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17" w:rsidRPr="00B67517" w:rsidRDefault="00B67517" w:rsidP="00B67517">
      <w:pPr>
        <w:widowControl/>
        <w:spacing w:line="600" w:lineRule="atLeast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楷体_GB2312" w:eastAsia="楷体_GB2312" w:hAnsi="Times New Roman" w:cs="Times New Roman" w:hint="eastAsia"/>
          <w:b/>
          <w:bCs/>
          <w:color w:val="000000"/>
          <w:kern w:val="0"/>
          <w:sz w:val="30"/>
          <w:szCs w:val="30"/>
        </w:rPr>
        <w:t>附件1</w:t>
      </w:r>
    </w:p>
    <w:p w:rsidR="00B67517" w:rsidRPr="00B67517" w:rsidRDefault="00B67517" w:rsidP="00B67517">
      <w:pPr>
        <w:widowControl/>
        <w:spacing w:after="240" w:line="580" w:lineRule="atLeast"/>
        <w:jc w:val="center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</w:rPr>
        <w:t>优先防治和重点防范的动物疫病</w:t>
      </w:r>
    </w:p>
    <w:tbl>
      <w:tblPr>
        <w:tblW w:w="120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0004"/>
      </w:tblGrid>
      <w:tr w:rsidR="00B67517" w:rsidRPr="00B67517" w:rsidTr="00B67517">
        <w:trPr>
          <w:trHeight w:val="3151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优先防治的国内动物疫病（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种）</w:t>
            </w:r>
          </w:p>
        </w:tc>
        <w:tc>
          <w:tcPr>
            <w:tcW w:w="96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17" w:rsidRPr="00B67517" w:rsidRDefault="00B67517" w:rsidP="00B67517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shd w:val="clear" w:color="auto" w:fill="FFFFFF"/>
              </w:rPr>
              <w:t>  </w:t>
            </w:r>
          </w:p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shd w:val="clear" w:color="auto" w:fill="FFFFFF"/>
              </w:rPr>
              <w:t>    一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类动物疫病（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种）：口蹄疫（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型、亚洲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型、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型）、高致病性禽流感、高致病性猪蓝耳病、猪瘟、新城疫、鲤春病毒血症</w:t>
            </w:r>
          </w:p>
          <w:p w:rsidR="00B67517" w:rsidRPr="00B67517" w:rsidRDefault="00B67517" w:rsidP="00B67517">
            <w:pPr>
              <w:widowControl/>
              <w:spacing w:line="440" w:lineRule="atLeast"/>
              <w:ind w:firstLine="48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二类动物疫病（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种）：布鲁氏菌病、奶牛结核病、狂犬病、包虫病、沙门氏菌病、禽白血病、猪伪狂犬病、猪繁殖与呼吸综合征（经典猪蓝耳病）、炭疽、草鱼出血病</w:t>
            </w:r>
          </w:p>
          <w:p w:rsidR="00B67517" w:rsidRPr="00B67517" w:rsidRDefault="00B67517" w:rsidP="00B67517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B67517" w:rsidRPr="00B67517" w:rsidTr="00B67517">
        <w:trPr>
          <w:trHeight w:val="3560"/>
          <w:jc w:val="center"/>
        </w:trPr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3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重点防范的外来动物疫病（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种）</w:t>
            </w:r>
          </w:p>
        </w:tc>
        <w:tc>
          <w:tcPr>
            <w:tcW w:w="97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17" w:rsidRPr="00B67517" w:rsidRDefault="00B67517" w:rsidP="00B67517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shd w:val="clear" w:color="auto" w:fill="FFFFFF"/>
              </w:rPr>
              <w:t>   </w:t>
            </w:r>
          </w:p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shd w:val="clear" w:color="auto" w:fill="FFFFFF"/>
              </w:rPr>
              <w:t>   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一类动物疫病（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种）：牛海绵状脑病、非洲猪瘟、绵羊痒病、小反刍兽疫、牛传染性胸膜肺炎、口蹄疫（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型、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SAT1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型、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SAT2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型、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SAT3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型）、猪水泡病、非洲马瘟、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H7N9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亚型禽流感</w:t>
            </w:r>
          </w:p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二类动物疫病（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种）：马鼻疽、马传染性贫血、罗氏沼虾白尾病。</w:t>
            </w:r>
          </w:p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未纳入病种分类名录、但传入风险增加的动物疫病（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种）：水泡性口炎、尼帕病、西尼罗河热、裂谷热</w:t>
            </w:r>
          </w:p>
          <w:p w:rsidR="00B67517" w:rsidRPr="00B67517" w:rsidRDefault="00B67517" w:rsidP="00B67517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B67517" w:rsidRPr="00B67517" w:rsidRDefault="00B67517" w:rsidP="00B67517">
      <w:pPr>
        <w:widowControl/>
        <w:spacing w:line="600" w:lineRule="atLeast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br w:type="page"/>
      </w:r>
      <w:r w:rsidRPr="00B67517">
        <w:rPr>
          <w:rFonts w:ascii="楷体_GB2312" w:eastAsia="楷体_GB2312" w:hAnsi="Times New Roman" w:cs="Times New Roman" w:hint="eastAsia"/>
          <w:b/>
          <w:bCs/>
          <w:color w:val="000000"/>
          <w:kern w:val="0"/>
          <w:sz w:val="30"/>
          <w:szCs w:val="30"/>
        </w:rPr>
        <w:lastRenderedPageBreak/>
        <w:t>附件2</w:t>
      </w:r>
    </w:p>
    <w:p w:rsidR="00B67517" w:rsidRPr="00B67517" w:rsidRDefault="00B67517" w:rsidP="00B67517">
      <w:pPr>
        <w:widowControl/>
        <w:spacing w:after="240" w:line="580" w:lineRule="atLeast"/>
        <w:jc w:val="center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</w:rPr>
        <w:t>动物疫病防治区域布局</w:t>
      </w:r>
    </w:p>
    <w:tbl>
      <w:tblPr>
        <w:tblW w:w="12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975"/>
        <w:gridCol w:w="1365"/>
        <w:gridCol w:w="5264"/>
        <w:gridCol w:w="3688"/>
      </w:tblGrid>
      <w:tr w:rsidR="00B67517" w:rsidRPr="00B67517" w:rsidTr="00B67517">
        <w:trPr>
          <w:trHeight w:val="422"/>
          <w:jc w:val="center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县（市、区、场）数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县（市、区、场）</w:t>
            </w:r>
          </w:p>
        </w:tc>
        <w:tc>
          <w:tcPr>
            <w:tcW w:w="340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防治任务</w:t>
            </w:r>
          </w:p>
        </w:tc>
      </w:tr>
      <w:tr w:rsidR="00B67517" w:rsidRPr="00B67517" w:rsidTr="00B67517">
        <w:trPr>
          <w:trHeight w:val="953"/>
          <w:jc w:val="center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奶牛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北湖、汝城、桂东、安仁、临武、资兴、嘉禾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加强口蹄疫、布鲁氏菌病和结核病防治</w:t>
            </w:r>
          </w:p>
        </w:tc>
      </w:tr>
      <w:tr w:rsidR="00B67517" w:rsidRPr="00B67517" w:rsidTr="00B67517">
        <w:trPr>
          <w:trHeight w:val="1548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肉牛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</w:t>
            </w:r>
            <w:r w:rsidRPr="00B67517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</w:rPr>
              <w:t>湖、苏仙、资兴、桂阳、永兴、安仁、临武、宜章、嘉禾、汝城、桂东</w:t>
            </w:r>
          </w:p>
        </w:tc>
        <w:tc>
          <w:tcPr>
            <w:tcW w:w="3405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加强口蹄疫、布鲁氏菌病等疫病防治</w:t>
            </w:r>
          </w:p>
        </w:tc>
      </w:tr>
      <w:tr w:rsidR="00B67517" w:rsidRPr="00B67517" w:rsidTr="00B67517">
        <w:trPr>
          <w:trHeight w:val="1555"/>
          <w:jc w:val="center"/>
        </w:trPr>
        <w:tc>
          <w:tcPr>
            <w:tcW w:w="8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</w:rPr>
              <w:t>北湖、苏仙、资兴、桂阳、永兴、安仁、临武、宜章、嘉禾、汝城、桂东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67517" w:rsidRPr="00B67517" w:rsidRDefault="00B67517" w:rsidP="00B67517">
            <w:pPr>
              <w:widowControl/>
              <w:spacing w:line="3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67517" w:rsidRPr="00B67517" w:rsidTr="00B67517">
        <w:trPr>
          <w:trHeight w:val="2495"/>
          <w:jc w:val="center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家禽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</w:rPr>
              <w:t>北湖、苏仙、资兴、桂阳、永兴、安仁、临武、宜章、嘉禾、汝城、桂东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加强高致病性禽流感、</w:t>
            </w: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H7N9</w:t>
            </w: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亚型禽流感、新城疫等疫病防治，优先实施种禽场疫病净化</w:t>
            </w:r>
          </w:p>
        </w:tc>
      </w:tr>
      <w:tr w:rsidR="00B67517" w:rsidRPr="00B67517" w:rsidTr="00B67517">
        <w:trPr>
          <w:trHeight w:val="2043"/>
          <w:jc w:val="center"/>
        </w:trPr>
        <w:tc>
          <w:tcPr>
            <w:tcW w:w="91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生猪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</w:rPr>
              <w:t>北湖、苏仙、资兴、桂阳、永兴、安仁、临武、宜章、嘉禾、汝城、桂东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加强口蹄疫、高致病性猪蓝耳病、猪瘟等疫病防治，优先实施种猪场疫病净化</w:t>
            </w:r>
          </w:p>
        </w:tc>
      </w:tr>
      <w:tr w:rsidR="00B67517" w:rsidRPr="00B67517" w:rsidTr="00B67517">
        <w:trPr>
          <w:trHeight w:val="1620"/>
          <w:jc w:val="center"/>
        </w:trPr>
        <w:tc>
          <w:tcPr>
            <w:tcW w:w="93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鱼类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桂阳、永兴、资兴、苏仙、北湖、宜章、安仁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加强鲤春病毒血症、草鱼出血病等疫病防治</w:t>
            </w:r>
          </w:p>
        </w:tc>
      </w:tr>
    </w:tbl>
    <w:p w:rsidR="00B67517" w:rsidRPr="00B67517" w:rsidRDefault="00B67517" w:rsidP="00B67517">
      <w:pPr>
        <w:widowControl/>
        <w:spacing w:line="580" w:lineRule="atLeast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br w:type="page"/>
      </w:r>
      <w:r w:rsidRPr="00B67517">
        <w:rPr>
          <w:rFonts w:ascii="楷体_GB2312" w:eastAsia="楷体_GB2312" w:hAnsi="Times New Roman" w:cs="Times New Roman" w:hint="eastAsia"/>
          <w:b/>
          <w:bCs/>
          <w:color w:val="000000"/>
          <w:kern w:val="0"/>
          <w:sz w:val="30"/>
          <w:szCs w:val="30"/>
        </w:rPr>
        <w:lastRenderedPageBreak/>
        <w:t>附件3</w:t>
      </w:r>
    </w:p>
    <w:p w:rsidR="00B67517" w:rsidRPr="00B67517" w:rsidRDefault="00B67517" w:rsidP="00B67517">
      <w:pPr>
        <w:widowControl/>
        <w:spacing w:after="240" w:line="580" w:lineRule="atLeast"/>
        <w:jc w:val="center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</w:rPr>
        <w:t>人畜共患病重点区域布局</w:t>
      </w:r>
    </w:p>
    <w:tbl>
      <w:tblPr>
        <w:tblW w:w="12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126"/>
        <w:gridCol w:w="2986"/>
        <w:gridCol w:w="4682"/>
        <w:gridCol w:w="2969"/>
      </w:tblGrid>
      <w:tr w:rsidR="00B67517" w:rsidRPr="00B67517" w:rsidTr="00B67517">
        <w:trPr>
          <w:trHeight w:val="958"/>
          <w:jc w:val="center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74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县（市、区、场）数</w:t>
            </w:r>
          </w:p>
        </w:tc>
        <w:tc>
          <w:tcPr>
            <w:tcW w:w="430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县（市、区、场）</w:t>
            </w:r>
          </w:p>
        </w:tc>
        <w:tc>
          <w:tcPr>
            <w:tcW w:w="27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防治任务</w:t>
            </w:r>
          </w:p>
        </w:tc>
      </w:tr>
      <w:tr w:rsidR="00B67517" w:rsidRPr="00B67517" w:rsidTr="00B67517">
        <w:trPr>
          <w:trHeight w:val="1888"/>
          <w:jc w:val="center"/>
        </w:trPr>
        <w:tc>
          <w:tcPr>
            <w:tcW w:w="82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狂犬病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苏仙、北湖、桂阳、宜章、安仁、永兴、资兴、嘉禾、临武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实施疫区犬只全面免疫，扑杀病犬</w:t>
            </w:r>
          </w:p>
        </w:tc>
      </w:tr>
    </w:tbl>
    <w:p w:rsidR="00B67517" w:rsidRPr="00B67517" w:rsidRDefault="00B67517" w:rsidP="00B67517">
      <w:pPr>
        <w:widowControl/>
        <w:spacing w:line="580" w:lineRule="atLeast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Times New Roman" w:eastAsia="宋体" w:hAnsi="Times New Roman" w:cs="Times New Roman"/>
          <w:color w:val="111010"/>
          <w:kern w:val="0"/>
          <w:szCs w:val="21"/>
        </w:rPr>
        <w:t> </w:t>
      </w:r>
    </w:p>
    <w:p w:rsidR="00B67517" w:rsidRPr="00B67517" w:rsidRDefault="00B67517" w:rsidP="00B67517">
      <w:pPr>
        <w:widowControl/>
        <w:spacing w:line="580" w:lineRule="atLeast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br w:type="page"/>
      </w:r>
      <w:r w:rsidRPr="00B67517">
        <w:rPr>
          <w:rFonts w:ascii="楷体_GB2312" w:eastAsia="楷体_GB2312" w:hAnsi="Times New Roman" w:cs="Times New Roman" w:hint="eastAsia"/>
          <w:b/>
          <w:bCs/>
          <w:color w:val="000000"/>
          <w:kern w:val="0"/>
          <w:sz w:val="30"/>
          <w:szCs w:val="30"/>
        </w:rPr>
        <w:lastRenderedPageBreak/>
        <w:t>附件4</w:t>
      </w:r>
    </w:p>
    <w:p w:rsidR="00B67517" w:rsidRPr="00B67517" w:rsidRDefault="00B67517" w:rsidP="00B67517">
      <w:pPr>
        <w:widowControl/>
        <w:spacing w:after="240" w:line="580" w:lineRule="atLeast"/>
        <w:jc w:val="center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</w:rPr>
        <w:t>重大动物疫病防治考核标准</w:t>
      </w:r>
    </w:p>
    <w:tbl>
      <w:tblPr>
        <w:tblW w:w="121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749"/>
        <w:gridCol w:w="5091"/>
        <w:gridCol w:w="3987"/>
      </w:tblGrid>
      <w:tr w:rsidR="00B67517" w:rsidRPr="00B67517" w:rsidTr="00B67517">
        <w:trPr>
          <w:trHeight w:val="764"/>
          <w:jc w:val="center"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疫病</w:t>
            </w:r>
          </w:p>
        </w:tc>
        <w:tc>
          <w:tcPr>
            <w:tcW w:w="484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到2015年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到2020年</w:t>
            </w:r>
          </w:p>
        </w:tc>
      </w:tr>
      <w:tr w:rsidR="00B67517" w:rsidRPr="00B67517" w:rsidTr="00B67517">
        <w:trPr>
          <w:trHeight w:val="1116"/>
          <w:jc w:val="center"/>
        </w:trPr>
        <w:tc>
          <w:tcPr>
            <w:tcW w:w="123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口蹄疫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A型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达到净化标准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达到免疫无疫标准</w:t>
            </w:r>
          </w:p>
        </w:tc>
      </w:tr>
      <w:tr w:rsidR="00B67517" w:rsidRPr="00B67517" w:rsidTr="00B67517">
        <w:trPr>
          <w:trHeight w:val="111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517" w:rsidRPr="00B67517" w:rsidRDefault="00B67517" w:rsidP="00B6751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亚洲I型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达到免疫无疫标准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达到非免疫无疫标准</w:t>
            </w:r>
          </w:p>
        </w:tc>
      </w:tr>
      <w:tr w:rsidR="00B67517" w:rsidRPr="00B67517" w:rsidTr="00B67517">
        <w:trPr>
          <w:trHeight w:val="1116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517" w:rsidRPr="00B67517" w:rsidRDefault="00B67517" w:rsidP="00B67517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O型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达到控制标准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维持控制标准</w:t>
            </w:r>
          </w:p>
        </w:tc>
      </w:tr>
      <w:tr w:rsidR="00B67517" w:rsidRPr="00B67517" w:rsidTr="00B67517">
        <w:trPr>
          <w:trHeight w:val="1116"/>
          <w:jc w:val="center"/>
        </w:trPr>
        <w:tc>
          <w:tcPr>
            <w:tcW w:w="289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高致病性禽流感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达到控制标准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维持控制标准</w:t>
            </w:r>
          </w:p>
        </w:tc>
      </w:tr>
      <w:tr w:rsidR="00B67517" w:rsidRPr="00B67517" w:rsidTr="00B67517">
        <w:trPr>
          <w:trHeight w:val="1116"/>
          <w:jc w:val="center"/>
        </w:trPr>
        <w:tc>
          <w:tcPr>
            <w:tcW w:w="289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高致病性猪蓝耳病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部分县市区达到控制标准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全市达到控制标准</w:t>
            </w:r>
          </w:p>
        </w:tc>
      </w:tr>
      <w:tr w:rsidR="00B67517" w:rsidRPr="00B67517" w:rsidTr="00B67517">
        <w:trPr>
          <w:trHeight w:val="1116"/>
          <w:jc w:val="center"/>
        </w:trPr>
        <w:tc>
          <w:tcPr>
            <w:tcW w:w="289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猪　瘟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部分县市区达到净化标准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进一步扩大净化区域</w:t>
            </w:r>
          </w:p>
        </w:tc>
      </w:tr>
      <w:tr w:rsidR="00B67517" w:rsidRPr="00B67517" w:rsidTr="00B67517">
        <w:trPr>
          <w:trHeight w:val="1116"/>
          <w:jc w:val="center"/>
        </w:trPr>
        <w:tc>
          <w:tcPr>
            <w:tcW w:w="2895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新城疫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部分县市区达到控制标准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全市达到控制标准</w:t>
            </w:r>
          </w:p>
        </w:tc>
      </w:tr>
      <w:tr w:rsidR="00B67517" w:rsidRPr="00B67517" w:rsidTr="00B67517">
        <w:trPr>
          <w:trHeight w:val="1116"/>
          <w:jc w:val="center"/>
        </w:trPr>
        <w:tc>
          <w:tcPr>
            <w:tcW w:w="28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鲤春病毒血症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部分县市区达到无疫标准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全市达到无疫标准</w:t>
            </w:r>
          </w:p>
        </w:tc>
      </w:tr>
    </w:tbl>
    <w:p w:rsidR="00B67517" w:rsidRPr="00B67517" w:rsidRDefault="00B67517" w:rsidP="00B67517">
      <w:pPr>
        <w:widowControl/>
        <w:spacing w:line="300" w:lineRule="atLeast"/>
        <w:ind w:firstLine="570"/>
        <w:rPr>
          <w:rFonts w:ascii="Times New Roman" w:eastAsia="宋体" w:hAnsi="Times New Roman" w:cs="Times New Roman" w:hint="eastAsia"/>
          <w:color w:val="111010"/>
          <w:kern w:val="0"/>
          <w:szCs w:val="21"/>
        </w:rPr>
      </w:pPr>
      <w:r w:rsidRPr="00B67517">
        <w:rPr>
          <w:rFonts w:ascii="Times New Roman" w:eastAsia="宋体" w:hAnsi="Times New Roman" w:cs="Times New Roman"/>
          <w:color w:val="111010"/>
          <w:kern w:val="0"/>
          <w:szCs w:val="21"/>
        </w:rPr>
        <w:t> </w:t>
      </w:r>
    </w:p>
    <w:p w:rsidR="00B67517" w:rsidRPr="00B67517" w:rsidRDefault="00B67517" w:rsidP="00B67517">
      <w:pPr>
        <w:widowControl/>
        <w:spacing w:line="580" w:lineRule="atLeast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Times New Roman" w:eastAsia="宋体" w:hAnsi="Times New Roman" w:cs="Times New Roman"/>
          <w:color w:val="111010"/>
          <w:kern w:val="0"/>
          <w:szCs w:val="21"/>
        </w:rPr>
        <w:t> </w:t>
      </w:r>
    </w:p>
    <w:p w:rsidR="00B67517" w:rsidRPr="00B67517" w:rsidRDefault="00B67517" w:rsidP="00B67517">
      <w:pPr>
        <w:widowControl/>
        <w:spacing w:line="580" w:lineRule="atLeast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br w:type="page"/>
      </w:r>
      <w:r w:rsidRPr="00B67517">
        <w:rPr>
          <w:rFonts w:ascii="楷体_GB2312" w:eastAsia="楷体_GB2312" w:hAnsi="Times New Roman" w:cs="Times New Roman" w:hint="eastAsia"/>
          <w:b/>
          <w:bCs/>
          <w:color w:val="000000"/>
          <w:kern w:val="0"/>
          <w:sz w:val="30"/>
          <w:szCs w:val="30"/>
        </w:rPr>
        <w:lastRenderedPageBreak/>
        <w:t>附件5</w:t>
      </w:r>
    </w:p>
    <w:p w:rsidR="00B67517" w:rsidRPr="00B67517" w:rsidRDefault="00B67517" w:rsidP="00B67517">
      <w:pPr>
        <w:widowControl/>
        <w:spacing w:after="240" w:line="580" w:lineRule="atLeast"/>
        <w:jc w:val="center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</w:rPr>
        <w:t>主要人畜共患病防治考核标准</w:t>
      </w:r>
    </w:p>
    <w:tbl>
      <w:tblPr>
        <w:tblW w:w="122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6998"/>
        <w:gridCol w:w="2872"/>
      </w:tblGrid>
      <w:tr w:rsidR="00B67517" w:rsidRPr="00B67517" w:rsidTr="00B67517">
        <w:trPr>
          <w:trHeight w:val="617"/>
          <w:jc w:val="center"/>
        </w:trPr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疫病</w:t>
            </w:r>
          </w:p>
        </w:tc>
        <w:tc>
          <w:tcPr>
            <w:tcW w:w="669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到2015年</w:t>
            </w:r>
          </w:p>
        </w:tc>
        <w:tc>
          <w:tcPr>
            <w:tcW w:w="27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到2020年</w:t>
            </w:r>
          </w:p>
        </w:tc>
      </w:tr>
      <w:tr w:rsidR="00B67517" w:rsidRPr="00B67517" w:rsidTr="00B67517">
        <w:trPr>
          <w:trHeight w:val="569"/>
          <w:jc w:val="center"/>
        </w:trPr>
        <w:tc>
          <w:tcPr>
            <w:tcW w:w="223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布鲁氏菌病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达到净化标准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维持净化标准</w:t>
            </w:r>
          </w:p>
        </w:tc>
      </w:tr>
      <w:tr w:rsidR="00B67517" w:rsidRPr="00B67517" w:rsidTr="00B67517">
        <w:trPr>
          <w:trHeight w:val="569"/>
          <w:jc w:val="center"/>
        </w:trPr>
        <w:tc>
          <w:tcPr>
            <w:tcW w:w="225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奶牛结核病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达到控制标准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维持控制标准</w:t>
            </w:r>
          </w:p>
        </w:tc>
      </w:tr>
      <w:tr w:rsidR="00B67517" w:rsidRPr="00B67517" w:rsidTr="00B67517">
        <w:trPr>
          <w:trHeight w:val="2087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狂犬病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全市城区、旅游区以及苏仙、北湖、安仁、永兴、嘉禾、资兴、临武等县（市、区）的病例数明显下降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675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全市达到控制标准</w:t>
            </w:r>
          </w:p>
        </w:tc>
      </w:tr>
      <w:tr w:rsidR="00B67517" w:rsidRPr="00B67517" w:rsidTr="00B67517">
        <w:trPr>
          <w:trHeight w:val="789"/>
          <w:jc w:val="center"/>
        </w:trPr>
        <w:tc>
          <w:tcPr>
            <w:tcW w:w="22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炭  疽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全市达到控制标准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全市维持控制标准</w:t>
            </w:r>
          </w:p>
        </w:tc>
      </w:tr>
    </w:tbl>
    <w:p w:rsidR="00B67517" w:rsidRPr="00B67517" w:rsidRDefault="00B67517" w:rsidP="00B67517">
      <w:pPr>
        <w:widowControl/>
        <w:spacing w:line="580" w:lineRule="atLeast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br w:type="page"/>
      </w:r>
      <w:r w:rsidRPr="00B67517">
        <w:rPr>
          <w:rFonts w:ascii="楷体_GB2312" w:eastAsia="楷体_GB2312" w:hAnsi="Times New Roman" w:cs="Times New Roman" w:hint="eastAsia"/>
          <w:b/>
          <w:bCs/>
          <w:color w:val="000000"/>
          <w:kern w:val="0"/>
          <w:sz w:val="30"/>
          <w:szCs w:val="30"/>
        </w:rPr>
        <w:lastRenderedPageBreak/>
        <w:t>附件6</w:t>
      </w:r>
    </w:p>
    <w:p w:rsidR="00B67517" w:rsidRPr="00B67517" w:rsidRDefault="00B67517" w:rsidP="00B67517">
      <w:pPr>
        <w:widowControl/>
        <w:spacing w:after="240" w:line="580" w:lineRule="atLeast"/>
        <w:jc w:val="center"/>
        <w:rPr>
          <w:rFonts w:ascii="Times New Roman" w:eastAsia="宋体" w:hAnsi="Times New Roman" w:cs="Times New Roman"/>
          <w:color w:val="111010"/>
          <w:kern w:val="0"/>
          <w:szCs w:val="21"/>
        </w:rPr>
      </w:pPr>
      <w:r w:rsidRPr="00B67517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</w:rPr>
        <w:t>种畜禽鱼重点疫病净化考核标准</w:t>
      </w:r>
    </w:p>
    <w:tbl>
      <w:tblPr>
        <w:tblW w:w="120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3520"/>
        <w:gridCol w:w="4152"/>
      </w:tblGrid>
      <w:tr w:rsidR="00B67517" w:rsidRPr="00B67517" w:rsidTr="00B67517">
        <w:trPr>
          <w:trHeight w:val="788"/>
          <w:jc w:val="center"/>
        </w:trPr>
        <w:tc>
          <w:tcPr>
            <w:tcW w:w="41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疫 病</w:t>
            </w:r>
          </w:p>
        </w:tc>
        <w:tc>
          <w:tcPr>
            <w:tcW w:w="334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到2015年</w:t>
            </w:r>
          </w:p>
        </w:tc>
        <w:tc>
          <w:tcPr>
            <w:tcW w:w="39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到2020年</w:t>
            </w:r>
          </w:p>
        </w:tc>
      </w:tr>
      <w:tr w:rsidR="00B67517" w:rsidRPr="00B67517" w:rsidTr="00B67517">
        <w:trPr>
          <w:trHeight w:val="1756"/>
          <w:jc w:val="center"/>
        </w:trPr>
        <w:tc>
          <w:tcPr>
            <w:tcW w:w="41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</w:rPr>
              <w:t>高致病性禽流感、新城疫、沙门氏菌病、禽白血病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全市祖代以上种禽场达到净化标准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spacing w:val="-8"/>
                <w:kern w:val="0"/>
                <w:sz w:val="24"/>
                <w:szCs w:val="24"/>
              </w:rPr>
              <w:t>全市所有种禽场达到净化标准</w:t>
            </w:r>
          </w:p>
        </w:tc>
      </w:tr>
      <w:tr w:rsidR="00B67517" w:rsidRPr="00B67517" w:rsidTr="00B67517">
        <w:trPr>
          <w:trHeight w:val="1904"/>
          <w:jc w:val="center"/>
        </w:trPr>
        <w:tc>
          <w:tcPr>
            <w:tcW w:w="41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高致病性猪蓝耳病、猪瘟、猪伪狂犬病、猪繁殖与呼吸综合征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原种猪场达到净化标准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spacing w:val="-8"/>
                <w:kern w:val="0"/>
                <w:sz w:val="24"/>
                <w:szCs w:val="24"/>
              </w:rPr>
              <w:t>全市所有种猪场达到净化标准</w:t>
            </w:r>
          </w:p>
        </w:tc>
      </w:tr>
      <w:tr w:rsidR="00B67517" w:rsidRPr="00B67517" w:rsidTr="00B67517">
        <w:trPr>
          <w:trHeight w:val="2367"/>
          <w:jc w:val="center"/>
        </w:trPr>
        <w:tc>
          <w:tcPr>
            <w:tcW w:w="415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鲤春病毒血症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鲤科鱼类市、县级重点苗种繁育场，鲤科观赏鱼养殖场达到净化标准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517" w:rsidRPr="00B67517" w:rsidRDefault="00B67517" w:rsidP="00B67517">
            <w:pPr>
              <w:widowControl/>
              <w:spacing w:line="4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7517">
              <w:rPr>
                <w:rFonts w:ascii="宋体" w:eastAsia="宋体" w:hAnsi="宋体" w:cs="Times New Roman" w:hint="eastAsia"/>
                <w:color w:val="000000"/>
                <w:spacing w:val="-6"/>
                <w:kern w:val="0"/>
                <w:sz w:val="24"/>
                <w:szCs w:val="24"/>
              </w:rPr>
              <w:t>全市鲤科鱼类养殖区达到净化标准</w:t>
            </w:r>
          </w:p>
        </w:tc>
      </w:tr>
    </w:tbl>
    <w:p w:rsidR="00F51375" w:rsidRPr="00B67517" w:rsidRDefault="00F51375">
      <w:bookmarkStart w:id="0" w:name="_GoBack"/>
      <w:bookmarkEnd w:id="0"/>
    </w:p>
    <w:sectPr w:rsidR="00F51375" w:rsidRPr="00B67517" w:rsidSect="00B675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17"/>
    <w:rsid w:val="00B67517"/>
    <w:rsid w:val="00F5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47C93-4E10-44C4-8D3B-80D0CA37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6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</Words>
  <Characters>1274</Characters>
  <Application>Microsoft Office Word</Application>
  <DocSecurity>0</DocSecurity>
  <Lines>10</Lines>
  <Paragraphs>2</Paragraphs>
  <ScaleCrop>false</ScaleCrop>
  <Company>china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2015-01-21T00:55:00Z</dcterms:created>
  <dcterms:modified xsi:type="dcterms:W3CDTF">2015-01-21T00:55:00Z</dcterms:modified>
</cp:coreProperties>
</file>