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药品广告异地备案“证照分离”改革措施</w:t>
      </w:r>
    </w:p>
    <w:p>
      <w:pPr>
        <w:spacing w:line="579" w:lineRule="exact"/>
        <w:ind w:firstLine="640" w:firstLineChars="200"/>
        <w:rPr>
          <w:rFonts w:hint="eastAsia" w:ascii="仿宋" w:hAnsi="仿宋" w:eastAsia="仿宋" w:cs="仿宋"/>
          <w:szCs w:val="32"/>
        </w:rPr>
      </w:pPr>
    </w:p>
    <w:p>
      <w:pPr>
        <w:spacing w:line="579" w:lineRule="exact"/>
        <w:ind w:firstLine="640" w:firstLineChars="200"/>
        <w:rPr>
          <w:rFonts w:ascii="方正小标宋简体" w:eastAsia="方正小标宋简体"/>
          <w:sz w:val="36"/>
          <w:szCs w:val="36"/>
        </w:rPr>
      </w:pPr>
      <w:r>
        <w:rPr>
          <w:rFonts w:hint="eastAsia" w:ascii="仿宋" w:hAnsi="仿宋" w:eastAsia="仿宋" w:cs="仿宋"/>
          <w:szCs w:val="32"/>
        </w:rPr>
        <w:t>根据</w:t>
      </w:r>
      <w:r>
        <w:rPr>
          <w:rFonts w:hint="eastAsia" w:ascii="仿宋_GB2312" w:hAnsi="仿宋_GB2312" w:cs="仿宋_GB2312"/>
          <w:szCs w:val="32"/>
        </w:rPr>
        <w:t>《江西省人民政府关于在全省推开“证照分离”改革的通知》（赣府发</w:t>
      </w:r>
      <w:r>
        <w:rPr>
          <w:rFonts w:hint="eastAsia" w:ascii="宋体" w:hAnsi="宋体" w:cs="宋体"/>
          <w:szCs w:val="32"/>
        </w:rPr>
        <w:t>〔</w:t>
      </w:r>
      <w:r>
        <w:rPr>
          <w:rFonts w:hint="eastAsia" w:ascii="仿宋_GB2312" w:hAnsi="仿宋_GB2312" w:cs="仿宋_GB2312"/>
          <w:szCs w:val="32"/>
        </w:rPr>
        <w:t>2018</w:t>
      </w:r>
      <w:r>
        <w:rPr>
          <w:rFonts w:hint="eastAsia" w:ascii="宋体" w:hAnsi="宋体" w:cs="宋体"/>
          <w:szCs w:val="32"/>
        </w:rPr>
        <w:t>〕</w:t>
      </w:r>
      <w:r>
        <w:rPr>
          <w:rFonts w:hint="eastAsia" w:ascii="仿宋_GB2312" w:hAnsi="仿宋_GB2312" w:cs="仿宋_GB2312"/>
          <w:szCs w:val="32"/>
        </w:rPr>
        <w:t>40号）精神</w:t>
      </w:r>
      <w:r>
        <w:rPr>
          <w:rFonts w:hint="eastAsia" w:ascii="仿宋" w:hAnsi="仿宋" w:eastAsia="仿宋" w:cs="仿宋"/>
          <w:szCs w:val="32"/>
        </w:rPr>
        <w:t>，药品广告异地备案实行告知承诺制，现制定如下方案：</w:t>
      </w:r>
    </w:p>
    <w:p>
      <w:pPr>
        <w:spacing w:line="579" w:lineRule="exact"/>
        <w:ind w:firstLine="640" w:firstLineChars="200"/>
        <w:rPr>
          <w:rFonts w:ascii="黑体" w:hAnsi="黑体" w:eastAsia="黑体" w:cs="黑体"/>
          <w:szCs w:val="32"/>
        </w:rPr>
      </w:pPr>
      <w:r>
        <w:rPr>
          <w:rFonts w:hint="eastAsia" w:ascii="黑体" w:hAnsi="黑体" w:eastAsia="黑体" w:cs="黑体"/>
          <w:szCs w:val="32"/>
        </w:rPr>
        <w:t>一、告知承诺书</w:t>
      </w:r>
    </w:p>
    <w:p>
      <w:pPr>
        <w:spacing w:line="579" w:lineRule="exact"/>
        <w:rPr>
          <w:rFonts w:hint="eastAsia" w:ascii="华文中宋" w:hAnsi="华文中宋" w:eastAsia="华文中宋" w:cs="华文中宋"/>
          <w:sz w:val="36"/>
          <w:szCs w:val="36"/>
        </w:rPr>
      </w:pPr>
      <w:r>
        <w:rPr>
          <w:rFonts w:hint="eastAsia" w:ascii="仿宋_GB2312"/>
          <w:szCs w:val="32"/>
        </w:rPr>
        <w:t xml:space="preserve">  </w:t>
      </w:r>
    </w:p>
    <w:p>
      <w:pPr>
        <w:widowControl/>
        <w:spacing w:line="579"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江西省药品监督管理局</w:t>
      </w:r>
    </w:p>
    <w:p>
      <w:pPr>
        <w:spacing w:line="579" w:lineRule="exact"/>
        <w:jc w:val="center"/>
        <w:rPr>
          <w:rFonts w:hint="eastAsia" w:ascii="华文中宋" w:hAnsi="华文中宋" w:eastAsia="华文中宋" w:cs="华文中宋"/>
        </w:rPr>
      </w:pPr>
      <w:r>
        <w:rPr>
          <w:rFonts w:hint="eastAsia" w:ascii="华文中宋" w:hAnsi="华文中宋" w:eastAsia="华文中宋" w:cs="华文中宋"/>
          <w:sz w:val="36"/>
          <w:szCs w:val="36"/>
        </w:rPr>
        <w:t>药品广告异地备案告知承诺书</w:t>
      </w:r>
    </w:p>
    <w:p>
      <w:pPr>
        <w:spacing w:line="200" w:lineRule="exact"/>
        <w:rPr>
          <w:rFonts w:eastAsia="Times New Roman"/>
        </w:rPr>
      </w:pPr>
    </w:p>
    <w:p>
      <w:pPr>
        <w:spacing w:line="400" w:lineRule="exact"/>
        <w:rPr>
          <w:rFonts w:eastAsia="Times New Roman"/>
        </w:rPr>
      </w:pPr>
    </w:p>
    <w:p>
      <w:pPr>
        <w:jc w:val="right"/>
        <w:rPr>
          <w:rFonts w:ascii="宋体" w:hAnsi="宋体"/>
        </w:rPr>
      </w:pPr>
      <w:r>
        <w:rPr>
          <w:rFonts w:ascii="宋体" w:hAnsi="宋体"/>
        </w:rPr>
        <w:t>〔</w:t>
      </w:r>
      <w:r>
        <w:rPr>
          <w:rFonts w:hint="eastAsia" w:ascii="宋体" w:hAnsi="宋体"/>
        </w:rPr>
        <w:t>　　</w:t>
      </w:r>
      <w:r>
        <w:rPr>
          <w:rFonts w:eastAsia="Times New Roman"/>
          <w:sz w:val="22"/>
        </w:rPr>
        <w:tab/>
      </w:r>
      <w:r>
        <w:rPr>
          <w:rFonts w:ascii="宋体" w:hAnsi="宋体"/>
        </w:rPr>
        <w:t>年〕第</w:t>
      </w:r>
      <w:r>
        <w:rPr>
          <w:rFonts w:eastAsia="Times New Roman"/>
          <w:sz w:val="22"/>
        </w:rPr>
        <w:tab/>
      </w:r>
      <w:r>
        <w:rPr>
          <w:rFonts w:ascii="宋体" w:hAnsi="宋体"/>
        </w:rPr>
        <w:t>号</w:t>
      </w:r>
    </w:p>
    <w:p>
      <w:pPr>
        <w:ind w:firstLine="6400" w:firstLineChars="2000"/>
        <w:rPr>
          <w:rFonts w:ascii="宋体" w:hAnsi="宋体"/>
        </w:rPr>
      </w:pPr>
    </w:p>
    <w:p>
      <w:pPr>
        <w:ind w:firstLine="6400" w:firstLineChars="2000"/>
        <w:rPr>
          <w:rFonts w:ascii="宋体" w:hAnsi="宋体"/>
        </w:rPr>
      </w:pPr>
    </w:p>
    <w:p>
      <w:pPr>
        <w:widowControl/>
        <w:adjustRightInd w:val="0"/>
        <w:snapToGrid w:val="0"/>
        <w:spacing w:line="540" w:lineRule="atLeast"/>
        <w:ind w:left="960" w:leftChars="300"/>
        <w:rPr>
          <w:rFonts w:ascii="宋体" w:hAnsi="宋体"/>
          <w:w w:val="98"/>
        </w:rPr>
      </w:pPr>
      <w:r>
        <w:rPr>
          <w:rFonts w:hint="eastAsia" w:ascii="宋体" w:hAnsi="宋体"/>
          <w:w w:val="98"/>
        </w:rPr>
        <w:t>生产企业：</w:t>
      </w:r>
    </w:p>
    <w:p>
      <w:pPr>
        <w:widowControl/>
        <w:tabs>
          <w:tab w:val="left" w:pos="4200"/>
        </w:tabs>
        <w:adjustRightInd w:val="0"/>
        <w:snapToGrid w:val="0"/>
        <w:spacing w:line="540" w:lineRule="atLeast"/>
        <w:ind w:left="960" w:leftChars="300"/>
        <w:rPr>
          <w:rFonts w:ascii="宋体" w:hAnsi="宋体"/>
          <w:w w:val="98"/>
        </w:rPr>
      </w:pPr>
      <w:r>
        <w:rPr>
          <w:rFonts w:hint="eastAsia" w:ascii="宋体" w:hAnsi="宋体"/>
          <w:w w:val="98"/>
        </w:rPr>
        <w:t>申 请 人：</w:t>
      </w:r>
    </w:p>
    <w:p>
      <w:pPr>
        <w:widowControl/>
        <w:adjustRightInd w:val="0"/>
        <w:snapToGrid w:val="0"/>
        <w:spacing w:line="540" w:lineRule="atLeast"/>
        <w:rPr>
          <w:b/>
          <w:bCs/>
          <w:sz w:val="28"/>
        </w:rPr>
      </w:pPr>
    </w:p>
    <w:p>
      <w:pPr>
        <w:widowControl/>
        <w:adjustRightInd w:val="0"/>
        <w:snapToGrid w:val="0"/>
        <w:spacing w:line="540" w:lineRule="atLeast"/>
        <w:ind w:left="1280" w:leftChars="400"/>
        <w:rPr>
          <w:rFonts w:ascii="宋体" w:hAnsi="宋体"/>
          <w:w w:val="98"/>
        </w:rPr>
      </w:pPr>
      <w:r>
        <w:rPr>
          <w:rFonts w:ascii="宋体" w:hAnsi="宋体"/>
          <w:w w:val="98"/>
        </w:rPr>
        <w:t>行政审批机关：</w:t>
      </w:r>
      <w:r>
        <w:rPr>
          <w:rFonts w:hint="eastAsia" w:ascii="宋体" w:hAnsi="宋体"/>
          <w:w w:val="98"/>
        </w:rPr>
        <w:t>江西省药品监督管理局</w:t>
      </w:r>
    </w:p>
    <w:p>
      <w:pPr>
        <w:widowControl/>
        <w:adjustRightInd w:val="0"/>
        <w:snapToGrid w:val="0"/>
        <w:spacing w:line="540" w:lineRule="atLeast"/>
        <w:ind w:left="1280" w:leftChars="400"/>
        <w:jc w:val="left"/>
        <w:rPr>
          <w:rFonts w:ascii="宋体" w:hAnsi="宋体"/>
        </w:rPr>
      </w:pPr>
      <w:r>
        <w:rPr>
          <w:rFonts w:ascii="宋体" w:hAnsi="宋体"/>
        </w:rPr>
        <w:t>联系人姓名：</w:t>
      </w:r>
    </w:p>
    <w:p>
      <w:pPr>
        <w:widowControl/>
        <w:adjustRightInd w:val="0"/>
        <w:snapToGrid w:val="0"/>
        <w:spacing w:line="540" w:lineRule="atLeast"/>
        <w:ind w:left="1280" w:leftChars="400"/>
        <w:jc w:val="left"/>
        <w:rPr>
          <w:rFonts w:ascii="宋体" w:hAnsi="宋体"/>
        </w:rPr>
      </w:pPr>
      <w:r>
        <w:rPr>
          <w:rFonts w:ascii="宋体" w:hAnsi="宋体"/>
        </w:rPr>
        <w:t>联系方式：</w:t>
      </w:r>
    </w:p>
    <w:p>
      <w:pPr>
        <w:widowControl/>
        <w:spacing w:line="579" w:lineRule="exact"/>
        <w:jc w:val="center"/>
        <w:rPr>
          <w:rFonts w:hint="eastAsia" w:ascii="方正小标宋简体" w:hAnsi="华文中宋" w:eastAsia="方正小标宋简体" w:cs="华文中宋"/>
          <w:sz w:val="36"/>
          <w:szCs w:val="36"/>
        </w:rPr>
      </w:pPr>
    </w:p>
    <w:p>
      <w:pPr>
        <w:widowControl/>
        <w:spacing w:line="579" w:lineRule="exact"/>
        <w:jc w:val="center"/>
        <w:rPr>
          <w:rFonts w:hint="eastAsia" w:ascii="方正小标宋简体" w:hAnsi="华文中宋" w:eastAsia="方正小标宋简体" w:cs="华文中宋"/>
          <w:sz w:val="36"/>
          <w:szCs w:val="36"/>
        </w:rPr>
      </w:pPr>
      <w:bookmarkStart w:id="0" w:name="_GoBack"/>
      <w:bookmarkEnd w:id="0"/>
    </w:p>
    <w:p>
      <w:pPr>
        <w:widowControl/>
        <w:spacing w:line="579" w:lineRule="exact"/>
        <w:jc w:val="center"/>
        <w:rPr>
          <w:rFonts w:hint="eastAsia" w:ascii="方正小标宋简体" w:hAnsi="华文中宋" w:eastAsia="方正小标宋简体" w:cs="华文中宋"/>
          <w:sz w:val="36"/>
          <w:szCs w:val="36"/>
        </w:rPr>
      </w:pPr>
      <w:r>
        <w:rPr>
          <w:rFonts w:hint="eastAsia" w:ascii="方正小标宋简体" w:hAnsi="华文中宋" w:eastAsia="方正小标宋简体" w:cs="华文中宋"/>
          <w:sz w:val="36"/>
          <w:szCs w:val="36"/>
        </w:rPr>
        <w:t>行政审批机关的告知</w:t>
      </w:r>
    </w:p>
    <w:p>
      <w:pPr>
        <w:widowControl/>
        <w:spacing w:line="579" w:lineRule="exact"/>
        <w:jc w:val="center"/>
        <w:rPr>
          <w:rFonts w:ascii="方正小标宋简体" w:hAnsi="方正小标宋简体" w:eastAsia="方正小标宋简体" w:cs="方正小标宋简体"/>
          <w:sz w:val="36"/>
          <w:szCs w:val="36"/>
        </w:rPr>
      </w:pP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按照省政府关于“证照分离”改革的部署要求，本行政审批机关就药品广告异地备案事项告知如下：</w:t>
      </w:r>
    </w:p>
    <w:p>
      <w:pPr>
        <w:widowControl/>
        <w:numPr>
          <w:ilvl w:val="0"/>
          <w:numId w:val="2"/>
        </w:numPr>
        <w:adjustRightInd w:val="0"/>
        <w:snapToGrid w:val="0"/>
        <w:spacing w:line="579" w:lineRule="exact"/>
        <w:ind w:left="560"/>
        <w:rPr>
          <w:rFonts w:hint="eastAsia" w:ascii="黑体" w:hAnsi="黑体" w:eastAsia="黑体" w:cs="仿宋"/>
          <w:bCs/>
          <w:szCs w:val="32"/>
        </w:rPr>
      </w:pPr>
      <w:r>
        <w:rPr>
          <w:rFonts w:hint="eastAsia" w:ascii="黑体" w:hAnsi="黑体" w:eastAsia="黑体" w:cs="仿宋"/>
          <w:bCs/>
          <w:szCs w:val="32"/>
        </w:rPr>
        <w:t>本行政审批事项的依据</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1.《中华人民共和国药品管理法实施条例》（中华人民共和国国务院令第360号公布，第666号修订）第四十八条 发布药品广告，应当向药品生产企业所在地省、自治区、直辖市人民政府药品监督管理部门报送有关材料。省、自治区、直辖市人民政府药品监督管理部门应当自收到有关材料之日起10个工作日内作出是否核发药品广告批准文号的决定；核发药品广告批准文号的，应当同时报国务院药品监督管理部门备案。具体办法由国务院药品监督管理部门制定。发布进口药品广告，应当依照前款规定向进口药品代理机构所在地省、自治区、直辖市人民政府药品监督管理部门申请药品广告批准文号。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2.《药品广告审查办法》（原国家食品药品监督管理局令第27号）第十二条 在药品生产企业所在地和进口药品代理机构所在地以外的省、自治区、直辖市发布药品广告的（以下简称异地发布药品广告），在发布前应当到发布地药品广告审查机关办理备案。</w:t>
      </w:r>
    </w:p>
    <w:p>
      <w:pPr>
        <w:widowControl/>
        <w:adjustRightInd w:val="0"/>
        <w:snapToGrid w:val="0"/>
        <w:spacing w:line="579" w:lineRule="exact"/>
        <w:ind w:left="560"/>
        <w:rPr>
          <w:rFonts w:hint="eastAsia" w:ascii="黑体" w:hAnsi="黑体" w:eastAsia="黑体" w:cs="仿宋"/>
          <w:bCs/>
          <w:szCs w:val="32"/>
        </w:rPr>
      </w:pPr>
      <w:r>
        <w:rPr>
          <w:rFonts w:hint="eastAsia" w:ascii="黑体" w:hAnsi="黑体" w:eastAsia="黑体" w:cs="黑体"/>
          <w:szCs w:val="32"/>
        </w:rPr>
        <w:t>（二）</w:t>
      </w:r>
      <w:r>
        <w:rPr>
          <w:rFonts w:hint="eastAsia" w:ascii="黑体" w:hAnsi="黑体" w:eastAsia="黑体" w:cs="仿宋"/>
          <w:bCs/>
          <w:szCs w:val="32"/>
        </w:rPr>
        <w:t>申请范围</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在江西省范围发布药品广告的各外省药品生产企业。</w:t>
      </w:r>
    </w:p>
    <w:p>
      <w:pPr>
        <w:widowControl/>
        <w:adjustRightInd w:val="0"/>
        <w:snapToGrid w:val="0"/>
        <w:spacing w:line="579" w:lineRule="exact"/>
        <w:ind w:left="560"/>
        <w:rPr>
          <w:rFonts w:hint="eastAsia" w:ascii="黑体" w:hAnsi="黑体" w:eastAsia="黑体" w:cs="黑体"/>
          <w:szCs w:val="32"/>
        </w:rPr>
      </w:pPr>
      <w:r>
        <w:rPr>
          <w:rFonts w:hint="eastAsia" w:ascii="黑体" w:hAnsi="黑体" w:eastAsia="黑体" w:cs="黑体"/>
          <w:szCs w:val="32"/>
        </w:rPr>
        <w:t>（三）审批条件</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药品广告已经本省省级药品监管部门审批，并获得药品广告批准文号。</w:t>
      </w:r>
    </w:p>
    <w:p>
      <w:pPr>
        <w:widowControl/>
        <w:adjustRightInd w:val="0"/>
        <w:snapToGrid w:val="0"/>
        <w:spacing w:line="579" w:lineRule="exact"/>
        <w:ind w:left="560"/>
        <w:rPr>
          <w:rFonts w:hint="eastAsia" w:ascii="黑体" w:hAnsi="黑体" w:eastAsia="黑体" w:cs="黑体"/>
          <w:szCs w:val="32"/>
        </w:rPr>
      </w:pPr>
      <w:r>
        <w:rPr>
          <w:rFonts w:hint="eastAsia" w:ascii="黑体" w:hAnsi="黑体" w:eastAsia="黑体" w:cs="黑体"/>
          <w:szCs w:val="32"/>
        </w:rPr>
        <w:t>（四）提交的申请材料</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1.《药品广告申请表》。</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2.药品生产批件、质量标准、说明书。</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3.实际使用的包装及说明书。</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4.进口药品需提交进口药品注册证或医药产品注册证和药品代理机构的相关证明文件。</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5.药品电视广告、广播广告提供广告作品的光盘、录音带。</w:t>
      </w:r>
    </w:p>
    <w:p>
      <w:pPr>
        <w:widowControl/>
        <w:adjustRightInd w:val="0"/>
        <w:snapToGrid w:val="0"/>
        <w:spacing w:line="579" w:lineRule="exact"/>
        <w:ind w:firstLine="640" w:firstLineChars="200"/>
        <w:rPr>
          <w:rFonts w:hint="eastAsia" w:ascii="仿宋_GB2312" w:hAnsi="仿宋_GB2312" w:cs="仿宋_GB2312"/>
          <w:szCs w:val="32"/>
        </w:rPr>
      </w:pPr>
      <w:r>
        <w:rPr>
          <w:rFonts w:hint="eastAsia" w:ascii="仿宋_GB2312" w:hAnsi="仿宋" w:cs="仿宋"/>
          <w:szCs w:val="32"/>
        </w:rPr>
        <w:t>6.药品广告内容出现药品商品名称、注册商标、专利等内容的，必须提交相关证明文件。</w:t>
      </w:r>
      <w:r>
        <w:rPr>
          <w:rFonts w:hint="eastAsia" w:ascii="仿宋_GB2312" w:hAnsi="仿宋_GB2312" w:cs="仿宋_GB2312"/>
          <w:szCs w:val="32"/>
        </w:rPr>
        <w:t xml:space="preserve"> </w:t>
      </w:r>
    </w:p>
    <w:p>
      <w:pPr>
        <w:widowControl/>
        <w:adjustRightInd w:val="0"/>
        <w:snapToGrid w:val="0"/>
        <w:spacing w:line="579" w:lineRule="exact"/>
        <w:ind w:firstLine="640" w:firstLineChars="200"/>
        <w:rPr>
          <w:rFonts w:hint="eastAsia" w:ascii="仿宋_GB2312" w:hAnsi="仿宋" w:cs="仿宋"/>
          <w:szCs w:val="32"/>
        </w:rPr>
      </w:pPr>
      <w:r>
        <w:rPr>
          <w:rFonts w:hint="eastAsia" w:ascii="仿宋_GB2312" w:hAnsi="仿宋" w:cs="仿宋"/>
          <w:szCs w:val="32"/>
        </w:rPr>
        <w:t>7.药品生产企业的委托原件、广告经办人的身份证复印件（在线获取核验相关信息）或单位介绍信。</w:t>
      </w:r>
    </w:p>
    <w:p>
      <w:pPr>
        <w:widowControl/>
        <w:adjustRightInd w:val="0"/>
        <w:snapToGrid w:val="0"/>
        <w:spacing w:line="579" w:lineRule="exact"/>
        <w:ind w:left="560"/>
        <w:rPr>
          <w:rFonts w:ascii="黑体" w:hAnsi="黑体" w:eastAsia="黑体" w:cs="仿宋"/>
          <w:bCs/>
          <w:szCs w:val="32"/>
        </w:rPr>
      </w:pPr>
      <w:r>
        <w:rPr>
          <w:rFonts w:hint="eastAsia" w:ascii="黑体" w:hAnsi="黑体" w:eastAsia="黑体" w:cs="黑体"/>
          <w:szCs w:val="32"/>
        </w:rPr>
        <w:t>（五）</w:t>
      </w:r>
      <w:r>
        <w:rPr>
          <w:rFonts w:hint="eastAsia" w:ascii="黑体" w:hAnsi="黑体" w:eastAsia="黑体" w:cs="仿宋"/>
          <w:bCs/>
          <w:szCs w:val="32"/>
        </w:rPr>
        <w:t>已经提交的材料和需要补充的材料</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1.申请人已经提交：</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第</w:t>
      </w:r>
      <w:r>
        <w:rPr>
          <w:rFonts w:hint="eastAsia" w:ascii="仿宋_GB2312" w:hAnsi="仿宋_GB2312" w:cs="仿宋_GB2312"/>
          <w:szCs w:val="32"/>
        </w:rPr>
        <w:tab/>
      </w:r>
      <w:r>
        <w:rPr>
          <w:rFonts w:hint="eastAsia" w:ascii="仿宋_GB2312" w:hAnsi="仿宋_GB2312" w:cs="仿宋_GB2312"/>
          <w:szCs w:val="32"/>
        </w:rPr>
        <w:t xml:space="preserve">  项、第</w:t>
      </w:r>
      <w:r>
        <w:rPr>
          <w:rFonts w:hint="eastAsia" w:ascii="仿宋_GB2312" w:hAnsi="仿宋_GB2312" w:cs="仿宋_GB2312"/>
          <w:szCs w:val="32"/>
        </w:rPr>
        <w:tab/>
      </w:r>
      <w:r>
        <w:rPr>
          <w:rFonts w:hint="eastAsia" w:ascii="仿宋_GB2312" w:hAnsi="仿宋_GB2312" w:cs="仿宋_GB2312"/>
          <w:szCs w:val="32"/>
        </w:rPr>
        <w:t xml:space="preserve">  项、第</w:t>
      </w:r>
      <w:r>
        <w:rPr>
          <w:rFonts w:hint="eastAsia" w:ascii="仿宋_GB2312" w:hAnsi="仿宋_GB2312" w:cs="仿宋_GB2312"/>
          <w:szCs w:val="32"/>
        </w:rPr>
        <w:tab/>
      </w:r>
      <w:r>
        <w:rPr>
          <w:rFonts w:hint="eastAsia" w:ascii="仿宋_GB2312" w:hAnsi="仿宋_GB2312" w:cs="仿宋_GB2312"/>
          <w:szCs w:val="32"/>
        </w:rPr>
        <w:t xml:space="preserve"> 项、第</w:t>
      </w:r>
      <w:r>
        <w:rPr>
          <w:rFonts w:hint="eastAsia" w:ascii="仿宋_GB2312" w:hAnsi="仿宋_GB2312" w:cs="仿宋_GB2312"/>
          <w:szCs w:val="32"/>
        </w:rPr>
        <w:tab/>
      </w:r>
      <w:r>
        <w:rPr>
          <w:rFonts w:hint="eastAsia" w:ascii="仿宋_GB2312" w:hAnsi="仿宋_GB2312" w:cs="仿宋_GB2312"/>
          <w:szCs w:val="32"/>
        </w:rPr>
        <w:t xml:space="preserve">  项、第</w:t>
      </w:r>
      <w:r>
        <w:rPr>
          <w:rFonts w:hint="eastAsia" w:ascii="仿宋_GB2312" w:hAnsi="仿宋_GB2312" w:cs="仿宋_GB2312"/>
          <w:szCs w:val="32"/>
        </w:rPr>
        <w:tab/>
      </w:r>
      <w:r>
        <w:rPr>
          <w:rFonts w:hint="eastAsia" w:ascii="仿宋_GB2312" w:hAnsi="仿宋_GB2312" w:cs="仿宋_GB2312"/>
          <w:szCs w:val="32"/>
        </w:rPr>
        <w:t xml:space="preserve"> 项。</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2.下列材料，申请人应当在    年    月    日前提交或在行政审批机关对承诺内容是否属实进行检查时提交（二选一）：第</w:t>
      </w:r>
      <w:r>
        <w:rPr>
          <w:rFonts w:hint="eastAsia" w:ascii="仿宋_GB2312" w:hAnsi="仿宋_GB2312" w:cs="仿宋_GB2312"/>
          <w:szCs w:val="32"/>
        </w:rPr>
        <w:tab/>
      </w:r>
      <w:r>
        <w:rPr>
          <w:rFonts w:hint="eastAsia" w:ascii="仿宋_GB2312" w:hAnsi="仿宋_GB2312" w:cs="仿宋_GB2312"/>
          <w:szCs w:val="32"/>
        </w:rPr>
        <w:t xml:space="preserve">  项、第</w:t>
      </w:r>
      <w:r>
        <w:rPr>
          <w:rFonts w:hint="eastAsia" w:ascii="仿宋_GB2312" w:hAnsi="仿宋_GB2312" w:cs="仿宋_GB2312"/>
          <w:szCs w:val="32"/>
        </w:rPr>
        <w:tab/>
      </w:r>
      <w:r>
        <w:rPr>
          <w:rFonts w:hint="eastAsia" w:ascii="仿宋_GB2312" w:hAnsi="仿宋_GB2312" w:cs="仿宋_GB2312"/>
          <w:szCs w:val="32"/>
        </w:rPr>
        <w:t>项、第</w:t>
      </w:r>
      <w:r>
        <w:rPr>
          <w:rFonts w:hint="eastAsia" w:ascii="仿宋_GB2312" w:hAnsi="仿宋_GB2312" w:cs="仿宋_GB2312"/>
          <w:szCs w:val="32"/>
        </w:rPr>
        <w:tab/>
      </w:r>
      <w:r>
        <w:rPr>
          <w:rFonts w:hint="eastAsia" w:ascii="仿宋_GB2312" w:hAnsi="仿宋_GB2312" w:cs="仿宋_GB2312"/>
          <w:szCs w:val="32"/>
        </w:rPr>
        <w:t xml:space="preserve"> 项、第</w:t>
      </w:r>
      <w:r>
        <w:rPr>
          <w:rFonts w:hint="eastAsia" w:ascii="仿宋_GB2312" w:hAnsi="仿宋_GB2312" w:cs="仿宋_GB2312"/>
          <w:szCs w:val="32"/>
        </w:rPr>
        <w:tab/>
      </w:r>
      <w:r>
        <w:rPr>
          <w:rFonts w:hint="eastAsia" w:ascii="仿宋_GB2312" w:hAnsi="仿宋_GB2312" w:cs="仿宋_GB2312"/>
          <w:szCs w:val="32"/>
        </w:rPr>
        <w:t xml:space="preserve">  项、第</w:t>
      </w:r>
      <w:r>
        <w:rPr>
          <w:rFonts w:hint="eastAsia" w:ascii="仿宋_GB2312" w:hAnsi="仿宋_GB2312" w:cs="仿宋_GB2312"/>
          <w:szCs w:val="32"/>
        </w:rPr>
        <w:tab/>
      </w:r>
      <w:r>
        <w:rPr>
          <w:rFonts w:hint="eastAsia" w:ascii="仿宋_GB2312" w:hAnsi="仿宋_GB2312" w:cs="仿宋_GB2312"/>
          <w:szCs w:val="32"/>
        </w:rPr>
        <w:t>项。</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（以上由工作人员填写）</w:t>
      </w:r>
    </w:p>
    <w:p>
      <w:pPr>
        <w:widowControl/>
        <w:adjustRightInd w:val="0"/>
        <w:snapToGrid w:val="0"/>
        <w:spacing w:line="579" w:lineRule="exact"/>
        <w:ind w:left="560"/>
        <w:rPr>
          <w:rFonts w:ascii="黑体" w:hAnsi="黑体" w:eastAsia="黑体" w:cs="仿宋"/>
          <w:bCs/>
          <w:szCs w:val="32"/>
        </w:rPr>
      </w:pPr>
      <w:r>
        <w:rPr>
          <w:rFonts w:hint="eastAsia" w:ascii="黑体" w:hAnsi="黑体" w:eastAsia="黑体" w:cs="黑体"/>
          <w:szCs w:val="32"/>
        </w:rPr>
        <w:t>（六）</w:t>
      </w:r>
      <w:r>
        <w:rPr>
          <w:rFonts w:hint="eastAsia" w:ascii="黑体" w:hAnsi="黑体" w:eastAsia="黑体" w:cs="仿宋"/>
          <w:bCs/>
          <w:szCs w:val="32"/>
        </w:rPr>
        <w:t>承诺的期限和效力</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申请人愿意作出承诺，于   年   月   日至   年   月   日内向本行政审批机关作出承诺。</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申请人作出符合上述申请条件的承诺，并提交签章的告知承诺书后，行政审批机关将当场作出行政审批决定。</w:t>
      </w:r>
    </w:p>
    <w:p>
      <w:pPr>
        <w:widowControl/>
        <w:adjustRightInd w:val="0"/>
        <w:snapToGrid w:val="0"/>
        <w:spacing w:line="579" w:lineRule="exact"/>
        <w:ind w:firstLine="640" w:firstLineChars="200"/>
        <w:rPr>
          <w:rFonts w:ascii="方正小标宋简体" w:hAnsi="方正小标宋简体" w:eastAsia="方正小标宋简体" w:cs="方正小标宋简体"/>
          <w:sz w:val="36"/>
          <w:szCs w:val="36"/>
        </w:rPr>
      </w:pPr>
      <w:r>
        <w:rPr>
          <w:rFonts w:hint="eastAsia" w:ascii="仿宋_GB2312" w:hAnsi="仿宋_GB2312" w:cs="仿宋_GB2312"/>
          <w:szCs w:val="32"/>
        </w:rPr>
        <w:t>申请人逾期不作出承诺或未按照本告知承诺书提交相关材料的，行政审批机关将按照法律、法规和规章的有关规定实施行政审批。申请人作出不实承诺的，行政审批机关将依法作出处理，并由申请人依法承担相应的法律责任。</w:t>
      </w: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hint="eastAsia" w:ascii="方正小标宋简体" w:hAnsi="方正小标宋简体" w:eastAsia="方正小标宋简体" w:cs="方正小标宋简体"/>
          <w:sz w:val="36"/>
          <w:szCs w:val="36"/>
        </w:rPr>
      </w:pPr>
    </w:p>
    <w:p>
      <w:pPr>
        <w:widowControl/>
        <w:adjustRightInd w:val="0"/>
        <w:snapToGrid w:val="0"/>
        <w:spacing w:line="579" w:lineRule="exact"/>
        <w:jc w:val="center"/>
        <w:rPr>
          <w:rFonts w:ascii="宋体" w:hAnsi="宋体"/>
        </w:rPr>
      </w:pPr>
      <w:r>
        <w:rPr>
          <w:rFonts w:hint="eastAsia" w:ascii="方正小标宋简体" w:hAnsi="方正小标宋简体" w:eastAsia="方正小标宋简体" w:cs="方正小标宋简体"/>
          <w:sz w:val="36"/>
          <w:szCs w:val="36"/>
        </w:rPr>
        <w:t>申请人的承诺</w:t>
      </w:r>
    </w:p>
    <w:p>
      <w:pPr>
        <w:widowControl/>
        <w:adjustRightInd w:val="0"/>
        <w:snapToGrid w:val="0"/>
        <w:spacing w:line="579" w:lineRule="exact"/>
        <w:rPr>
          <w:rFonts w:ascii="仿宋_GB2312" w:hAnsi="仿宋_GB2312" w:cs="仿宋_GB2312"/>
          <w:szCs w:val="32"/>
        </w:rPr>
      </w:pP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申请人就申请审批的行政审批事项，现作出下列承诺：</w:t>
      </w:r>
    </w:p>
    <w:p>
      <w:pPr>
        <w:widowControl/>
        <w:numPr>
          <w:ilvl w:val="0"/>
          <w:numId w:val="3"/>
        </w:numPr>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 xml:space="preserve">所填写的基本信息真实、准确；  </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（二）已经知晓行政审批机关告知的全部内容；</w:t>
      </w:r>
    </w:p>
    <w:p>
      <w:pPr>
        <w:widowControl/>
        <w:adjustRightInd w:val="0"/>
        <w:snapToGrid w:val="0"/>
        <w:spacing w:line="579" w:lineRule="exact"/>
        <w:ind w:firstLine="640" w:firstLineChars="200"/>
        <w:rPr>
          <w:rFonts w:ascii="仿宋_GB2312" w:hAnsi="仿宋_GB2312" w:cs="仿宋_GB2312"/>
          <w:spacing w:val="-8"/>
          <w:szCs w:val="32"/>
        </w:rPr>
      </w:pPr>
      <w:r>
        <w:rPr>
          <w:rFonts w:hint="eastAsia" w:ascii="仿宋_GB2312" w:hAnsi="仿宋_GB2312" w:cs="仿宋_GB2312"/>
          <w:szCs w:val="32"/>
        </w:rPr>
        <w:t>（三）</w:t>
      </w:r>
      <w:r>
        <w:rPr>
          <w:rFonts w:hint="eastAsia" w:ascii="仿宋_GB2312" w:hAnsi="仿宋_GB2312" w:cs="仿宋_GB2312"/>
          <w:spacing w:val="-8"/>
          <w:szCs w:val="32"/>
        </w:rPr>
        <w:t>认为自身能满足行政审批机关告知的条件、标准和要求；</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（四）对于约定需要提供的材料，承诺能够在规定期限内予以提供；</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（五）上述陈述是申请人真实意思的表示；</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（六）若违反承诺或者作出不实承诺的，愿意承担相应的法律责任。</w:t>
      </w:r>
    </w:p>
    <w:p>
      <w:pPr>
        <w:widowControl/>
        <w:adjustRightInd w:val="0"/>
        <w:snapToGrid w:val="0"/>
        <w:spacing w:line="579" w:lineRule="exact"/>
        <w:rPr>
          <w:rFonts w:ascii="仿宋_GB2312" w:hAnsi="仿宋_GB2312" w:cs="仿宋_GB2312"/>
          <w:szCs w:val="32"/>
        </w:rPr>
      </w:pPr>
    </w:p>
    <w:p>
      <w:pPr>
        <w:widowControl/>
        <w:adjustRightInd w:val="0"/>
        <w:snapToGrid w:val="0"/>
        <w:spacing w:line="579" w:lineRule="exact"/>
        <w:rPr>
          <w:rFonts w:ascii="仿宋_GB2312" w:hAnsi="仿宋_GB2312" w:cs="仿宋_GB2312"/>
          <w:szCs w:val="32"/>
        </w:rPr>
      </w:pPr>
    </w:p>
    <w:p>
      <w:pPr>
        <w:widowControl/>
        <w:adjustRightInd w:val="0"/>
        <w:snapToGrid w:val="0"/>
        <w:spacing w:line="579" w:lineRule="exact"/>
        <w:rPr>
          <w:rFonts w:ascii="仿宋_GB2312" w:hAnsi="仿宋_GB2312" w:cs="仿宋_GB2312"/>
          <w:szCs w:val="32"/>
        </w:rPr>
      </w:pPr>
    </w:p>
    <w:p>
      <w:pPr>
        <w:widowControl/>
        <w:adjustRightInd w:val="0"/>
        <w:snapToGrid w:val="0"/>
        <w:spacing w:line="579" w:lineRule="exact"/>
        <w:rPr>
          <w:rFonts w:ascii="仿宋_GB2312" w:hAnsi="仿宋_GB2312" w:cs="仿宋_GB2312"/>
          <w:szCs w:val="32"/>
        </w:rPr>
      </w:pPr>
      <w:r>
        <w:rPr>
          <w:rFonts w:hint="eastAsia" w:ascii="仿宋_GB2312" w:hAnsi="仿宋_GB2312" w:cs="仿宋_GB2312"/>
          <w:szCs w:val="32"/>
        </w:rPr>
        <w:t>申请人（委托代理人）：        行政审批机关：</w:t>
      </w:r>
    </w:p>
    <w:p>
      <w:pPr>
        <w:widowControl/>
        <w:adjustRightInd w:val="0"/>
        <w:snapToGrid w:val="0"/>
        <w:spacing w:line="579" w:lineRule="exact"/>
        <w:ind w:left="5760" w:hanging="5760" w:hangingChars="1800"/>
        <w:rPr>
          <w:rFonts w:ascii="仿宋_GB2312" w:hAnsi="仿宋_GB2312" w:cs="仿宋_GB2312"/>
          <w:szCs w:val="32"/>
        </w:rPr>
      </w:pPr>
      <w:r>
        <w:rPr>
          <w:rFonts w:hint="eastAsia" w:ascii="仿宋_GB2312" w:hAnsi="仿宋_GB2312" w:cs="仿宋_GB2312"/>
          <w:szCs w:val="32"/>
        </w:rPr>
        <w:t>　　　　　　　　　　　　　　　江西省药品监督管理局</w:t>
      </w:r>
    </w:p>
    <w:p>
      <w:pPr>
        <w:widowControl/>
        <w:adjustRightInd w:val="0"/>
        <w:snapToGrid w:val="0"/>
        <w:spacing w:line="579" w:lineRule="exact"/>
        <w:rPr>
          <w:rFonts w:ascii="仿宋_GB2312" w:hAnsi="仿宋_GB2312" w:cs="仿宋_GB2312"/>
          <w:szCs w:val="32"/>
        </w:rPr>
      </w:pPr>
      <w:r>
        <w:rPr>
          <w:rFonts w:hint="eastAsia" w:ascii="仿宋_GB2312" w:hAnsi="仿宋_GB2312" w:cs="仿宋_GB2312"/>
          <w:szCs w:val="32"/>
        </w:rPr>
        <w:t xml:space="preserve">（签字盖章）                          </w:t>
      </w:r>
      <w:r>
        <w:rPr>
          <w:rFonts w:hint="eastAsia" w:ascii="仿宋_GB2312" w:hAnsi="仿宋_GB2312" w:cs="仿宋_GB2312"/>
          <w:w w:val="99"/>
          <w:szCs w:val="32"/>
        </w:rPr>
        <w:t>（盖章）</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年  月</w:t>
      </w:r>
      <w:r>
        <w:rPr>
          <w:rFonts w:hint="eastAsia" w:ascii="仿宋_GB2312" w:hAnsi="仿宋_GB2312" w:cs="仿宋_GB2312"/>
          <w:szCs w:val="32"/>
        </w:rPr>
        <w:tab/>
      </w:r>
      <w:r>
        <w:rPr>
          <w:rFonts w:hint="eastAsia" w:ascii="仿宋_GB2312" w:hAnsi="仿宋_GB2312" w:cs="仿宋_GB2312"/>
          <w:szCs w:val="32"/>
        </w:rPr>
        <w:t xml:space="preserve">  日</w:t>
      </w:r>
      <w:r>
        <w:rPr>
          <w:rFonts w:hint="eastAsia" w:ascii="仿宋_GB2312" w:hAnsi="仿宋_GB2312" w:cs="仿宋_GB2312"/>
          <w:szCs w:val="32"/>
        </w:rPr>
        <w:tab/>
      </w:r>
      <w:r>
        <w:rPr>
          <w:rFonts w:hint="eastAsia" w:ascii="仿宋_GB2312" w:hAnsi="仿宋_GB2312" w:cs="仿宋_GB2312"/>
          <w:szCs w:val="32"/>
        </w:rPr>
        <w:t xml:space="preserve">                     年</w:t>
      </w:r>
      <w:r>
        <w:rPr>
          <w:rFonts w:hint="eastAsia" w:ascii="仿宋_GB2312" w:hAnsi="仿宋_GB2312" w:cs="仿宋_GB2312"/>
          <w:szCs w:val="32"/>
        </w:rPr>
        <w:tab/>
      </w:r>
      <w:r>
        <w:rPr>
          <w:rFonts w:hint="eastAsia" w:ascii="仿宋_GB2312" w:hAnsi="仿宋_GB2312" w:cs="仿宋_GB2312"/>
          <w:szCs w:val="32"/>
        </w:rPr>
        <w:t xml:space="preserve">  月</w:t>
      </w:r>
      <w:r>
        <w:rPr>
          <w:rFonts w:hint="eastAsia" w:ascii="仿宋_GB2312" w:hAnsi="仿宋_GB2312" w:cs="仿宋_GB2312"/>
          <w:szCs w:val="32"/>
        </w:rPr>
        <w:tab/>
      </w:r>
      <w:r>
        <w:rPr>
          <w:rFonts w:hint="eastAsia" w:ascii="仿宋_GB2312" w:hAnsi="仿宋_GB2312" w:cs="仿宋_GB2312"/>
          <w:szCs w:val="32"/>
        </w:rPr>
        <w:t xml:space="preserve"> 日</w:t>
      </w:r>
    </w:p>
    <w:p>
      <w:pPr>
        <w:widowControl/>
        <w:adjustRightInd w:val="0"/>
        <w:snapToGrid w:val="0"/>
        <w:spacing w:line="579" w:lineRule="exact"/>
        <w:rPr>
          <w:rFonts w:ascii="仿宋_GB2312" w:hAnsi="仿宋_GB2312" w:cs="仿宋_GB2312"/>
          <w:szCs w:val="32"/>
        </w:rPr>
      </w:pPr>
    </w:p>
    <w:p>
      <w:pPr>
        <w:widowControl/>
        <w:adjustRightInd w:val="0"/>
        <w:snapToGrid w:val="0"/>
        <w:spacing w:line="579" w:lineRule="exact"/>
        <w:jc w:val="right"/>
        <w:rPr>
          <w:rFonts w:ascii="仿宋_GB2312" w:hAnsi="仿宋_GB2312" w:cs="仿宋_GB2312"/>
          <w:szCs w:val="32"/>
        </w:rPr>
      </w:pPr>
      <w:r>
        <w:rPr>
          <w:rFonts w:hint="eastAsia" w:ascii="仿宋_GB2312" w:hAnsi="仿宋_GB2312" w:cs="仿宋_GB2312"/>
          <w:szCs w:val="32"/>
        </w:rPr>
        <w:t>（一式两份）</w:t>
      </w:r>
    </w:p>
    <w:p>
      <w:pPr>
        <w:rPr>
          <w:rFonts w:ascii="黑体" w:hAnsi="黑体" w:eastAsia="黑体" w:cs="黑体"/>
          <w:b/>
          <w:bCs/>
          <w:szCs w:val="32"/>
        </w:rPr>
      </w:pPr>
    </w:p>
    <w:p>
      <w:pPr>
        <w:spacing w:line="579" w:lineRule="exact"/>
        <w:ind w:firstLine="640" w:firstLineChars="200"/>
        <w:rPr>
          <w:rFonts w:hint="eastAsia" w:ascii="黑体" w:hAnsi="黑体" w:eastAsia="黑体" w:cs="黑体"/>
          <w:szCs w:val="32"/>
        </w:rPr>
      </w:pPr>
      <w:r>
        <w:rPr>
          <w:rFonts w:hint="eastAsia" w:ascii="黑体" w:hAnsi="黑体" w:eastAsia="黑体" w:cs="黑体"/>
          <w:szCs w:val="32"/>
        </w:rPr>
        <w:t>二、申请人达到法定条件前，不得从事相关经营活动</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药品生产企业在获得企业所在地省级药品监管部门批准的药品广告批准文号前，不得在江西省内从事药品广告宣传活动。</w:t>
      </w:r>
    </w:p>
    <w:p>
      <w:pPr>
        <w:spacing w:line="579" w:lineRule="exact"/>
        <w:ind w:firstLine="640" w:firstLineChars="200"/>
        <w:rPr>
          <w:rFonts w:ascii="黑体" w:hAnsi="黑体" w:eastAsia="黑体" w:cs="黑体"/>
          <w:szCs w:val="32"/>
        </w:rPr>
      </w:pPr>
      <w:r>
        <w:rPr>
          <w:rFonts w:hint="eastAsia" w:ascii="黑体" w:hAnsi="黑体" w:eastAsia="黑体" w:cs="黑体"/>
          <w:szCs w:val="32"/>
        </w:rPr>
        <w:t>三、加强事中事后监管，实行全覆盖例行检查，发现实际情况与承诺内容不符的，依法撤销审批并予以从重处罚</w:t>
      </w:r>
    </w:p>
    <w:p>
      <w:pPr>
        <w:widowControl/>
        <w:adjustRightInd w:val="0"/>
        <w:snapToGrid w:val="0"/>
        <w:spacing w:line="579" w:lineRule="exact"/>
        <w:ind w:firstLine="640" w:firstLineChars="200"/>
        <w:rPr>
          <w:rFonts w:hint="eastAsia" w:ascii="仿宋_GB2312" w:hAnsi="仿宋_GB2312" w:cs="仿宋_GB2312"/>
          <w:szCs w:val="32"/>
        </w:rPr>
      </w:pPr>
      <w:r>
        <w:rPr>
          <w:rFonts w:hint="eastAsia" w:ascii="仿宋_GB2312" w:hAnsi="仿宋_GB2312" w:cs="仿宋_GB2312"/>
          <w:szCs w:val="32"/>
        </w:rPr>
        <w:t>按照整治虚假违法广告联席会议的有关要求，加大对发布违法药品广告的企业的惩治力度，对违法广告情节严重涉及的企业和药品，在移送广告监督管理部门的同时，采取曝光和暂停销售等措施，并将其列入重点监管对象。</w:t>
      </w:r>
    </w:p>
    <w:p>
      <w:pPr>
        <w:spacing w:line="579" w:lineRule="exact"/>
        <w:ind w:firstLine="640" w:firstLineChars="200"/>
        <w:rPr>
          <w:rFonts w:hint="eastAsia" w:ascii="黑体" w:hAnsi="黑体" w:eastAsia="黑体" w:cs="黑体"/>
          <w:szCs w:val="32"/>
        </w:rPr>
      </w:pPr>
      <w:r>
        <w:rPr>
          <w:rFonts w:hint="eastAsia" w:ascii="黑体" w:hAnsi="黑体" w:eastAsia="黑体" w:cs="黑体"/>
          <w:szCs w:val="32"/>
        </w:rPr>
        <w:t>四、建立跨区域药品广告审查信息共享机制，推进批准的药品广告等信息资源整合共享，全面公布并接受社会监督。</w:t>
      </w:r>
    </w:p>
    <w:p>
      <w:pPr>
        <w:widowControl/>
        <w:adjustRightInd w:val="0"/>
        <w:snapToGrid w:val="0"/>
        <w:spacing w:line="579" w:lineRule="exact"/>
        <w:ind w:firstLine="640" w:firstLineChars="200"/>
        <w:rPr>
          <w:rFonts w:ascii="仿宋_GB2312" w:hAnsi="仿宋_GB2312" w:cs="仿宋_GB2312"/>
          <w:szCs w:val="32"/>
        </w:rPr>
      </w:pPr>
      <w:r>
        <w:rPr>
          <w:rFonts w:hint="eastAsia" w:ascii="仿宋_GB2312" w:hAnsi="仿宋_GB2312" w:cs="仿宋_GB2312"/>
          <w:szCs w:val="32"/>
        </w:rPr>
        <w:t>国家药品监督管理局建立了广告审批监督管理系统，各省级药品监管部门审批的药品广告均实现了资源整合与共享，各获得批准文号的药品广告均实现省际间查询，并与外网数据查询平台关联，所有经审批的广告均对社会公布。</w:t>
      </w:r>
    </w:p>
    <w:p>
      <w:pPr>
        <w:tabs>
          <w:tab w:val="left" w:pos="8190"/>
          <w:tab w:val="left" w:pos="8400"/>
          <w:tab w:val="left" w:pos="8610"/>
        </w:tabs>
        <w:spacing w:line="579" w:lineRule="exact"/>
        <w:ind w:firstLine="640" w:firstLineChars="200"/>
        <w:rPr>
          <w:rFonts w:hint="eastAsia" w:ascii="仿宋_GB2312" w:hAnsi="仿宋_GB2312" w:cs="仿宋_GB2312"/>
          <w:szCs w:val="32"/>
          <w:shd w:val="clear" w:color="auto" w:fill="FFFFFF"/>
        </w:rPr>
      </w:pPr>
    </w:p>
    <w:p>
      <w:pPr>
        <w:tabs>
          <w:tab w:val="left" w:pos="8190"/>
          <w:tab w:val="left" w:pos="8400"/>
          <w:tab w:val="left" w:pos="8610"/>
        </w:tabs>
        <w:spacing w:line="579" w:lineRule="exact"/>
        <w:ind w:firstLine="640" w:firstLineChars="200"/>
        <w:rPr>
          <w:rFonts w:hint="eastAsia" w:ascii="仿宋_GB2312" w:hAnsi="仿宋_GB2312" w:cs="仿宋_GB2312"/>
          <w:szCs w:val="32"/>
          <w:shd w:val="clear" w:color="auto" w:fill="FFFFFF"/>
        </w:rPr>
      </w:pPr>
    </w:p>
    <w:p>
      <w:pPr>
        <w:tabs>
          <w:tab w:val="left" w:pos="8190"/>
          <w:tab w:val="left" w:pos="8400"/>
          <w:tab w:val="left" w:pos="8610"/>
        </w:tabs>
        <w:spacing w:line="579" w:lineRule="exact"/>
        <w:ind w:firstLine="640" w:firstLineChars="200"/>
        <w:rPr>
          <w:rFonts w:hint="eastAsia" w:ascii="仿宋_GB2312" w:hAnsi="仿宋_GB2312" w:cs="仿宋_GB2312"/>
          <w:szCs w:val="32"/>
          <w:shd w:val="clear" w:color="auto" w:fill="FFFFFF"/>
        </w:rPr>
      </w:pPr>
    </w:p>
    <w:p>
      <w:pPr>
        <w:tabs>
          <w:tab w:val="left" w:pos="8190"/>
          <w:tab w:val="left" w:pos="8400"/>
          <w:tab w:val="left" w:pos="8610"/>
        </w:tabs>
        <w:spacing w:line="579" w:lineRule="exact"/>
        <w:ind w:firstLine="640" w:firstLineChars="200"/>
        <w:rPr>
          <w:rFonts w:hint="eastAsia" w:ascii="仿宋_GB2312" w:hAnsi="仿宋_GB2312" w:cs="仿宋_GB2312"/>
          <w:szCs w:val="32"/>
          <w:shd w:val="clear" w:color="auto" w:fill="FFFFFF"/>
        </w:rPr>
      </w:pPr>
    </w:p>
    <w:p>
      <w:pPr>
        <w:tabs>
          <w:tab w:val="left" w:pos="8190"/>
          <w:tab w:val="left" w:pos="8400"/>
          <w:tab w:val="left" w:pos="8610"/>
        </w:tabs>
        <w:spacing w:line="579" w:lineRule="exact"/>
        <w:ind w:firstLine="640" w:firstLineChars="200"/>
        <w:rPr>
          <w:rFonts w:hint="eastAsia" w:ascii="仿宋_GB2312" w:hAnsi="仿宋_GB2312" w:cs="仿宋_GB2312"/>
          <w:szCs w:val="32"/>
          <w:shd w:val="clear" w:color="auto" w:fill="FFFFFF"/>
        </w:rPr>
      </w:pPr>
    </w:p>
    <w:p>
      <w:pPr>
        <w:tabs>
          <w:tab w:val="left" w:pos="8190"/>
          <w:tab w:val="left" w:pos="8400"/>
          <w:tab w:val="left" w:pos="8610"/>
        </w:tabs>
        <w:spacing w:line="579" w:lineRule="exact"/>
        <w:ind w:firstLine="640" w:firstLineChars="200"/>
        <w:rPr>
          <w:rFonts w:hint="eastAsia" w:ascii="仿宋_GB2312" w:hAnsi="仿宋_GB2312" w:cs="仿宋_GB2312"/>
          <w:szCs w:val="32"/>
          <w:shd w:val="clear" w:color="auto" w:fill="FFFFFF"/>
        </w:rPr>
      </w:pPr>
    </w:p>
    <w:p>
      <w:pPr>
        <w:spacing w:line="579" w:lineRule="exact"/>
        <w:rPr>
          <w:rFonts w:hint="eastAsia" w:ascii="仿宋_GB2312"/>
          <w:szCs w:val="32"/>
        </w:rPr>
      </w:pPr>
      <w:r>
        <w:rPr>
          <w:rFonts w:hint="eastAsia" w:ascii="仿宋_GB231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376"/>
      <w:docPartObj>
        <w:docPartGallery w:val="autotext"/>
      </w:docPartObj>
    </w:sdtPr>
    <w:sdtEndPr>
      <w:rPr>
        <w:rFonts w:hint="eastAsia" w:ascii="仿宋_GB2312"/>
        <w:sz w:val="28"/>
        <w:szCs w:val="28"/>
      </w:rPr>
    </w:sdtEndPr>
    <w:sdtContent>
      <w:p>
        <w:pPr>
          <w:pStyle w:val="8"/>
          <w:ind w:firstLine="360" w:firstLineChars="200"/>
          <w:jc w:val="right"/>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72</w:t>
        </w:r>
        <w:r>
          <w:rPr>
            <w:rFonts w:hint="eastAsia" w:ascii="仿宋_GB2312"/>
            <w:sz w:val="28"/>
            <w:szCs w:val="28"/>
          </w:rPr>
          <w:fldChar w:fldCharType="end"/>
        </w:r>
        <w:r>
          <w:rPr>
            <w:rFonts w:hint="eastAsia" w:ascii="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431"/>
      <w:docPartObj>
        <w:docPartGallery w:val="autotext"/>
      </w:docPartObj>
    </w:sdtPr>
    <w:sdtContent>
      <w:p>
        <w:pPr>
          <w:pStyle w:val="8"/>
          <w:widowControl/>
          <w:numPr>
            <w:ilvl w:val="0"/>
            <w:numId w:val="1"/>
          </w:numPr>
          <w:adjustRightInd w:val="0"/>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r>
          <w:rPr>
            <w:rFonts w:hint="eastAsia" w:ascii="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206A1"/>
    <w:multiLevelType w:val="singleLevel"/>
    <w:tmpl w:val="9C2206A1"/>
    <w:lvl w:ilvl="0" w:tentative="0">
      <w:start w:val="1"/>
      <w:numFmt w:val="chineseCounting"/>
      <w:suff w:val="nothing"/>
      <w:lvlText w:val="（%1）"/>
      <w:lvlJc w:val="left"/>
      <w:rPr>
        <w:rFonts w:hint="eastAsia"/>
      </w:rPr>
    </w:lvl>
  </w:abstractNum>
  <w:abstractNum w:abstractNumId="1">
    <w:nsid w:val="046374CC"/>
    <w:multiLevelType w:val="multilevel"/>
    <w:tmpl w:val="046374CC"/>
    <w:lvl w:ilvl="0" w:tentative="0">
      <w:start w:val="2"/>
      <w:numFmt w:val="bullet"/>
      <w:pStyle w:val="10"/>
      <w:lvlText w:val="—"/>
      <w:lvlJc w:val="left"/>
      <w:pPr>
        <w:ind w:left="360" w:hanging="360"/>
      </w:pPr>
      <w:rPr>
        <w:rFonts w:hint="eastAsia" w:ascii="仿宋_GB2312" w:hAnsi="Tahoma" w:eastAsia="仿宋_GB2312"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A4F2B6C"/>
    <w:multiLevelType w:val="singleLevel"/>
    <w:tmpl w:val="5A4F2B6C"/>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01A"/>
    <w:rsid w:val="0002748A"/>
    <w:rsid w:val="000F26AB"/>
    <w:rsid w:val="0018601A"/>
    <w:rsid w:val="001B1D87"/>
    <w:rsid w:val="002B1AB8"/>
    <w:rsid w:val="00343B87"/>
    <w:rsid w:val="00352F7F"/>
    <w:rsid w:val="00382272"/>
    <w:rsid w:val="00385EF4"/>
    <w:rsid w:val="0051481C"/>
    <w:rsid w:val="005F311F"/>
    <w:rsid w:val="007B414F"/>
    <w:rsid w:val="007F6B6D"/>
    <w:rsid w:val="00832987"/>
    <w:rsid w:val="008E6BBB"/>
    <w:rsid w:val="009F146D"/>
    <w:rsid w:val="00B33BE8"/>
    <w:rsid w:val="00B37AA9"/>
    <w:rsid w:val="00BB6A6C"/>
    <w:rsid w:val="00BC4DEB"/>
    <w:rsid w:val="00D12076"/>
    <w:rsid w:val="00E0751F"/>
    <w:rsid w:val="00EA338C"/>
    <w:rsid w:val="00EC75DD"/>
    <w:rsid w:val="00F27324"/>
    <w:rsid w:val="00F973EE"/>
    <w:rsid w:val="15573FA0"/>
    <w:rsid w:val="1F266157"/>
    <w:rsid w:val="2EE24177"/>
    <w:rsid w:val="2FCD314D"/>
    <w:rsid w:val="3E7F2560"/>
    <w:rsid w:val="529D677F"/>
    <w:rsid w:val="782C5DA0"/>
    <w:rsid w:val="7929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eastAsia="宋体" w:cs="Times New Roman"/>
      <w:b/>
      <w:bCs/>
      <w:szCs w:val="32"/>
    </w:rPr>
  </w:style>
  <w:style w:type="paragraph" w:styleId="4">
    <w:name w:val="heading 3"/>
    <w:basedOn w:val="1"/>
    <w:next w:val="1"/>
    <w:link w:val="20"/>
    <w:qFormat/>
    <w:uiPriority w:val="0"/>
    <w:pPr>
      <w:keepNext/>
      <w:keepLines/>
      <w:spacing w:before="260" w:after="260" w:line="416" w:lineRule="auto"/>
      <w:outlineLvl w:val="2"/>
    </w:pPr>
    <w:rPr>
      <w:rFonts w:ascii="Times New Roman" w:hAnsi="Times New Roman" w:eastAsia="方正小标宋简体" w:cs="Times New Roman"/>
      <w:b/>
      <w:bCs/>
      <w:sz w:val="4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semiHidden/>
    <w:qFormat/>
    <w:uiPriority w:val="0"/>
    <w:rPr>
      <w:b/>
      <w:bCs/>
    </w:rPr>
  </w:style>
  <w:style w:type="paragraph" w:styleId="6">
    <w:name w:val="annotation text"/>
    <w:basedOn w:val="1"/>
    <w:link w:val="21"/>
    <w:semiHidden/>
    <w:qFormat/>
    <w:uiPriority w:val="0"/>
    <w:pPr>
      <w:jc w:val="left"/>
    </w:pPr>
    <w:rPr>
      <w:rFonts w:ascii="Times New Roman" w:hAnsi="Times New Roman" w:cs="Times New Roman"/>
      <w:szCs w:val="24"/>
    </w:rPr>
  </w:style>
  <w:style w:type="paragraph" w:styleId="7">
    <w:name w:val="Balloon Text"/>
    <w:basedOn w:val="1"/>
    <w:link w:val="23"/>
    <w:semiHidden/>
    <w:qFormat/>
    <w:uiPriority w:val="0"/>
    <w:rPr>
      <w:rFonts w:ascii="Times New Roman" w:hAnsi="Times New Roman" w:cs="Times New Roman"/>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4"/>
    <w:unhideWhenUsed/>
    <w:qFormat/>
    <w:uiPriority w:val="99"/>
    <w:pPr>
      <w:numPr>
        <w:ilvl w:val="0"/>
        <w:numId w:val="1"/>
      </w:numPr>
      <w:tabs>
        <w:tab w:val="left" w:pos="0"/>
      </w:tabs>
      <w:snapToGrid w:val="0"/>
      <w:jc w:val="left"/>
    </w:pPr>
    <w:rPr>
      <w:rFonts w:ascii="宋体" w:hAnsi="Calibri" w:eastAsia="宋体" w:cs="Times New Roman"/>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annotation reference"/>
    <w:semiHidden/>
    <w:qFormat/>
    <w:uiPriority w:val="0"/>
    <w:rPr>
      <w:sz w:val="21"/>
      <w:szCs w:val="21"/>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标题 1 Char"/>
    <w:basedOn w:val="12"/>
    <w:link w:val="2"/>
    <w:qFormat/>
    <w:uiPriority w:val="0"/>
    <w:rPr>
      <w:rFonts w:ascii="Times New Roman" w:hAnsi="Times New Roman" w:eastAsia="仿宋_GB2312" w:cs="Times New Roman"/>
      <w:b/>
      <w:bCs/>
      <w:kern w:val="44"/>
      <w:sz w:val="44"/>
      <w:szCs w:val="44"/>
    </w:rPr>
  </w:style>
  <w:style w:type="character" w:customStyle="1" w:styleId="19">
    <w:name w:val="标题 2 Char"/>
    <w:basedOn w:val="12"/>
    <w:link w:val="3"/>
    <w:qFormat/>
    <w:uiPriority w:val="9"/>
    <w:rPr>
      <w:rFonts w:ascii="Cambria" w:hAnsi="Cambria" w:eastAsia="宋体" w:cs="Times New Roman"/>
      <w:b/>
      <w:bCs/>
      <w:sz w:val="32"/>
      <w:szCs w:val="32"/>
    </w:rPr>
  </w:style>
  <w:style w:type="character" w:customStyle="1" w:styleId="20">
    <w:name w:val="标题 3 Char"/>
    <w:basedOn w:val="12"/>
    <w:link w:val="4"/>
    <w:qFormat/>
    <w:uiPriority w:val="0"/>
    <w:rPr>
      <w:rFonts w:ascii="Times New Roman" w:hAnsi="Times New Roman" w:eastAsia="方正小标宋简体" w:cs="Times New Roman"/>
      <w:b/>
      <w:bCs/>
      <w:sz w:val="42"/>
      <w:szCs w:val="32"/>
    </w:rPr>
  </w:style>
  <w:style w:type="character" w:customStyle="1" w:styleId="21">
    <w:name w:val="批注文字 Char"/>
    <w:basedOn w:val="12"/>
    <w:link w:val="6"/>
    <w:semiHidden/>
    <w:qFormat/>
    <w:uiPriority w:val="0"/>
    <w:rPr>
      <w:rFonts w:ascii="Times New Roman" w:hAnsi="Times New Roman" w:eastAsia="仿宋_GB2312" w:cs="Times New Roman"/>
      <w:sz w:val="32"/>
      <w:szCs w:val="24"/>
    </w:rPr>
  </w:style>
  <w:style w:type="character" w:customStyle="1" w:styleId="22">
    <w:name w:val="批注主题 Char"/>
    <w:basedOn w:val="21"/>
    <w:link w:val="5"/>
    <w:semiHidden/>
    <w:qFormat/>
    <w:uiPriority w:val="0"/>
    <w:rPr>
      <w:b/>
      <w:bCs/>
    </w:rPr>
  </w:style>
  <w:style w:type="character" w:customStyle="1" w:styleId="23">
    <w:name w:val="批注框文本 Char"/>
    <w:basedOn w:val="12"/>
    <w:link w:val="7"/>
    <w:semiHidden/>
    <w:qFormat/>
    <w:uiPriority w:val="0"/>
    <w:rPr>
      <w:rFonts w:ascii="Times New Roman" w:hAnsi="Times New Roman" w:eastAsia="仿宋_GB2312" w:cs="Times New Roman"/>
      <w:sz w:val="18"/>
      <w:szCs w:val="18"/>
    </w:rPr>
  </w:style>
  <w:style w:type="character" w:customStyle="1" w:styleId="24">
    <w:name w:val="脚注文本 Char"/>
    <w:basedOn w:val="12"/>
    <w:link w:val="10"/>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72</Pages>
  <Words>14031</Words>
  <Characters>14313</Characters>
  <Lines>1022</Lines>
  <Paragraphs>726</Paragraphs>
  <TotalTime>2</TotalTime>
  <ScaleCrop>false</ScaleCrop>
  <LinksUpToDate>false</LinksUpToDate>
  <CharactersWithSpaces>27618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2018-09-30T01:40:00Z</dcterms:created>
  <dc:creator>陈宏</dc:creator>
  <cp:lastModifiedBy>郭波</cp:lastModifiedBy>
  <dcterms:modified xsi:type="dcterms:W3CDTF">2018-12-29T01:41:03Z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