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szCs w:val="32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医疗机构放射性药品使用许可（一、二类）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“证照分离”改革措施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根据《江西省人民政府关于在全省推开“证照分离”改革的通知》（赣府发〔2018〕40号）精神，医疗机构放射性药品使用许可（一、二类）实行告知承诺制，现制定如下方案：</w:t>
      </w:r>
    </w:p>
    <w:p>
      <w:pPr>
        <w:spacing w:line="52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一、告知承诺书</w:t>
      </w:r>
    </w:p>
    <w:p>
      <w:pPr>
        <w:widowControl/>
        <w:spacing w:line="520" w:lineRule="exact"/>
        <w:jc w:val="center"/>
        <w:rPr>
          <w:rFonts w:hint="eastAsia" w:ascii="华文中宋" w:hAnsi="华文中宋" w:eastAsia="华文中宋" w:cs="华文中宋"/>
          <w:sz w:val="18"/>
          <w:szCs w:val="18"/>
        </w:rPr>
      </w:pPr>
    </w:p>
    <w:p>
      <w:pPr>
        <w:widowControl/>
        <w:spacing w:line="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江西省药品监督管理局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《放射性药品使用许可证》（一、二类）</w:t>
      </w:r>
    </w:p>
    <w:p>
      <w:pPr>
        <w:spacing w:line="0" w:lineRule="atLeast"/>
        <w:jc w:val="center"/>
        <w:rPr>
          <w:rFonts w:eastAsia="Times New Roma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行政审批告知承诺书</w:t>
      </w:r>
    </w:p>
    <w:p>
      <w:pPr>
        <w:ind w:firstLine="6400" w:firstLineChars="2000"/>
        <w:rPr>
          <w:rFonts w:ascii="宋体" w:hAnsi="宋体"/>
          <w:szCs w:val="21"/>
        </w:rPr>
      </w:pPr>
    </w:p>
    <w:p>
      <w:pPr>
        <w:ind w:firstLine="5600" w:firstLineChars="20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〔</w:t>
      </w:r>
      <w:r>
        <w:rPr>
          <w:rFonts w:eastAsia="Times New Roman"/>
        </w:rPr>
        <w:tab/>
      </w:r>
      <w:r>
        <w:rPr>
          <w:rFonts w:hint="eastAsia"/>
        </w:rPr>
        <w:t xml:space="preserve">  </w:t>
      </w:r>
      <w:r>
        <w:rPr>
          <w:rFonts w:ascii="宋体" w:hAnsi="宋体"/>
          <w:sz w:val="28"/>
        </w:rPr>
        <w:t>年〕</w:t>
      </w:r>
      <w:r>
        <w:rPr>
          <w:rFonts w:hint="eastAsia"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第</w:t>
      </w:r>
      <w:r>
        <w:rPr>
          <w:rFonts w:eastAsia="Times New Roman"/>
        </w:rPr>
        <w:tab/>
      </w:r>
      <w:r>
        <w:rPr>
          <w:rFonts w:hint="eastAsia"/>
        </w:rPr>
        <w:t xml:space="preserve">   </w:t>
      </w:r>
      <w:r>
        <w:rPr>
          <w:rFonts w:ascii="宋体" w:hAnsi="宋体"/>
          <w:sz w:val="28"/>
        </w:rPr>
        <w:t>号</w:t>
      </w:r>
    </w:p>
    <w:p>
      <w:pPr>
        <w:rPr>
          <w:rFonts w:ascii="宋体" w:hAnsi="宋体"/>
          <w:sz w:val="28"/>
        </w:rPr>
      </w:pPr>
    </w:p>
    <w:p>
      <w:pPr>
        <w:widowControl/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 xml:space="preserve">医疗机构：  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          </w:t>
      </w:r>
    </w:p>
    <w:p>
      <w:pPr>
        <w:widowControl/>
        <w:tabs>
          <w:tab w:val="left" w:pos="4200"/>
        </w:tabs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 xml:space="preserve">申请类别：  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          </w:t>
      </w:r>
    </w:p>
    <w:p>
      <w:pPr>
        <w:widowControl/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>法定代表人及联系方式：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>科室负责人及联系方式：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 xml:space="preserve">地     址： 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          </w:t>
      </w:r>
    </w:p>
    <w:p>
      <w:pPr>
        <w:widowControl/>
        <w:adjustRightInd w:val="0"/>
        <w:snapToGrid w:val="0"/>
        <w:spacing w:line="0" w:lineRule="atLeast"/>
        <w:rPr>
          <w:rFonts w:hint="eastAsia" w:ascii="宋体" w:hAnsi="宋体"/>
          <w:w w:val="98"/>
          <w:sz w:val="28"/>
        </w:rPr>
      </w:pPr>
      <w:r>
        <w:rPr>
          <w:rFonts w:hint="eastAsia" w:ascii="宋体" w:hAnsi="宋体"/>
          <w:w w:val="98"/>
          <w:sz w:val="28"/>
        </w:rPr>
        <w:t>具体经办人及联系方式：</w:t>
      </w:r>
      <w:r>
        <w:rPr>
          <w:rFonts w:hint="eastAsia" w:ascii="宋体" w:hAnsi="宋体"/>
          <w:w w:val="98"/>
          <w:sz w:val="28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0" w:lineRule="atLeast"/>
        <w:rPr>
          <w:rFonts w:hint="eastAsia"/>
          <w:b/>
          <w:bCs/>
          <w:sz w:val="24"/>
        </w:rPr>
      </w:pPr>
    </w:p>
    <w:p>
      <w:pPr>
        <w:widowControl/>
        <w:adjustRightInd w:val="0"/>
        <w:snapToGrid w:val="0"/>
        <w:spacing w:line="0" w:lineRule="atLeast"/>
        <w:rPr>
          <w:rFonts w:hint="eastAsia"/>
          <w:b/>
          <w:bCs/>
          <w:sz w:val="24"/>
        </w:rPr>
      </w:pPr>
    </w:p>
    <w:p>
      <w:pPr>
        <w:widowControl/>
        <w:adjustRightInd w:val="0"/>
        <w:snapToGrid w:val="0"/>
        <w:spacing w:line="0" w:lineRule="atLeast"/>
        <w:ind w:firstLine="1918" w:firstLineChars="700"/>
        <w:rPr>
          <w:rFonts w:hint="eastAsia" w:ascii="宋体" w:hAnsi="宋体"/>
          <w:w w:val="98"/>
          <w:sz w:val="28"/>
        </w:rPr>
      </w:pPr>
      <w:r>
        <w:rPr>
          <w:rFonts w:ascii="宋体" w:hAnsi="宋体"/>
          <w:w w:val="98"/>
          <w:sz w:val="28"/>
        </w:rPr>
        <w:t>行政审批机关：</w:t>
      </w:r>
      <w:r>
        <w:rPr>
          <w:rFonts w:hint="eastAsia" w:ascii="宋体" w:hAnsi="宋体"/>
          <w:w w:val="98"/>
          <w:sz w:val="28"/>
        </w:rPr>
        <w:t>江西省药品监督管理局</w:t>
      </w:r>
    </w:p>
    <w:p>
      <w:pPr>
        <w:widowControl/>
        <w:adjustRightInd w:val="0"/>
        <w:snapToGrid w:val="0"/>
        <w:spacing w:line="0" w:lineRule="atLeast"/>
        <w:ind w:firstLine="1960" w:firstLineChars="7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联系人姓名：</w:t>
      </w:r>
      <w:r>
        <w:rPr>
          <w:rFonts w:hint="eastAsia" w:ascii="宋体" w:hAnsi="宋体"/>
          <w:sz w:val="28"/>
          <w:u w:val="single"/>
        </w:rPr>
        <w:t xml:space="preserve">                      </w:t>
      </w:r>
    </w:p>
    <w:p>
      <w:pPr>
        <w:widowControl/>
        <w:adjustRightInd w:val="0"/>
        <w:snapToGrid w:val="0"/>
        <w:spacing w:line="0" w:lineRule="atLeast"/>
        <w:ind w:firstLine="1960" w:firstLineChars="7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宋体" w:hAnsi="宋体"/>
          <w:sz w:val="28"/>
        </w:rPr>
        <w:t>联系方式：</w:t>
      </w:r>
      <w:r>
        <w:rPr>
          <w:rFonts w:hint="eastAsia" w:ascii="宋体" w:hAnsi="宋体"/>
          <w:sz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</w:rPr>
        <w:t xml:space="preserve"> </w:t>
      </w:r>
    </w:p>
    <w:p>
      <w:pPr>
        <w:widowControl/>
        <w:spacing w:line="554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widowControl/>
        <w:spacing w:line="554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行政审批机关的告知</w:t>
      </w:r>
    </w:p>
    <w:p>
      <w:pPr>
        <w:widowControl/>
        <w:spacing w:line="554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按照省政府关于“证照分离”改革的部署要求，本行政审批机关就行政审批事项告知如下：</w:t>
      </w:r>
    </w:p>
    <w:p>
      <w:pPr>
        <w:widowControl/>
        <w:adjustRightInd w:val="0"/>
        <w:snapToGrid w:val="0"/>
        <w:spacing w:line="554" w:lineRule="exact"/>
        <w:ind w:left="56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（一）审批依据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1.《放射性药品管理办法》（2017年修订）；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2.《关于开展换发《放射性药品使用许可证》工作的通知》（国食药监安[2003]199号附件2）。</w:t>
      </w:r>
    </w:p>
    <w:p>
      <w:pPr>
        <w:widowControl/>
        <w:adjustRightInd w:val="0"/>
        <w:snapToGrid w:val="0"/>
        <w:spacing w:line="554" w:lineRule="exact"/>
        <w:ind w:left="56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（二）申请范围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使用放射性药品的医疗机构（一、二类）</w:t>
      </w:r>
    </w:p>
    <w:p>
      <w:pPr>
        <w:widowControl/>
        <w:adjustRightInd w:val="0"/>
        <w:snapToGrid w:val="0"/>
        <w:spacing w:line="554" w:lineRule="exact"/>
        <w:ind w:left="56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（三）审批条件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申请材料齐全、符合法定形式，或者申请人按要求提交全部补充申请材料</w:t>
      </w:r>
    </w:p>
    <w:p>
      <w:pPr>
        <w:widowControl/>
        <w:adjustRightInd w:val="0"/>
        <w:snapToGrid w:val="0"/>
        <w:spacing w:line="554" w:lineRule="exact"/>
        <w:ind w:left="56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（四）提交的申请材料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" w:hAnsi="仿宋" w:eastAsia="仿宋" w:cs="仿宋"/>
          <w:szCs w:val="32"/>
        </w:rPr>
        <w:t>1.书面申请及《放射性药品使用许可证</w:t>
      </w:r>
      <w:r>
        <w:rPr>
          <w:rFonts w:hint="eastAsia" w:ascii="仿宋_GB2312" w:hAnsi="仿宋_GB2312" w:cs="仿宋_GB2312"/>
          <w:szCs w:val="32"/>
        </w:rPr>
        <w:t xml:space="preserve">申请表》一式一份（含卫生部门意见）；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2.《医疗机构执业许可证》复印件及相关证明性文件；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3.医疗机构自查报告；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4.诊、治项目及使用放射性药品品种；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5.各类人员简况及上岗资历等证明性文件，包括受教育情</w:t>
      </w:r>
      <w:r>
        <w:rPr>
          <w:rFonts w:hint="eastAsia" w:ascii="仿宋_GB2312" w:hAnsi="仿宋_GB2312" w:cs="仿宋_GB2312"/>
          <w:spacing w:val="-6"/>
          <w:szCs w:val="32"/>
        </w:rPr>
        <w:t>况，学历学位证书（复印件），工作经历，技术职务，科研成果等；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6.仪器、设备、房屋等设施情况；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7.有关规章制度；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8.卫生、环保部门分别发放的《</w:t>
      </w:r>
      <w:r>
        <w:rPr>
          <w:rFonts w:hint="eastAsia" w:ascii="仿宋_GB2312"/>
          <w:szCs w:val="32"/>
        </w:rPr>
        <w:t>放射</w:t>
      </w:r>
      <w:r>
        <w:rPr>
          <w:rFonts w:hint="eastAsia" w:ascii="仿宋_GB2312" w:hAnsi="仿宋_GB2312" w:cs="仿宋_GB2312"/>
          <w:szCs w:val="32"/>
        </w:rPr>
        <w:t>诊疗许可证》复印件和《辐射安全许可证》等复印件和环境影响评价批文的复印件；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9.申请材料真实性的自我保证声明，并对材料作出如有虚假承担法律责任的承诺； 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10.凡申请单位申报材料时，申请人不是法定代表人或负责人本人，单位应当提交《授权委托书》1份。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（五）已经提交的材料和需要补充的材料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1.申请人已经提交：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项。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2.下列材料，申请人应当在    年    月    日前提交或在行政审批机关对承诺内容是否属实进行检查时提交（二选一）：第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>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项、第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>项。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（以上由工作人员填写）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（六）承诺的期限和效力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申请人愿意作出承诺，于   年   月   日至   年   月   日内向本行政审批机关作出承诺。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申请人作出符合上述申请条件的承诺，并提交签章的告知承诺书后，行政审批机关将当场作出行政审批决定。</w:t>
      </w:r>
    </w:p>
    <w:p>
      <w:pPr>
        <w:widowControl/>
        <w:adjustRightInd w:val="0"/>
        <w:snapToGrid w:val="0"/>
        <w:spacing w:line="554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t>申请人逾期不作出承诺或未按照本告知承诺书提交相关材料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widowControl/>
        <w:adjustRightInd w:val="0"/>
        <w:snapToGrid w:val="0"/>
        <w:spacing w:line="579" w:lineRule="exact"/>
        <w:jc w:val="center"/>
        <w:rPr>
          <w:rFonts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申请人的承诺</w:t>
      </w:r>
    </w:p>
    <w:p>
      <w:pPr>
        <w:widowControl/>
        <w:adjustRightInd w:val="0"/>
        <w:snapToGrid w:val="0"/>
        <w:spacing w:line="579" w:lineRule="exact"/>
        <w:rPr>
          <w:rFonts w:hint="eastAsia" w:ascii="仿宋_GB2312" w:hAnsi="仿宋_GB2312" w:cs="仿宋_GB2312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申请人就申请审批的行政审批事项，现作出下列承诺：</w:t>
      </w:r>
    </w:p>
    <w:p>
      <w:pPr>
        <w:widowControl/>
        <w:numPr>
          <w:ilvl w:val="0"/>
          <w:numId w:val="2"/>
        </w:num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所填写的基本信息真实、准确；  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（二）已经知晓行政审批机关告知的全部内容；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pacing w:val="-8"/>
          <w:szCs w:val="32"/>
        </w:rPr>
      </w:pPr>
      <w:r>
        <w:rPr>
          <w:rFonts w:hint="eastAsia" w:ascii="仿宋_GB2312" w:hAnsi="仿宋_GB2312" w:cs="仿宋_GB2312"/>
          <w:szCs w:val="32"/>
        </w:rPr>
        <w:t>（三）</w:t>
      </w:r>
      <w:r>
        <w:rPr>
          <w:rFonts w:hint="eastAsia" w:ascii="仿宋_GB2312" w:hAnsi="仿宋_GB2312" w:cs="仿宋_GB2312"/>
          <w:spacing w:val="-8"/>
          <w:szCs w:val="32"/>
        </w:rPr>
        <w:t>认为自身能满足行政审批机关告知的条件、标准和要求；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（四）对于约定需要提供的材料，承诺能够在规定期限内予以提供，并对所提供材料的真实性完全负责；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（五）上述陈述是申请人真实意思的表示；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（六）若违反承诺或者作出不实承诺的，愿意承担相应的法律责任。</w:t>
      </w:r>
    </w:p>
    <w:p>
      <w:pPr>
        <w:widowControl/>
        <w:adjustRightInd w:val="0"/>
        <w:snapToGrid w:val="0"/>
        <w:spacing w:line="579" w:lineRule="exact"/>
        <w:rPr>
          <w:rFonts w:hint="eastAsia" w:ascii="仿宋_GB2312" w:hAnsi="仿宋_GB2312" w:cs="仿宋_GB2312"/>
          <w:szCs w:val="32"/>
        </w:rPr>
      </w:pPr>
    </w:p>
    <w:p>
      <w:pPr>
        <w:widowControl/>
        <w:adjustRightInd w:val="0"/>
        <w:snapToGrid w:val="0"/>
        <w:spacing w:line="579" w:lineRule="exact"/>
        <w:rPr>
          <w:rFonts w:hint="eastAsia" w:ascii="仿宋_GB2312" w:hAnsi="仿宋_GB2312" w:cs="仿宋_GB2312"/>
          <w:szCs w:val="32"/>
        </w:rPr>
      </w:pPr>
    </w:p>
    <w:p>
      <w:pPr>
        <w:widowControl/>
        <w:adjustRightInd w:val="0"/>
        <w:snapToGrid w:val="0"/>
        <w:spacing w:line="579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申请人（委托代理人）：        行政审批机关：</w:t>
      </w:r>
    </w:p>
    <w:p>
      <w:pPr>
        <w:widowControl/>
        <w:adjustRightInd w:val="0"/>
        <w:snapToGrid w:val="0"/>
        <w:spacing w:line="579" w:lineRule="exact"/>
        <w:ind w:left="5760" w:hanging="5760" w:hangingChars="18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江西省药品监督管理局</w:t>
      </w:r>
    </w:p>
    <w:p>
      <w:pPr>
        <w:widowControl/>
        <w:adjustRightInd w:val="0"/>
        <w:snapToGrid w:val="0"/>
        <w:spacing w:line="579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（签字盖章）                          </w:t>
      </w:r>
      <w:r>
        <w:rPr>
          <w:rFonts w:hint="eastAsia" w:ascii="仿宋_GB2312" w:hAnsi="仿宋_GB2312" w:cs="仿宋_GB2312"/>
          <w:w w:val="99"/>
          <w:szCs w:val="32"/>
        </w:rPr>
        <w:t>（盖章）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年  月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日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                   年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月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日</w:t>
      </w:r>
    </w:p>
    <w:p>
      <w:pPr>
        <w:widowControl/>
        <w:adjustRightInd w:val="0"/>
        <w:snapToGrid w:val="0"/>
        <w:spacing w:line="579" w:lineRule="exact"/>
        <w:jc w:val="righ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（一式两份）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（七）示范文本</w:t>
      </w:r>
    </w:p>
    <w:p>
      <w:pPr>
        <w:snapToGrid w:val="0"/>
        <w:spacing w:line="540" w:lineRule="atLeast"/>
        <w:rPr>
          <w:rFonts w:ascii="仿宋_GB2312"/>
          <w:kern w:val="0"/>
          <w:szCs w:val="32"/>
        </w:rPr>
      </w:pPr>
    </w:p>
    <w:p>
      <w:pPr>
        <w:snapToGrid w:val="0"/>
        <w:spacing w:line="540" w:lineRule="atLeast"/>
        <w:rPr>
          <w:rFonts w:ascii="仿宋_GB2312"/>
          <w:kern w:val="0"/>
          <w:szCs w:val="32"/>
        </w:rPr>
      </w:pPr>
    </w:p>
    <w:p>
      <w:pPr>
        <w:ind w:firstLine="480" w:firstLineChars="200"/>
        <w:rPr>
          <w:rFonts w:ascii="仿宋" w:hAnsi="仿宋" w:eastAsia="仿宋"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放射性药品使用许可证申请表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医疗机构名称：  </w:t>
      </w:r>
      <w:r>
        <w:rPr>
          <w:rFonts w:hint="eastAsia" w:ascii="宋体" w:hAnsi="宋体"/>
          <w:szCs w:val="21"/>
          <w:u w:val="single"/>
        </w:rPr>
        <w:t xml:space="preserve">            （加盖公章）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申请许可类别：</w:t>
      </w:r>
      <w:r>
        <w:rPr>
          <w:rFonts w:hint="eastAsia" w:ascii="宋体" w:hAnsi="宋体"/>
          <w:color w:val="FF0000"/>
          <w:szCs w:val="21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申 请  日 期：  </w:t>
      </w:r>
      <w:r>
        <w:rPr>
          <w:rFonts w:ascii="宋体" w:hAnsi="宋体"/>
          <w:szCs w:val="21"/>
          <w:u w:val="single"/>
        </w:rPr>
        <w:tab/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  <w:u w:val="single"/>
        </w:rPr>
        <w:tab/>
      </w:r>
      <w:r>
        <w:rPr>
          <w:rFonts w:hint="eastAsia" w:ascii="宋体" w:hAnsi="宋体"/>
          <w:szCs w:val="21"/>
          <w:u w:val="single"/>
        </w:rPr>
        <w:t>年</w:t>
      </w:r>
      <w:r>
        <w:rPr>
          <w:rFonts w:ascii="宋体" w:hAnsi="宋体"/>
          <w:szCs w:val="21"/>
          <w:u w:val="single"/>
        </w:rPr>
        <w:tab/>
      </w:r>
      <w:r>
        <w:rPr>
          <w:rFonts w:ascii="宋体" w:hAnsi="宋体"/>
          <w:szCs w:val="21"/>
          <w:u w:val="single"/>
        </w:rPr>
        <w:tab/>
      </w:r>
      <w:r>
        <w:rPr>
          <w:rFonts w:hint="eastAsia" w:ascii="宋体" w:hAnsi="宋体"/>
          <w:szCs w:val="21"/>
          <w:u w:val="single"/>
        </w:rPr>
        <w:t>月</w:t>
      </w:r>
      <w:r>
        <w:rPr>
          <w:rFonts w:ascii="宋体" w:hAnsi="宋体"/>
          <w:szCs w:val="21"/>
          <w:u w:val="single"/>
        </w:rPr>
        <w:tab/>
      </w:r>
      <w:r>
        <w:rPr>
          <w:rFonts w:ascii="宋体" w:hAnsi="宋体"/>
          <w:szCs w:val="21"/>
          <w:u w:val="single"/>
        </w:rPr>
        <w:tab/>
      </w:r>
      <w:r>
        <w:rPr>
          <w:rFonts w:hint="eastAsia" w:ascii="宋体" w:hAnsi="宋体"/>
          <w:szCs w:val="21"/>
          <w:u w:val="single"/>
        </w:rPr>
        <w:t xml:space="preserve">日             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国家药品监督管理局制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  <w:szCs w:val="21"/>
        </w:rPr>
      </w:pPr>
    </w:p>
    <w:p>
      <w:pPr>
        <w:spacing w:line="579" w:lineRule="exact"/>
        <w:jc w:val="center"/>
        <w:rPr>
          <w:rFonts w:hint="eastAsia" w:ascii="仿宋_GB2312" w:hAnsi="宋体"/>
          <w:b/>
          <w:bCs/>
          <w:sz w:val="36"/>
          <w:szCs w:val="36"/>
        </w:rPr>
      </w:pPr>
      <w:r>
        <w:rPr>
          <w:rFonts w:hint="eastAsia" w:ascii="仿宋_GB2312" w:hAnsi="宋体"/>
          <w:b/>
          <w:bCs/>
          <w:sz w:val="36"/>
          <w:szCs w:val="36"/>
        </w:rPr>
        <w:t>填表需知</w:t>
      </w:r>
    </w:p>
    <w:p>
      <w:pPr>
        <w:spacing w:line="579" w:lineRule="exact"/>
        <w:ind w:firstLine="643" w:firstLineChars="200"/>
        <w:rPr>
          <w:rFonts w:ascii="宋体" w:hAnsi="宋体"/>
          <w:b/>
          <w:bCs/>
          <w:szCs w:val="21"/>
        </w:rPr>
      </w:pPr>
    </w:p>
    <w:p>
      <w:pPr>
        <w:spacing w:line="579" w:lineRule="exact"/>
        <w:ind w:firstLine="64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1.请用正楷书写或打字填写本表，一式四份。字迹不清，填写项目不全恕不受理。</w:t>
      </w:r>
    </w:p>
    <w:p>
      <w:pPr>
        <w:spacing w:line="579" w:lineRule="exact"/>
        <w:ind w:firstLine="64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2.申请表内“使用放射性药品科（室）主要情况”栏以科（室）为单位分别填写。如一家医疗机构的使用放射性药品科（室）超过两个时，可复印此页使用。</w:t>
      </w:r>
    </w:p>
    <w:p>
      <w:pPr>
        <w:spacing w:line="579" w:lineRule="exact"/>
        <w:ind w:firstLine="64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3.申请表内所填各栏空格如不够可另附纸。</w:t>
      </w:r>
    </w:p>
    <w:p>
      <w:pPr>
        <w:spacing w:line="200" w:lineRule="exact"/>
        <w:rPr>
          <w:rFonts w:ascii="宋体" w:hAnsi="宋体"/>
          <w:b/>
          <w:bCs/>
          <w:szCs w:val="21"/>
        </w:rPr>
      </w:pPr>
    </w:p>
    <w:tbl>
      <w:tblPr>
        <w:tblStyle w:val="15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"/>
        <w:gridCol w:w="720"/>
        <w:gridCol w:w="1136"/>
        <w:gridCol w:w="181"/>
        <w:gridCol w:w="179"/>
        <w:gridCol w:w="124"/>
        <w:gridCol w:w="776"/>
        <w:gridCol w:w="540"/>
        <w:gridCol w:w="540"/>
        <w:gridCol w:w="124"/>
        <w:gridCol w:w="180"/>
        <w:gridCol w:w="236"/>
        <w:gridCol w:w="664"/>
        <w:gridCol w:w="180"/>
        <w:gridCol w:w="56"/>
        <w:gridCol w:w="180"/>
        <w:gridCol w:w="180"/>
        <w:gridCol w:w="900"/>
        <w:gridCol w:w="360"/>
        <w:gridCol w:w="1024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84" w:hRule="exact"/>
          <w:jc w:val="center"/>
        </w:trPr>
        <w:tc>
          <w:tcPr>
            <w:tcW w:w="4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医疗机构名称： XXX医院</w:t>
            </w: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法人代表：XXX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24" w:hRule="exact"/>
          <w:jc w:val="center"/>
        </w:trPr>
        <w:tc>
          <w:tcPr>
            <w:tcW w:w="4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地址：</w:t>
            </w:r>
            <w:r>
              <w:rPr>
                <w:rFonts w:hint="eastAsia" w:ascii="ˎ̥" w:hAnsi="ˎ̥" w:cs="宋体"/>
                <w:color w:val="auto"/>
                <w:kern w:val="0"/>
                <w:szCs w:val="21"/>
              </w:rPr>
              <w:t>XX省XX市XX县（区）XX号</w:t>
            </w: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电话：079X-XXXXXXXX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80" w:hRule="exact"/>
          <w:jc w:val="center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使用放药科（室）名称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使用放药类别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科（室）联系电话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80" w:hRule="exact"/>
          <w:jc w:val="center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核医学科</w:t>
            </w: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I /II类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079X-XXXXXXXX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80" w:hRule="exact"/>
          <w:jc w:val="center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126" w:hRule="atLeast"/>
          <w:jc w:val="center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医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疗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机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构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查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</w:t>
            </w:r>
          </w:p>
          <w:p>
            <w:pPr>
              <w:spacing w:line="579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</w:tc>
        <w:tc>
          <w:tcPr>
            <w:tcW w:w="82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医疗机构对照《放射性药品管理办法》和《医疗机构制备正电子类放射性药品管理规定》的有关要求开展自查。</w:t>
            </w: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spacing w:line="579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79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8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使用放射性药品科（室）主要情况(一)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使用科（室）名称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核医学科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使用放药类别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I /II类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</w:t>
            </w: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责</w:t>
            </w: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张XX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主任医师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</w:t>
            </w:r>
          </w:p>
        </w:tc>
        <w:tc>
          <w:tcPr>
            <w:tcW w:w="8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毕业院校系及专业</w:t>
            </w: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2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李XX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</w:t>
            </w:r>
          </w:p>
        </w:tc>
        <w:tc>
          <w:tcPr>
            <w:tcW w:w="1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主任医师</w:t>
            </w:r>
          </w:p>
        </w:tc>
        <w:tc>
          <w:tcPr>
            <w:tcW w:w="2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</w:t>
            </w:r>
          </w:p>
        </w:tc>
        <w:tc>
          <w:tcPr>
            <w:tcW w:w="8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毕业院校系及专业</w:t>
            </w: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人员情况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主任医师（人）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副主任医师（人）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主治医师（人）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医师（人）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药师（人）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技师（人）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人员培训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648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科（室）总面积（</w:t>
            </w:r>
            <w:r>
              <w:rPr>
                <w:rFonts w:ascii="宋体" w:hAnsi="宋体"/>
                <w:color w:val="auto"/>
                <w:szCs w:val="21"/>
              </w:rPr>
              <w:t>M</w:t>
            </w:r>
            <w:r>
              <w:rPr>
                <w:rFonts w:ascii="宋体" w:hAnsi="宋体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制剂配制室面积（</w:t>
            </w:r>
            <w:r>
              <w:rPr>
                <w:rFonts w:ascii="宋体" w:hAnsi="宋体"/>
                <w:color w:val="auto"/>
                <w:szCs w:val="21"/>
              </w:rPr>
              <w:t>M</w:t>
            </w:r>
            <w:r>
              <w:rPr>
                <w:rFonts w:ascii="宋体" w:hAnsi="宋体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质检室面积（</w:t>
            </w:r>
            <w:r>
              <w:rPr>
                <w:rFonts w:ascii="宋体" w:hAnsi="宋体"/>
                <w:color w:val="auto"/>
                <w:szCs w:val="21"/>
              </w:rPr>
              <w:t>M</w:t>
            </w:r>
            <w:r>
              <w:rPr>
                <w:rFonts w:ascii="宋体" w:hAnsi="宋体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检验、诊断、病房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面积（</w:t>
            </w:r>
            <w:r>
              <w:rPr>
                <w:rFonts w:ascii="宋体" w:hAnsi="宋体"/>
                <w:color w:val="auto"/>
                <w:szCs w:val="21"/>
              </w:rPr>
              <w:t>M</w:t>
            </w:r>
            <w:r>
              <w:rPr>
                <w:rFonts w:ascii="宋体" w:hAnsi="宋体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00" w:lineRule="exact"/>
        <w:jc w:val="left"/>
        <w:rPr>
          <w:rFonts w:ascii="宋体" w:hAnsi="宋体"/>
          <w:szCs w:val="21"/>
        </w:rPr>
      </w:pPr>
    </w:p>
    <w:tbl>
      <w:tblPr>
        <w:tblStyle w:val="15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294"/>
        <w:gridCol w:w="2005"/>
        <w:gridCol w:w="162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放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射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药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用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药品名称</w:t>
            </w: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使用（配制、研制）方式</w:t>
            </w:r>
          </w:p>
        </w:tc>
        <w:tc>
          <w:tcPr>
            <w:tcW w:w="162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药品名称</w:t>
            </w:r>
          </w:p>
        </w:tc>
        <w:tc>
          <w:tcPr>
            <w:tcW w:w="1978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使用（配制、研制）方式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如碘[131I]化钠口服溶液、邻碘[131I]马尿酸钠注射液、氯化亚铊[201T1]注射液等)</w:t>
            </w: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配制</w:t>
            </w:r>
          </w:p>
        </w:tc>
        <w:tc>
          <w:tcPr>
            <w:tcW w:w="162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氯化亚铊[201T1]注射液</w:t>
            </w:r>
          </w:p>
        </w:tc>
        <w:tc>
          <w:tcPr>
            <w:tcW w:w="197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配制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294" w:type="dxa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9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配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制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设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仪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器</w:t>
            </w:r>
          </w:p>
        </w:tc>
        <w:tc>
          <w:tcPr>
            <w:tcW w:w="8906" w:type="dxa"/>
            <w:gridSpan w:val="4"/>
          </w:tcPr>
          <w:p>
            <w:pPr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如：具有表面沾污监测仪；配备满足辐射防护要求的储存、操作、废弃物处置设备；</w:t>
            </w:r>
          </w:p>
          <w:p>
            <w:pPr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开展体内放射性药品治疗：必须配备经标定的活度计（井型电离室）、显像设备（</w:t>
            </w:r>
            <w:r>
              <w:rPr>
                <w:rFonts w:hint="eastAsia" w:ascii="宋体" w:hAnsi="宋体"/>
                <w:color w:val="auto"/>
                <w:szCs w:val="21"/>
              </w:rPr>
              <w:sym w:font="Symbol" w:char="F067"/>
            </w:r>
            <w:r>
              <w:rPr>
                <w:rFonts w:hint="eastAsia" w:ascii="宋体" w:hAnsi="宋体"/>
                <w:color w:val="auto"/>
                <w:szCs w:val="21"/>
              </w:rPr>
              <w:t>闪烁照相机或单光子发射计算机断层仪）；开展甲状腺疾病治疗的必须配备甲功仪。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质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检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仪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器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如：开展体内放射性药品诊断：必须配备经标定的活度计(井型电离室)、 功能测定仪(甲功仪或肾图仪)或显像设备(</w:t>
            </w:r>
            <w:r>
              <w:rPr>
                <w:rFonts w:hint="eastAsia" w:ascii="宋体" w:hAnsi="宋体"/>
                <w:color w:val="auto"/>
                <w:szCs w:val="21"/>
              </w:rPr>
              <w:sym w:font="Symbol" w:char="F067"/>
            </w:r>
            <w:r>
              <w:rPr>
                <w:rFonts w:hint="eastAsia" w:ascii="宋体" w:hAnsi="宋体"/>
                <w:color w:val="auto"/>
                <w:szCs w:val="21"/>
              </w:rPr>
              <w:t>闪烁照相机或单光子发射计算机断层仪)</w:t>
            </w:r>
          </w:p>
        </w:tc>
      </w:tr>
    </w:tbl>
    <w:p>
      <w:pPr>
        <w:spacing w:line="360" w:lineRule="auto"/>
        <w:jc w:val="left"/>
        <w:rPr>
          <w:rFonts w:ascii="宋体" w:hAnsi="宋体"/>
          <w:szCs w:val="21"/>
        </w:rPr>
      </w:pPr>
    </w:p>
    <w:tbl>
      <w:tblPr>
        <w:tblStyle w:val="1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省、自治区、直辖市卫生行政部门意见：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省、自治区、直辖市药品监督管理部门意见：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许可证编号：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872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核发日期：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行政许可申请材料真实性保证声明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</w:p>
    <w:tbl>
      <w:tblPr>
        <w:tblStyle w:val="1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申请事项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申请人</w:t>
            </w:r>
          </w:p>
        </w:tc>
        <w:tc>
          <w:tcPr>
            <w:tcW w:w="7200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企业名称(或姓名):                           </w:t>
            </w:r>
          </w:p>
          <w:tbl>
            <w:tblPr>
              <w:tblStyle w:val="15"/>
              <w:tblpPr w:leftFromText="180" w:rightFromText="180" w:vertAnchor="page" w:horzAnchor="page" w:tblpX="2222" w:tblpY="1396"/>
              <w:tblOverlap w:val="never"/>
              <w:tblW w:w="44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7"/>
              <w:gridCol w:w="246"/>
              <w:gridCol w:w="247"/>
              <w:gridCol w:w="246"/>
              <w:gridCol w:w="248"/>
              <w:gridCol w:w="246"/>
              <w:gridCol w:w="247"/>
              <w:gridCol w:w="246"/>
              <w:gridCol w:w="247"/>
              <w:gridCol w:w="247"/>
              <w:gridCol w:w="246"/>
              <w:gridCol w:w="247"/>
              <w:gridCol w:w="246"/>
              <w:gridCol w:w="248"/>
              <w:gridCol w:w="246"/>
              <w:gridCol w:w="247"/>
              <w:gridCol w:w="246"/>
              <w:gridCol w:w="2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  <w:jc w:val="center"/>
              </w:trPr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8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8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/>
              </w:tc>
              <w:tc>
                <w:tcPr>
                  <w:tcW w:w="246" w:type="dxa"/>
                </w:tcPr>
                <w:p/>
              </w:tc>
              <w:tc>
                <w:tcPr>
                  <w:tcW w:w="247" w:type="dxa"/>
                </w:tcPr>
                <w:p/>
              </w:tc>
            </w:tr>
          </w:tbl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pict>
                <v:shape id="文本框 4" o:spid="_x0000_s2055" o:spt="202" type="#_x0000_t202" style="position:absolute;left:0pt;margin-left:-4.6pt;margin-top:10.6pt;height:44.1pt;width:106.4pt;z-index:251665408;mso-width-relative:page;mso-height-relative:page;" fillcolor="#FFFFFF" filled="t" stroked="t" coordsize="21600,21600" o:gfxdata="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lN+&#10;jNUAAAAIAQAADwAAAAAAAAABACAAAAAiAAAAZHJzL2Rvd25yZXYueG1sUEsBAhQAFAAAAAgAh07i&#10;QPrOLOrsAQAA5wMAAA4AAAAAAAAAAQAgAAAAJAEAAGRycy9lMm9Eb2MueG1sUEsFBgAAAAAGAAYA&#10;WQEAAIIFAAAAAA==&#10;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ascii="宋体" w:hAnsi="宋体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color w:val="000000"/>
                            <w:szCs w:val="21"/>
                          </w:rPr>
                          <w:t>身份证号: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/>
                <w:bCs/>
                <w:color w:val="000000"/>
                <w:szCs w:val="21"/>
              </w:rPr>
              <w:pict>
                <v:shape id="文本框 1" o:spid="_x0000_s2054" o:spt="202" type="#_x0000_t202" style="position:absolute;left:0pt;margin-left:100.35pt;margin-top:10.1pt;height:58.5pt;width:234pt;z-index:-251652096;mso-width-relative:page;mso-height-relative:page;" fillcolor="#FFFFFF" filled="t" stroked="t" coordsize="21600,21600" o:gfxdata="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1hn4z&#10;1gAAAAkBAAAPAAAAAAAAAAEAIAAAACIAAABkcnMvZG93bnJldi54bWxQSwECFAAUAAAACACHTuJA&#10;1vts+uoBAADoAwAADgAAAAAAAAABACAAAAAlAQAAZHJzL2Uyb0RvYy54bWxQSwUGAAAAAAYABgBZ&#10;AQAAgQUAAAAA&#10;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/>
                      <w:p/>
                      <w:tbl>
                        <w:tblPr>
                          <w:tblStyle w:val="15"/>
                          <w:tblW w:w="4608" w:type="dxa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43"/>
                          <w:gridCol w:w="256"/>
                          <w:gridCol w:w="256"/>
                          <w:gridCol w:w="256"/>
                          <w:gridCol w:w="256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243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</w:tr>
                      </w:tbl>
                      <w:p/>
                      <w:tbl>
                        <w:tblPr>
                          <w:tblStyle w:val="15"/>
                          <w:tblW w:w="4608" w:type="dxa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43"/>
                          <w:gridCol w:w="256"/>
                          <w:gridCol w:w="256"/>
                          <w:gridCol w:w="256"/>
                          <w:gridCol w:w="256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243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</w:tr>
                      </w:tbl>
                      <w:p/>
                      <w:tbl>
                        <w:tblPr>
                          <w:tblStyle w:val="15"/>
                          <w:tblW w:w="4608" w:type="dxa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43"/>
                          <w:gridCol w:w="256"/>
                          <w:gridCol w:w="256"/>
                          <w:gridCol w:w="256"/>
                          <w:gridCol w:w="256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243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6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  <w:tc>
                            <w:tcPr>
                              <w:tcW w:w="257" w:type="dxa"/>
                            </w:tcPr>
                            <w:p/>
                          </w:tc>
                        </w:tr>
                      </w:tbl>
                      <w:p/>
                    </w:txbxContent>
                  </v:textbox>
                </v:shape>
              </w:pic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number  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（如属于企业申请划“/”。</w:t>
            </w:r>
            <w:r>
              <w:rPr>
                <w:rFonts w:ascii="宋体" w:hAnsi="宋体"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18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承诺事项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我（们）保证：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1、本申请遵守国家法律法规规章和有关规定。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2、所有资料真实有效，有据可查。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3、如有虚假，愿意承担相应的法律责任。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申请人（或委托代理人）签名：                              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（企业盖章）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日期：        年   月    日</w:t>
            </w:r>
          </w:p>
          <w:p>
            <w:pPr>
              <w:snapToGrid w:val="0"/>
              <w:spacing w:line="56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pStyle w:val="10"/>
        <w:numPr>
          <w:ilvl w:val="0"/>
          <w:numId w:val="0"/>
        </w:numPr>
        <w:adjustRightInd w:val="0"/>
        <w:spacing w:line="500" w:lineRule="exact"/>
        <w:ind w:left="3" w:leftChars="0"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注：申请材料真实性的保证声明应由申请人（申办企业由法定代表人）签署生效。委托代表人签署的，应出具由申请人签署的有效委托书。</w:t>
      </w: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二、申请人达到法定条件前，医疗机构不得从事放射性</w:t>
      </w:r>
    </w:p>
    <w:p>
      <w:pPr>
        <w:tabs>
          <w:tab w:val="left" w:pos="2325"/>
        </w:tabs>
        <w:spacing w:line="579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使用药品。</w:t>
      </w:r>
      <w:r>
        <w:rPr>
          <w:rFonts w:ascii="黑体" w:hAnsi="黑体" w:eastAsia="黑体" w:cs="黑体"/>
          <w:szCs w:val="32"/>
        </w:rPr>
        <w:tab/>
      </w: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三、加强事中事后监管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（一）开展日常检查。每年完成两次以上的日常巡查。对巡查发现问题的，加强检查力度。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（二）加强部门协作。放射性药品使用许可（一、二类）实行告知承诺制后，进一步加强与卫生、环保等部门协作，落实好各项监管职责，确保安全和用药有效。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（三）组织全省性专项检查。严格执行国家和省政府关于“证照分离”的实施方案，根据实际情况，组织业务专家带领年轻骨干分赴医疗机构进行一次专项检查。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（四）完善监管制度。组织修订《江西省特殊管理药品巡查制度》，全面、准确的界定省市县各级部门的监管职责，监管要求，检查内容、检查频次。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（五）加强社会监督。鼓励群众和企业举报投诉，对举报投诉较多的医疗机构进行重点管理，对实名举报进行一一核实，检查覆盖率100%。</w:t>
      </w: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/>
          <w:szCs w:val="32"/>
        </w:rPr>
      </w:pPr>
    </w:p>
    <w:p>
      <w:pPr>
        <w:spacing w:line="579" w:lineRule="exact"/>
        <w:rPr>
          <w:rFonts w:hint="eastAsia"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376"/>
      <w:docPartObj>
        <w:docPartGallery w:val="autotext"/>
      </w:docPartObj>
    </w:sdtPr>
    <w:sdtEndPr>
      <w:rPr>
        <w:rFonts w:hint="eastAsia" w:ascii="仿宋_GB2312"/>
        <w:sz w:val="28"/>
        <w:szCs w:val="28"/>
      </w:rPr>
    </w:sdtEndPr>
    <w:sdtContent>
      <w:p>
        <w:pPr>
          <w:pStyle w:val="8"/>
          <w:ind w:firstLine="360" w:firstLineChars="200"/>
          <w:jc w:val="right"/>
          <w:rPr>
            <w:rFonts w:ascii="仿宋_GB2312"/>
            <w:sz w:val="28"/>
            <w:szCs w:val="28"/>
          </w:rPr>
        </w:pPr>
        <w:r>
          <w:rPr>
            <w:rFonts w:hint="eastAsia" w:ascii="仿宋_GB2312"/>
            <w:sz w:val="28"/>
            <w:szCs w:val="28"/>
          </w:rPr>
          <w:t xml:space="preserve">— </w:t>
        </w: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72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90431"/>
      <w:docPartObj>
        <w:docPartGallery w:val="autotext"/>
      </w:docPartObj>
    </w:sdtPr>
    <w:sdtContent>
      <w:p>
        <w:pPr>
          <w:pStyle w:val="8"/>
          <w:widowControl/>
          <w:numPr>
            <w:ilvl w:val="0"/>
            <w:numId w:val="1"/>
          </w:numPr>
          <w:adjustRightInd w:val="0"/>
        </w:pP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2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CC"/>
    <w:multiLevelType w:val="multilevel"/>
    <w:tmpl w:val="046374CC"/>
    <w:lvl w:ilvl="0" w:tentative="0">
      <w:start w:val="2"/>
      <w:numFmt w:val="bullet"/>
      <w:pStyle w:val="10"/>
      <w:lvlText w:val="—"/>
      <w:lvlJc w:val="left"/>
      <w:pPr>
        <w:ind w:left="360" w:hanging="360"/>
      </w:pPr>
      <w:rPr>
        <w:rFonts w:hint="eastAsia" w:ascii="仿宋_GB2312" w:hAnsi="Tahoma" w:eastAsia="仿宋_GB2312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4F2B6C"/>
    <w:multiLevelType w:val="singleLevel"/>
    <w:tmpl w:val="5A4F2B6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01A"/>
    <w:rsid w:val="0002748A"/>
    <w:rsid w:val="000F26AB"/>
    <w:rsid w:val="0018601A"/>
    <w:rsid w:val="001B1D87"/>
    <w:rsid w:val="002B1AB8"/>
    <w:rsid w:val="00343B87"/>
    <w:rsid w:val="00352F7F"/>
    <w:rsid w:val="00382272"/>
    <w:rsid w:val="00385EF4"/>
    <w:rsid w:val="0051481C"/>
    <w:rsid w:val="005F311F"/>
    <w:rsid w:val="007B414F"/>
    <w:rsid w:val="007F6B6D"/>
    <w:rsid w:val="00832987"/>
    <w:rsid w:val="008E6BBB"/>
    <w:rsid w:val="009F146D"/>
    <w:rsid w:val="00B33BE8"/>
    <w:rsid w:val="00B37AA9"/>
    <w:rsid w:val="00BB6A6C"/>
    <w:rsid w:val="00BC4DEB"/>
    <w:rsid w:val="00D12076"/>
    <w:rsid w:val="00E0751F"/>
    <w:rsid w:val="00EA338C"/>
    <w:rsid w:val="00EC75DD"/>
    <w:rsid w:val="00F27324"/>
    <w:rsid w:val="00F973EE"/>
    <w:rsid w:val="099C1AEE"/>
    <w:rsid w:val="15573FA0"/>
    <w:rsid w:val="1F266157"/>
    <w:rsid w:val="3E7F2560"/>
    <w:rsid w:val="529D677F"/>
    <w:rsid w:val="782C5DA0"/>
    <w:rsid w:val="792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2"/>
    <w:semiHidden/>
    <w:qFormat/>
    <w:uiPriority w:val="0"/>
    <w:rPr>
      <w:b/>
      <w:bCs/>
    </w:rPr>
  </w:style>
  <w:style w:type="paragraph" w:styleId="6">
    <w:name w:val="annotation text"/>
    <w:basedOn w:val="1"/>
    <w:link w:val="21"/>
    <w:semiHidden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7">
    <w:name w:val="Balloon Text"/>
    <w:basedOn w:val="1"/>
    <w:link w:val="23"/>
    <w:semiHidden/>
    <w:qFormat/>
    <w:uiPriority w:val="0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4"/>
    <w:unhideWhenUsed/>
    <w:qFormat/>
    <w:uiPriority w:val="99"/>
    <w:pPr>
      <w:numPr>
        <w:ilvl w:val="0"/>
        <w:numId w:val="1"/>
      </w:numPr>
      <w:tabs>
        <w:tab w:val="left" w:pos="0"/>
      </w:tabs>
      <w:snapToGrid w:val="0"/>
      <w:jc w:val="left"/>
    </w:pPr>
    <w:rPr>
      <w:rFonts w:ascii="宋体" w:hAnsi="Calibri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2"/>
    <w:link w:val="4"/>
    <w:qFormat/>
    <w:uiPriority w:val="0"/>
    <w:rPr>
      <w:rFonts w:ascii="Times New Roman" w:hAnsi="Times New Roman" w:eastAsia="方正小标宋简体" w:cs="Times New Roman"/>
      <w:b/>
      <w:bCs/>
      <w:sz w:val="42"/>
      <w:szCs w:val="32"/>
    </w:rPr>
  </w:style>
  <w:style w:type="character" w:customStyle="1" w:styleId="21">
    <w:name w:val="批注文字 Char"/>
    <w:basedOn w:val="12"/>
    <w:link w:val="6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5"/>
    <w:semiHidden/>
    <w:qFormat/>
    <w:uiPriority w:val="0"/>
    <w:rPr>
      <w:b/>
      <w:bCs/>
    </w:rPr>
  </w:style>
  <w:style w:type="character" w:customStyle="1" w:styleId="23">
    <w:name w:val="批注框文本 Char"/>
    <w:basedOn w:val="12"/>
    <w:link w:val="7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4">
    <w:name w:val="脚注文本 Char"/>
    <w:basedOn w:val="12"/>
    <w:link w:val="10"/>
    <w:qFormat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72</Pages>
  <Words>14031</Words>
  <Characters>14313</Characters>
  <Lines>1022</Lines>
  <Paragraphs>726</Paragraphs>
  <TotalTime>2</TotalTime>
  <ScaleCrop>false</ScaleCrop>
  <LinksUpToDate>false</LinksUpToDate>
  <CharactersWithSpaces>27618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2018-09-30T01:40:00Z</dcterms:created>
  <dc:creator>陈宏</dc:creator>
  <cp:lastModifiedBy>郭波</cp:lastModifiedBy>
  <dcterms:modified xsi:type="dcterms:W3CDTF">2018-12-29T01:42:45Z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