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4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医疗机构放射性药品使用许可（三、四类）</w:t>
      </w:r>
    </w:p>
    <w:p>
      <w:pPr>
        <w:spacing w:line="554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“证照分离”改革措施</w:t>
      </w:r>
    </w:p>
    <w:p>
      <w:pPr>
        <w:spacing w:line="554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根据《江西省人民政府关于在全省推开“证照分离”改革的通知》（赣府发</w:t>
      </w:r>
      <w:r>
        <w:rPr>
          <w:rFonts w:hint="eastAsia" w:ascii="宋体" w:hAnsi="宋体" w:cs="宋体"/>
          <w:szCs w:val="32"/>
        </w:rPr>
        <w:t>〔</w:t>
      </w:r>
      <w:r>
        <w:rPr>
          <w:rFonts w:hint="eastAsia" w:ascii="仿宋_GB2312" w:hAnsi="仿宋_GB2312" w:cs="仿宋_GB2312"/>
          <w:szCs w:val="32"/>
        </w:rPr>
        <w:t>2018</w:t>
      </w:r>
      <w:r>
        <w:rPr>
          <w:rFonts w:hint="eastAsia" w:ascii="宋体" w:hAnsi="宋体" w:cs="宋体"/>
          <w:szCs w:val="32"/>
        </w:rPr>
        <w:t>〕</w:t>
      </w:r>
      <w:r>
        <w:rPr>
          <w:rFonts w:hint="eastAsia" w:ascii="仿宋_GB2312" w:hAnsi="仿宋_GB2312" w:cs="仿宋_GB2312"/>
          <w:szCs w:val="32"/>
        </w:rPr>
        <w:t>40号）精神，从三个方面对医疗机构放射性药品使用许可（三、四类）进行优化服务，具体如下：</w:t>
      </w:r>
    </w:p>
    <w:p>
      <w:pPr>
        <w:spacing w:line="554" w:lineRule="exact"/>
        <w:ind w:firstLine="640" w:firstLineChars="2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一、推广网上业务办理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根据“证照分离”改革部署要求，修订办事指南，建立行政许可标准化文本，优化服务。建立网上申报系统、电子审批系统，企业可通过网络提交材料。</w:t>
      </w:r>
    </w:p>
    <w:p>
      <w:pPr>
        <w:spacing w:line="554" w:lineRule="exact"/>
        <w:ind w:firstLine="640" w:firstLineChars="2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二、公示审批程序、受理条件和办理标准，公开办理进度</w:t>
      </w:r>
    </w:p>
    <w:p>
      <w:pPr>
        <w:spacing w:line="554" w:lineRule="exact"/>
        <w:ind w:firstLine="640" w:firstLineChars="2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在省药品监督管理局门户网站设立办事指南专栏，对所有办事事项的程序、提交的资料、时限等要求均予以公布，适用的法律法规、相关标准也在网站进行发布。各事项的工作进展可以在电子审批系统中查阅，办结在事项会在系统中进行提醒。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修订后办事指南申请材料目录如下：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1.书面申请及《放射性药品使用许可证申请表》一式一份（含卫生部门意见）； 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2.《医疗机构执业许可证》复印件及相关证明性文件； 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3.医疗机构自查报告； 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4.诊、治项目及使用放射性药品品种； </w:t>
      </w:r>
    </w:p>
    <w:p>
      <w:pPr>
        <w:spacing w:line="554" w:lineRule="exact"/>
        <w:ind w:firstLine="640" w:firstLineChars="200"/>
        <w:rPr>
          <w:rFonts w:hint="eastAsia" w:ascii="仿宋_GB2312"/>
          <w:spacing w:val="-8"/>
          <w:szCs w:val="32"/>
        </w:rPr>
      </w:pPr>
      <w:r>
        <w:rPr>
          <w:rFonts w:hint="eastAsia" w:ascii="仿宋_GB2312"/>
          <w:szCs w:val="32"/>
        </w:rPr>
        <w:t>5.各类人员简况及上岗资历等证明性文件；包括受教育情</w:t>
      </w:r>
      <w:r>
        <w:rPr>
          <w:rFonts w:hint="eastAsia" w:ascii="仿宋_GB2312"/>
          <w:spacing w:val="-8"/>
          <w:szCs w:val="32"/>
        </w:rPr>
        <w:t xml:space="preserve">况，学历学位证书（复印件），工作经历，技术职务，科研成果等； 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6.仪器、设备、房屋等设施情况； 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7.有关规章制度； 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8.卫生、环保部门分别发放的《放射诊疗许可证》复印件，《辐射安全许可证》复印件和环境影响评价批文的复印件；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9.设区市药品监督管理部门现场检查报告；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10.申请材料真实性的自我保证声明，并对材料作出如有虚假承担法律责任的承诺； 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11.凡申请单位申报材料时，申请人不是法定代表人或负责人本人，单位应当提交《授权委托书》1份； 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12.按照申请材料顺序制作目录。变更和换发参照本流程申报，部分不涉及的项目，可以不提供相应的资料。</w:t>
      </w:r>
    </w:p>
    <w:p>
      <w:pPr>
        <w:spacing w:line="554" w:lineRule="exact"/>
        <w:ind w:firstLine="640" w:firstLineChars="2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三、推进部门间信息共享应用，加强事中事后监管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（一）组织修订《江西省特殊管理药品巡查制度》，全面、准确的界定省市县监管部门的职责，监管要求，检查内容、检查频次。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（二）开展日常检查。每年定向组织完成两次以上的日常巡查，对巡查发现问题的，加大检查力度。同时，对于新开办企业，也按照一定比例进行抽查。</w:t>
      </w:r>
    </w:p>
    <w:p>
      <w:pPr>
        <w:spacing w:line="554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（三）加强社会监督。鼓励群众和企业举报投诉，对举报投诉较多的医疗机构进行重点管理，对实名举报进行一一核实，检查覆盖率100%。</w:t>
      </w:r>
    </w:p>
    <w:p>
      <w:pPr>
        <w:spacing w:line="579" w:lineRule="exact"/>
        <w:rPr>
          <w:rFonts w:hint="eastAsia" w:ascii="仿宋_GB2312"/>
          <w:szCs w:val="32"/>
        </w:rPr>
      </w:pPr>
      <w:bookmarkStart w:id="0" w:name="_GoBack"/>
      <w:bookmarkEnd w:id="0"/>
      <w:r>
        <w:rPr>
          <w:rFonts w:hint="eastAsia" w:ascii="仿宋_GB2312"/>
          <w:szCs w:val="32"/>
        </w:rP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90376"/>
      <w:docPartObj>
        <w:docPartGallery w:val="autotext"/>
      </w:docPartObj>
    </w:sdtPr>
    <w:sdtEndPr>
      <w:rPr>
        <w:rFonts w:hint="eastAsia" w:ascii="仿宋_GB2312"/>
        <w:sz w:val="28"/>
        <w:szCs w:val="28"/>
      </w:rPr>
    </w:sdtEndPr>
    <w:sdtContent>
      <w:p>
        <w:pPr>
          <w:pStyle w:val="8"/>
          <w:ind w:firstLine="360" w:firstLineChars="200"/>
          <w:jc w:val="right"/>
          <w:rPr>
            <w:rFonts w:ascii="仿宋_GB2312"/>
            <w:sz w:val="28"/>
            <w:szCs w:val="28"/>
          </w:rPr>
        </w:pPr>
        <w:r>
          <w:rPr>
            <w:rFonts w:hint="eastAsia" w:ascii="仿宋_GB2312"/>
            <w:sz w:val="28"/>
            <w:szCs w:val="28"/>
          </w:rPr>
          <w:t xml:space="preserve">— </w:t>
        </w: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72</w:t>
        </w:r>
        <w:r>
          <w:rPr>
            <w:rFonts w:hint="eastAsia"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90431"/>
      <w:docPartObj>
        <w:docPartGallery w:val="autotext"/>
      </w:docPartObj>
    </w:sdtPr>
    <w:sdtContent>
      <w:p>
        <w:pPr>
          <w:pStyle w:val="8"/>
          <w:widowControl/>
          <w:numPr>
            <w:ilvl w:val="0"/>
            <w:numId w:val="1"/>
          </w:numPr>
          <w:adjustRightInd w:val="0"/>
        </w:pP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2</w:t>
        </w:r>
        <w:r>
          <w:rPr>
            <w:rFonts w:hint="eastAsia"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CC"/>
    <w:multiLevelType w:val="multilevel"/>
    <w:tmpl w:val="046374CC"/>
    <w:lvl w:ilvl="0" w:tentative="0">
      <w:start w:val="2"/>
      <w:numFmt w:val="bullet"/>
      <w:pStyle w:val="10"/>
      <w:lvlText w:val="—"/>
      <w:lvlJc w:val="left"/>
      <w:pPr>
        <w:ind w:left="360" w:hanging="360"/>
      </w:pPr>
      <w:rPr>
        <w:rFonts w:hint="eastAsia" w:ascii="仿宋_GB2312" w:hAnsi="Tahoma" w:eastAsia="仿宋_GB2312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01A"/>
    <w:rsid w:val="0002748A"/>
    <w:rsid w:val="000F26AB"/>
    <w:rsid w:val="0018601A"/>
    <w:rsid w:val="001B1D87"/>
    <w:rsid w:val="002B1AB8"/>
    <w:rsid w:val="00343B87"/>
    <w:rsid w:val="00352F7F"/>
    <w:rsid w:val="00382272"/>
    <w:rsid w:val="00385EF4"/>
    <w:rsid w:val="0051481C"/>
    <w:rsid w:val="005F311F"/>
    <w:rsid w:val="007B414F"/>
    <w:rsid w:val="007F6B6D"/>
    <w:rsid w:val="00832987"/>
    <w:rsid w:val="008E6BBB"/>
    <w:rsid w:val="009F146D"/>
    <w:rsid w:val="00B33BE8"/>
    <w:rsid w:val="00B37AA9"/>
    <w:rsid w:val="00BB6A6C"/>
    <w:rsid w:val="00BC4DEB"/>
    <w:rsid w:val="00D12076"/>
    <w:rsid w:val="00E0751F"/>
    <w:rsid w:val="00EA338C"/>
    <w:rsid w:val="00EC75DD"/>
    <w:rsid w:val="00F27324"/>
    <w:rsid w:val="00F973EE"/>
    <w:rsid w:val="15573FA0"/>
    <w:rsid w:val="1F266157"/>
    <w:rsid w:val="3E7F2560"/>
    <w:rsid w:val="529D677F"/>
    <w:rsid w:val="77203117"/>
    <w:rsid w:val="782C5DA0"/>
    <w:rsid w:val="792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nhideWhenUsed="0" w:uiPriority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方正小标宋简体" w:cs="Times New Roman"/>
      <w:b/>
      <w:bCs/>
      <w:sz w:val="4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2"/>
    <w:semiHidden/>
    <w:qFormat/>
    <w:uiPriority w:val="0"/>
    <w:rPr>
      <w:b/>
      <w:bCs/>
    </w:rPr>
  </w:style>
  <w:style w:type="paragraph" w:styleId="6">
    <w:name w:val="annotation text"/>
    <w:basedOn w:val="1"/>
    <w:link w:val="21"/>
    <w:semiHidden/>
    <w:qFormat/>
    <w:uiPriority w:val="0"/>
    <w:pPr>
      <w:jc w:val="left"/>
    </w:pPr>
    <w:rPr>
      <w:rFonts w:ascii="Times New Roman" w:hAnsi="Times New Roman" w:cs="Times New Roman"/>
      <w:szCs w:val="24"/>
    </w:rPr>
  </w:style>
  <w:style w:type="paragraph" w:styleId="7">
    <w:name w:val="Balloon Text"/>
    <w:basedOn w:val="1"/>
    <w:link w:val="23"/>
    <w:semiHidden/>
    <w:qFormat/>
    <w:uiPriority w:val="0"/>
    <w:rPr>
      <w:rFonts w:ascii="Times New Roman" w:hAnsi="Times New Roman" w:cs="Times New Roman"/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4"/>
    <w:unhideWhenUsed/>
    <w:qFormat/>
    <w:uiPriority w:val="99"/>
    <w:pPr>
      <w:numPr>
        <w:ilvl w:val="0"/>
        <w:numId w:val="1"/>
      </w:numPr>
      <w:tabs>
        <w:tab w:val="left" w:pos="0"/>
      </w:tabs>
      <w:snapToGrid w:val="0"/>
      <w:jc w:val="left"/>
    </w:pPr>
    <w:rPr>
      <w:rFonts w:ascii="宋体" w:hAnsi="Calibri" w:eastAsia="宋体" w:cs="Times New Roman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2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标题 3 Char"/>
    <w:basedOn w:val="12"/>
    <w:link w:val="4"/>
    <w:qFormat/>
    <w:uiPriority w:val="0"/>
    <w:rPr>
      <w:rFonts w:ascii="Times New Roman" w:hAnsi="Times New Roman" w:eastAsia="方正小标宋简体" w:cs="Times New Roman"/>
      <w:b/>
      <w:bCs/>
      <w:sz w:val="42"/>
      <w:szCs w:val="32"/>
    </w:rPr>
  </w:style>
  <w:style w:type="character" w:customStyle="1" w:styleId="21">
    <w:name w:val="批注文字 Char"/>
    <w:basedOn w:val="12"/>
    <w:link w:val="6"/>
    <w:semiHidden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22">
    <w:name w:val="批注主题 Char"/>
    <w:basedOn w:val="21"/>
    <w:link w:val="5"/>
    <w:semiHidden/>
    <w:qFormat/>
    <w:uiPriority w:val="0"/>
    <w:rPr>
      <w:b/>
      <w:bCs/>
    </w:rPr>
  </w:style>
  <w:style w:type="character" w:customStyle="1" w:styleId="23">
    <w:name w:val="批注框文本 Char"/>
    <w:basedOn w:val="12"/>
    <w:link w:val="7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4">
    <w:name w:val="脚注文本 Char"/>
    <w:basedOn w:val="12"/>
    <w:link w:val="10"/>
    <w:qFormat/>
    <w:uiPriority w:val="99"/>
    <w:rPr>
      <w:rFonts w:ascii="宋体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72</Pages>
  <Words>14031</Words>
  <Characters>14313</Characters>
  <Lines>1022</Lines>
  <Paragraphs>726</Paragraphs>
  <TotalTime>2</TotalTime>
  <ScaleCrop>false</ScaleCrop>
  <LinksUpToDate>false</LinksUpToDate>
  <CharactersWithSpaces>27618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2018-09-30T01:40:00Z</dcterms:created>
  <dc:creator>陈宏</dc:creator>
  <cp:lastModifiedBy>郭波</cp:lastModifiedBy>
  <dcterms:modified xsi:type="dcterms:W3CDTF">2018-12-29T02:39:37Z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