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hint="eastAsia"/>
          <w:b w:val="0"/>
          <w:bCs w:val="0"/>
          <w:kern w:val="0"/>
        </w:rPr>
      </w:pPr>
    </w:p>
    <w:p>
      <w:pPr>
        <w:ind w:firstLine="640"/>
        <w:rPr>
          <w:b w:val="0"/>
          <w:bCs w:val="0"/>
        </w:rPr>
      </w:pPr>
    </w:p>
    <w:p>
      <w:pPr>
        <w:ind w:firstLine="640"/>
        <w:rPr>
          <w:b w:val="0"/>
          <w:bCs w:val="0"/>
        </w:rPr>
      </w:pPr>
    </w:p>
    <w:p>
      <w:pPr>
        <w:ind w:firstLine="640"/>
        <w:rPr>
          <w:b w:val="0"/>
          <w:bCs w:val="0"/>
        </w:rPr>
      </w:pPr>
    </w:p>
    <w:p>
      <w:pPr>
        <w:ind w:firstLine="640"/>
        <w:rPr>
          <w:b w:val="0"/>
          <w:bCs w:val="0"/>
        </w:rPr>
      </w:pPr>
    </w:p>
    <w:p>
      <w:pPr>
        <w:ind w:firstLine="640"/>
        <w:rPr>
          <w:b w:val="0"/>
          <w:bCs w:val="0"/>
        </w:rPr>
      </w:pPr>
    </w:p>
    <w:p>
      <w:pPr>
        <w:spacing w:before="115" w:beforeLines="20"/>
        <w:ind w:firstLine="640"/>
        <w:rPr>
          <w:b w:val="0"/>
          <w:bCs w:val="0"/>
        </w:rPr>
      </w:pPr>
    </w:p>
    <w:p>
      <w:pPr>
        <w:jc w:val="center"/>
        <w:rPr>
          <w:rFonts w:ascii="方正仿宋_GBK"/>
          <w:b w:val="0"/>
          <w:bCs w:val="0"/>
        </w:rPr>
      </w:pPr>
      <w:r>
        <w:rPr>
          <w:rFonts w:hint="eastAsia" w:ascii="方正仿宋_GBK"/>
          <w:b w:val="0"/>
          <w:bCs w:val="0"/>
        </w:rPr>
        <w:t>渝安监发〔2017〕</w:t>
      </w:r>
      <w:r>
        <w:rPr>
          <w:rFonts w:hint="eastAsia" w:ascii="方正仿宋_GBK"/>
          <w:b w:val="0"/>
          <w:bCs w:val="0"/>
          <w:lang w:val="en-US" w:eastAsia="zh-CN"/>
        </w:rPr>
        <w:t>43</w:t>
      </w:r>
      <w:r>
        <w:rPr>
          <w:rFonts w:hint="eastAsia" w:ascii="方正仿宋_GBK"/>
          <w:b w:val="0"/>
          <w:bCs w:val="0"/>
        </w:rPr>
        <w:t>号</w:t>
      </w:r>
    </w:p>
    <w:p>
      <w:pPr>
        <w:ind w:firstLine="641"/>
        <w:rPr>
          <w:b w:val="0"/>
          <w:bCs w:val="0"/>
        </w:rPr>
      </w:pPr>
    </w:p>
    <w:p>
      <w:pPr>
        <w:ind w:firstLine="641"/>
        <w:rPr>
          <w:b w:val="0"/>
          <w:bCs w:val="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宋体" w:eastAsia="方正小标宋_GBK" w:cs="宋体"/>
          <w:b w:val="0"/>
          <w:bCs w:val="0"/>
          <w:sz w:val="44"/>
          <w:szCs w:val="44"/>
        </w:rPr>
      </w:pPr>
      <w:r>
        <w:rPr>
          <w:rFonts w:hint="eastAsia" w:ascii="方正小标宋_GBK" w:hAnsi="宋体" w:eastAsia="方正小标宋_GBK" w:cs="宋体"/>
          <w:b w:val="0"/>
          <w:bCs w:val="0"/>
          <w:sz w:val="44"/>
          <w:szCs w:val="44"/>
        </w:rPr>
        <w:t>重庆市安全生产监督管理局</w:t>
      </w: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关于印发《重庆市安全生产领域失信联合惩戒和“黑名单”暂行管理制度》的通知</w:t>
      </w:r>
    </w:p>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方正仿宋_GBK" w:hAnsi="方正仿宋_GBK" w:cs="方正仿宋_GBK"/>
          <w:b w:val="0"/>
          <w:bCs w:val="0"/>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ascii="方正仿宋_GBK" w:hAnsi="宋体" w:cs="宋体"/>
          <w:b w:val="0"/>
          <w:bCs w:val="0"/>
          <w:color w:val="000000"/>
          <w:szCs w:val="32"/>
        </w:rPr>
      </w:pPr>
      <w:r>
        <w:rPr>
          <w:rFonts w:hint="eastAsia" w:ascii="方正仿宋_GBK" w:hAnsi="宋体" w:cs="宋体"/>
          <w:b w:val="0"/>
          <w:bCs w:val="0"/>
          <w:color w:val="000000"/>
          <w:szCs w:val="32"/>
        </w:rPr>
        <w:t>各区县</w:t>
      </w:r>
      <w:r>
        <w:rPr>
          <w:rFonts w:hint="eastAsia" w:ascii="方正仿宋_GBK" w:hAnsi="宋体" w:cs="宋体"/>
          <w:b w:val="0"/>
          <w:bCs w:val="0"/>
          <w:color w:val="000000"/>
          <w:szCs w:val="32"/>
          <w:lang w:eastAsia="zh-CN"/>
        </w:rPr>
        <w:t>（自治县）安监局，两江新区、万盛经开区安监局，有关单位：</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ascii="方正仿宋_GBK" w:hAnsi="宋体" w:cs="宋体"/>
          <w:b w:val="0"/>
          <w:bCs w:val="0"/>
          <w:color w:val="000000"/>
          <w:szCs w:val="32"/>
        </w:rPr>
      </w:pPr>
      <w:r>
        <w:rPr>
          <w:rFonts w:hint="eastAsia" w:ascii="方正仿宋_GBK" w:hAnsi="宋体" w:cs="宋体"/>
          <w:b w:val="0"/>
          <w:bCs w:val="0"/>
          <w:color w:val="000000"/>
          <w:szCs w:val="32"/>
          <w:lang w:val="en-US" w:eastAsia="zh-CN"/>
        </w:rPr>
        <w:t>为认真贯彻落实《中共中央、国务院关于推进安全生产领域改革发展的意见》（中发〔2016〕32号）、</w:t>
      </w:r>
      <w:r>
        <w:rPr>
          <w:rFonts w:hint="eastAsia"/>
          <w:b w:val="0"/>
          <w:bCs w:val="0"/>
          <w:color w:val="000000"/>
          <w:szCs w:val="32"/>
          <w:lang w:eastAsia="zh-CN"/>
        </w:rPr>
        <w:t>《</w:t>
      </w:r>
      <w:r>
        <w:rPr>
          <w:rFonts w:hint="eastAsia"/>
          <w:b w:val="0"/>
          <w:bCs w:val="0"/>
          <w:color w:val="000000"/>
          <w:szCs w:val="32"/>
        </w:rPr>
        <w:t>中共重庆市委</w:t>
      </w:r>
      <w:r>
        <w:rPr>
          <w:rFonts w:hint="eastAsia"/>
          <w:b w:val="0"/>
          <w:bCs w:val="0"/>
          <w:color w:val="000000"/>
          <w:szCs w:val="32"/>
          <w:lang w:eastAsia="zh-CN"/>
        </w:rPr>
        <w:t>、</w:t>
      </w:r>
      <w:r>
        <w:rPr>
          <w:rFonts w:hint="eastAsia"/>
          <w:b w:val="0"/>
          <w:bCs w:val="0"/>
          <w:color w:val="000000"/>
          <w:szCs w:val="32"/>
        </w:rPr>
        <w:t>重庆市人民政府关于推进安全生产领域改革发展的实施意见</w:t>
      </w:r>
      <w:r>
        <w:rPr>
          <w:rFonts w:hint="eastAsia"/>
          <w:b w:val="0"/>
          <w:bCs w:val="0"/>
          <w:color w:val="000000"/>
          <w:szCs w:val="32"/>
          <w:lang w:eastAsia="zh-CN"/>
        </w:rPr>
        <w:t>》（</w:t>
      </w:r>
      <w:r>
        <w:rPr>
          <w:rFonts w:hint="eastAsia"/>
          <w:b w:val="0"/>
          <w:bCs w:val="0"/>
          <w:color w:val="000000"/>
          <w:szCs w:val="32"/>
        </w:rPr>
        <w:t>渝委发〔2017〕15号</w:t>
      </w:r>
      <w:r>
        <w:rPr>
          <w:rFonts w:hint="eastAsia"/>
          <w:b w:val="0"/>
          <w:bCs w:val="0"/>
          <w:color w:val="000000"/>
          <w:szCs w:val="32"/>
          <w:lang w:eastAsia="zh-CN"/>
        </w:rPr>
        <w:t>）、</w:t>
      </w:r>
      <w:r>
        <w:rPr>
          <w:rFonts w:hint="eastAsia" w:ascii="方正仿宋_GBK" w:hAnsi="宋体" w:cs="宋体"/>
          <w:b w:val="0"/>
          <w:bCs w:val="0"/>
          <w:color w:val="000000"/>
          <w:szCs w:val="32"/>
          <w:lang w:val="en-US" w:eastAsia="zh-CN"/>
        </w:rPr>
        <w:t>《关于对安全生产领域失信生产经营单位及其有关人员开展联合惩戒的合作备忘录》（发改财金〔2016〕1001号），和《国家安全监管总局关于印发〈对安全生产领域失信行为开展联合惩戒的实施办法〉的通知》（安监总办〔2017〕49号）精神，结合我市实际情况，制定了《重庆市安全生产领域失信联合惩戒和“黑名单”暂行管理制度》，</w:t>
      </w:r>
      <w:r>
        <w:rPr>
          <w:rFonts w:hint="eastAsia" w:ascii="方正仿宋_GBK" w:hAnsi="宋体" w:cs="宋体"/>
          <w:b w:val="0"/>
          <w:bCs w:val="0"/>
          <w:color w:val="000000"/>
          <w:szCs w:val="32"/>
        </w:rPr>
        <w:t>现印发</w:t>
      </w:r>
      <w:r>
        <w:rPr>
          <w:rFonts w:hint="eastAsia" w:ascii="方正仿宋_GBK" w:hAnsi="宋体" w:cs="宋体"/>
          <w:b w:val="0"/>
          <w:bCs w:val="0"/>
          <w:color w:val="000000"/>
          <w:szCs w:val="32"/>
          <w:lang w:eastAsia="zh-CN"/>
        </w:rPr>
        <w:t>你们</w:t>
      </w:r>
      <w:r>
        <w:rPr>
          <w:rFonts w:hint="eastAsia" w:ascii="方正仿宋_GBK" w:hAnsi="宋体" w:cs="宋体"/>
          <w:b w:val="0"/>
          <w:bCs w:val="0"/>
          <w:color w:val="000000"/>
          <w:szCs w:val="32"/>
        </w:rPr>
        <w:t>，请遵照执行。</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ascii="方正仿宋_GBK" w:hAnsi="宋体" w:cs="宋体"/>
          <w:b w:val="0"/>
          <w:bCs w:val="0"/>
          <w:color w:val="000000"/>
          <w:szCs w:val="32"/>
        </w:rPr>
      </w:pPr>
    </w:p>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ascii="方正仿宋_GBK" w:hAnsi="宋体" w:cs="宋体"/>
          <w:b w:val="0"/>
          <w:bCs w:val="0"/>
          <w:color w:val="000000"/>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1264" w:rightChars="400"/>
        <w:jc w:val="center"/>
        <w:textAlignment w:val="auto"/>
        <w:outlineLvl w:val="9"/>
        <w:rPr>
          <w:rFonts w:ascii="方正仿宋_GBK" w:hAnsi="宋体" w:cs="宋体"/>
          <w:b w:val="0"/>
          <w:bCs w:val="0"/>
          <w:color w:val="000000"/>
          <w:szCs w:val="32"/>
        </w:rPr>
      </w:pPr>
      <w:r>
        <w:rPr>
          <w:rFonts w:hint="eastAsia" w:ascii="方正仿宋_GBK" w:hAnsi="宋体" w:cs="宋体"/>
          <w:b w:val="0"/>
          <w:bCs w:val="0"/>
          <w:color w:val="000000"/>
          <w:szCs w:val="32"/>
        </w:rPr>
        <w:t xml:space="preserve">         </w:t>
      </w:r>
      <w:r>
        <w:rPr>
          <w:rFonts w:hint="eastAsia" w:ascii="方正仿宋_GBK" w:hAnsi="宋体" w:cs="宋体"/>
          <w:b w:val="0"/>
          <w:bCs w:val="0"/>
          <w:color w:val="000000"/>
          <w:szCs w:val="32"/>
          <w:lang w:val="en-US" w:eastAsia="zh-CN"/>
        </w:rPr>
        <w:t xml:space="preserve">              </w:t>
      </w:r>
      <w:r>
        <w:rPr>
          <w:rFonts w:hint="eastAsia" w:ascii="方正仿宋_GBK" w:hAnsi="宋体" w:cs="宋体"/>
          <w:b w:val="0"/>
          <w:bCs w:val="0"/>
          <w:color w:val="000000"/>
          <w:szCs w:val="32"/>
        </w:rPr>
        <w:t xml:space="preserve"> 重庆市安全生产</w:t>
      </w:r>
      <w:r>
        <w:rPr>
          <w:rFonts w:hint="eastAsia" w:ascii="方正仿宋_GBK" w:hAnsi="宋体" w:cs="宋体"/>
          <w:b w:val="0"/>
          <w:bCs w:val="0"/>
          <w:color w:val="000000"/>
          <w:szCs w:val="32"/>
          <w:lang w:eastAsia="zh-CN"/>
        </w:rPr>
        <w:t>监督管理局</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1292" w:rightChars="400" w:firstLine="4360" w:firstLineChars="1350"/>
        <w:jc w:val="both"/>
        <w:textAlignment w:val="auto"/>
        <w:outlineLvl w:val="9"/>
        <w:rPr>
          <w:rFonts w:hint="eastAsia" w:ascii="方正仿宋_GBK" w:hAnsi="宋体" w:cs="宋体"/>
          <w:b w:val="0"/>
          <w:bCs w:val="0"/>
          <w:color w:val="000000"/>
          <w:szCs w:val="32"/>
        </w:rPr>
      </w:pPr>
      <w:r>
        <w:rPr>
          <w:rFonts w:hint="eastAsia" w:ascii="方正仿宋_GBK" w:hAnsi="宋体" w:cs="宋体"/>
          <w:b w:val="0"/>
          <w:bCs w:val="0"/>
          <w:color w:val="000000"/>
          <w:szCs w:val="32"/>
          <w:lang w:val="en-US" w:eastAsia="zh-CN"/>
        </w:rPr>
        <w:t xml:space="preserve">   </w:t>
      </w:r>
      <w:r>
        <w:rPr>
          <w:rFonts w:hint="eastAsia" w:ascii="方正仿宋_GBK" w:hAnsi="宋体" w:cs="宋体"/>
          <w:b w:val="0"/>
          <w:bCs w:val="0"/>
          <w:color w:val="000000"/>
          <w:szCs w:val="32"/>
        </w:rPr>
        <w:t>2017年</w:t>
      </w:r>
      <w:r>
        <w:rPr>
          <w:rFonts w:hint="eastAsia" w:ascii="方正仿宋_GBK" w:hAnsi="宋体" w:cs="宋体"/>
          <w:b w:val="0"/>
          <w:bCs w:val="0"/>
          <w:color w:val="000000"/>
          <w:szCs w:val="32"/>
          <w:lang w:val="en-US" w:eastAsia="zh-CN"/>
        </w:rPr>
        <w:t>9</w:t>
      </w:r>
      <w:r>
        <w:rPr>
          <w:rFonts w:hint="eastAsia" w:ascii="方正仿宋_GBK" w:hAnsi="宋体" w:cs="宋体"/>
          <w:b w:val="0"/>
          <w:bCs w:val="0"/>
          <w:color w:val="000000"/>
          <w:szCs w:val="32"/>
        </w:rPr>
        <w:t>月</w:t>
      </w:r>
      <w:r>
        <w:rPr>
          <w:rFonts w:hint="eastAsia" w:ascii="方正仿宋_GBK" w:hAnsi="宋体" w:cs="宋体"/>
          <w:b w:val="0"/>
          <w:bCs w:val="0"/>
          <w:color w:val="000000"/>
          <w:szCs w:val="32"/>
          <w:lang w:val="en-US" w:eastAsia="zh-CN"/>
        </w:rPr>
        <w:t>1</w:t>
      </w:r>
      <w:r>
        <w:rPr>
          <w:rFonts w:hint="eastAsia" w:ascii="方正仿宋_GBK" w:hAnsi="宋体" w:cs="宋体"/>
          <w:b w:val="0"/>
          <w:bCs w:val="0"/>
          <w:color w:val="000000"/>
          <w:szCs w:val="32"/>
        </w:rPr>
        <w:t>日</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contextualSpacing/>
        <w:jc w:val="both"/>
        <w:textAlignment w:val="auto"/>
        <w:outlineLvl w:val="9"/>
        <w:rPr>
          <w:rFonts w:hint="eastAsia" w:ascii="方正仿宋_GBK" w:hAnsi="方正仿宋_GBK" w:eastAsia="方正仿宋_GBK" w:cs="方正仿宋_GBK"/>
          <w:b w:val="0"/>
          <w:bCs w:val="0"/>
          <w:color w:val="auto"/>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247" w:bottom="1984" w:left="1587" w:header="851" w:footer="1474" w:gutter="0"/>
          <w:pgBorders>
            <w:top w:val="none" w:color="auto" w:sz="0" w:space="0"/>
            <w:left w:val="none" w:color="auto" w:sz="0" w:space="0"/>
            <w:bottom w:val="none" w:color="auto" w:sz="0" w:space="0"/>
            <w:right w:val="none" w:color="auto" w:sz="0" w:space="0"/>
          </w:pgBorders>
          <w:cols w:space="0" w:num="1"/>
          <w:titlePg/>
          <w:rtlGutter w:val="0"/>
          <w:docGrid w:type="linesAndChars" w:linePitch="579" w:charSpace="819"/>
        </w:sect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方正仿宋_GBK" w:hAnsi="方正仿宋_GBK" w:eastAsia="方正仿宋_GBK" w:cs="方正仿宋_GBK"/>
          <w:b w:val="0"/>
          <w:bCs w:val="0"/>
          <w:color w:val="auto"/>
          <w:kern w:val="0"/>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方正仿宋_GBK" w:hAnsi="方正仿宋_GBK" w:eastAsia="方正仿宋_GBK" w:cs="方正仿宋_GBK"/>
          <w:b w:val="0"/>
          <w:bCs w:val="0"/>
          <w:color w:val="auto"/>
          <w:kern w:val="0"/>
          <w:sz w:val="32"/>
          <w:szCs w:val="32"/>
        </w:rPr>
      </w:pP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contextualSpacing/>
        <w:jc w:val="center"/>
        <w:textAlignment w:val="auto"/>
        <w:outlineLvl w:val="9"/>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重庆市安全生产领域</w:t>
      </w: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contextualSpacing/>
        <w:jc w:val="center"/>
        <w:textAlignment w:val="auto"/>
        <w:outlineLvl w:val="9"/>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失信联合惩戒和“黑名单”</w:t>
      </w:r>
      <w:r>
        <w:rPr>
          <w:rFonts w:hint="eastAsia" w:ascii="方正小标宋_GBK" w:hAnsi="方正小标宋_GBK" w:eastAsia="方正小标宋_GBK" w:cs="方正小标宋_GBK"/>
          <w:b w:val="0"/>
          <w:bCs w:val="0"/>
          <w:color w:val="auto"/>
          <w:kern w:val="0"/>
          <w:sz w:val="44"/>
          <w:szCs w:val="44"/>
          <w:lang w:eastAsia="zh-CN"/>
        </w:rPr>
        <w:t>暂行</w:t>
      </w:r>
      <w:r>
        <w:rPr>
          <w:rFonts w:hint="eastAsia" w:ascii="方正小标宋_GBK" w:hAnsi="方正小标宋_GBK" w:eastAsia="方正小标宋_GBK" w:cs="方正小标宋_GBK"/>
          <w:b w:val="0"/>
          <w:bCs w:val="0"/>
          <w:color w:val="auto"/>
          <w:kern w:val="0"/>
          <w:sz w:val="44"/>
          <w:szCs w:val="44"/>
        </w:rPr>
        <w:t>管理制度</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第一条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 xml:space="preserve"> 为认真贯彻落实《中共中央</w:t>
      </w:r>
      <w:r>
        <w:rPr>
          <w:rFonts w:hint="eastAsia" w:ascii="方正仿宋_GBK" w:hAnsi="宋体" w:cs="宋体"/>
          <w:b w:val="0"/>
          <w:bCs w:val="0"/>
          <w:color w:val="000000"/>
          <w:szCs w:val="32"/>
          <w:lang w:val="en-US" w:eastAsia="zh-CN"/>
        </w:rPr>
        <w:t>、</w:t>
      </w:r>
      <w:r>
        <w:rPr>
          <w:rFonts w:hint="eastAsia" w:ascii="方正仿宋_GBK" w:hAnsi="方正仿宋_GBK" w:eastAsia="方正仿宋_GBK" w:cs="方正仿宋_GBK"/>
          <w:b w:val="0"/>
          <w:bCs w:val="0"/>
          <w:color w:val="auto"/>
          <w:kern w:val="0"/>
          <w:sz w:val="32"/>
          <w:szCs w:val="32"/>
        </w:rPr>
        <w:t>国务院关于推进安全生产领域改革发展的意见》（中发〔2016〕32号）、</w:t>
      </w:r>
      <w:r>
        <w:rPr>
          <w:rFonts w:hint="eastAsia"/>
          <w:b w:val="0"/>
          <w:bCs w:val="0"/>
          <w:color w:val="000000"/>
          <w:szCs w:val="32"/>
          <w:lang w:eastAsia="zh-CN"/>
        </w:rPr>
        <w:t>《</w:t>
      </w:r>
      <w:r>
        <w:rPr>
          <w:rFonts w:hint="eastAsia"/>
          <w:b w:val="0"/>
          <w:bCs w:val="0"/>
          <w:color w:val="000000"/>
          <w:szCs w:val="32"/>
        </w:rPr>
        <w:t>中共重庆市委</w:t>
      </w:r>
      <w:r>
        <w:rPr>
          <w:rFonts w:hint="eastAsia"/>
          <w:b w:val="0"/>
          <w:bCs w:val="0"/>
          <w:color w:val="000000"/>
          <w:szCs w:val="32"/>
          <w:lang w:eastAsia="zh-CN"/>
        </w:rPr>
        <w:t>、</w:t>
      </w:r>
      <w:r>
        <w:rPr>
          <w:rFonts w:hint="eastAsia"/>
          <w:b w:val="0"/>
          <w:bCs w:val="0"/>
          <w:color w:val="000000"/>
          <w:szCs w:val="32"/>
        </w:rPr>
        <w:t>重庆市人民政府关于推进安全生产领域改革发展的实施意见</w:t>
      </w:r>
      <w:r>
        <w:rPr>
          <w:rFonts w:hint="eastAsia"/>
          <w:b w:val="0"/>
          <w:bCs w:val="0"/>
          <w:color w:val="000000"/>
          <w:szCs w:val="32"/>
          <w:lang w:eastAsia="zh-CN"/>
        </w:rPr>
        <w:t>》（</w:t>
      </w:r>
      <w:r>
        <w:rPr>
          <w:rFonts w:hint="eastAsia"/>
          <w:b w:val="0"/>
          <w:bCs w:val="0"/>
          <w:color w:val="000000"/>
          <w:szCs w:val="32"/>
        </w:rPr>
        <w:t>渝委发〔2017〕15号</w:t>
      </w:r>
      <w:r>
        <w:rPr>
          <w:rFonts w:hint="eastAsia"/>
          <w:b w:val="0"/>
          <w:bCs w:val="0"/>
          <w:color w:val="000000"/>
          <w:szCs w:val="32"/>
          <w:lang w:eastAsia="zh-CN"/>
        </w:rPr>
        <w:t>）、</w:t>
      </w:r>
      <w:r>
        <w:rPr>
          <w:rFonts w:hint="eastAsia" w:ascii="方正仿宋_GBK" w:hAnsi="方正仿宋_GBK" w:eastAsia="方正仿宋_GBK" w:cs="方正仿宋_GBK"/>
          <w:b w:val="0"/>
          <w:bCs w:val="0"/>
          <w:color w:val="auto"/>
          <w:kern w:val="0"/>
          <w:sz w:val="32"/>
          <w:szCs w:val="32"/>
        </w:rPr>
        <w:t>《关于对安全生产领域失信生产经营单位及其有关人员开展联合惩戒的合作备忘录》（发改财金〔2016〕1001号，以下简称《备忘录》）和</w:t>
      </w:r>
      <w:r>
        <w:rPr>
          <w:rFonts w:hint="eastAsia" w:ascii="方正仿宋_GBK" w:hAnsi="方正仿宋_GBK" w:eastAsia="方正仿宋_GBK" w:cs="方正仿宋_GBK"/>
          <w:b w:val="0"/>
          <w:bCs w:val="0"/>
          <w:color w:val="auto"/>
          <w:sz w:val="32"/>
          <w:szCs w:val="32"/>
        </w:rPr>
        <w:t>《国家安全监管总局关于印发〈对安全生产领域失信行为开展联合惩戒的实施办法〉的通知》（安监总办</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sz w:val="32"/>
          <w:szCs w:val="32"/>
        </w:rPr>
        <w:t>2017</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sz w:val="32"/>
          <w:szCs w:val="32"/>
        </w:rPr>
        <w:t>49号）的精神，结合</w:t>
      </w:r>
      <w:r>
        <w:rPr>
          <w:rFonts w:hint="eastAsia" w:ascii="方正仿宋_GBK" w:hAnsi="方正仿宋_GBK" w:eastAsia="方正仿宋_GBK" w:cs="方正仿宋_GBK"/>
          <w:b w:val="0"/>
          <w:bCs w:val="0"/>
          <w:color w:val="auto"/>
          <w:sz w:val="32"/>
          <w:szCs w:val="32"/>
          <w:lang w:eastAsia="zh-CN"/>
        </w:rPr>
        <w:t>我市</w:t>
      </w:r>
      <w:r>
        <w:rPr>
          <w:rFonts w:hint="eastAsia" w:ascii="方正仿宋_GBK" w:hAnsi="方正仿宋_GBK" w:eastAsia="方正仿宋_GBK" w:cs="方正仿宋_GBK"/>
          <w:b w:val="0"/>
          <w:bCs w:val="0"/>
          <w:color w:val="auto"/>
          <w:sz w:val="32"/>
          <w:szCs w:val="32"/>
        </w:rPr>
        <w:t>实际，</w:t>
      </w:r>
      <w:r>
        <w:rPr>
          <w:rFonts w:hint="eastAsia" w:ascii="方正仿宋_GBK" w:hAnsi="方正仿宋_GBK" w:eastAsia="方正仿宋_GBK" w:cs="方正仿宋_GBK"/>
          <w:b w:val="0"/>
          <w:bCs w:val="0"/>
          <w:color w:val="auto"/>
          <w:kern w:val="0"/>
          <w:sz w:val="32"/>
          <w:szCs w:val="32"/>
        </w:rPr>
        <w:t>制定本制度。</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第二条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 xml:space="preserve"> 生产经营单位、法定代表人、主要负责人、分管安全的负责人、负有直接责任的有关人员等，存在下列失信行为之一的，纳入联合惩戒对象：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（一）发生较大及以上生产安全责任事故，或1年内累计发生3起及以上造成人员死亡的一般生产安全责任事故的；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（二）未按规定取得安全生产许可，擅自开展生产经营建设活动的；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（三）发现重大生产安全事故隐患，或职业病危害严重超标，不及时整改，仍组织从业人员冒险作业的；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（四）采取隐蔽、欺骗或阻碍等方式逃避、对抗安全监管监察的；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（五）被责令停产停业整顿，仍然从事生产经营建设活动的；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（六）瞒报、谎报、迟报生产安全事故的；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（七）矿山、危险化学品、金属冶炼等高危行业建设项目安全设施未经验收合格即投入生产和使用的；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（八）矿山生产经营单位存在超层越界开采、以探代采行为的；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（九）发生事故后，故意破坏事故现场，伪造有关证据资料，妨碍、对抗事故调查，或主要负责人逃逸的；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（十）安全生产和职业健康技术服务机构出具虚假报告或证明，违规转让或出借资质的。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第三条</w:t>
      </w:r>
      <w:r>
        <w:rPr>
          <w:rFonts w:hint="eastAsia" w:ascii="方正仿宋_GBK" w:hAnsi="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 xml:space="preserve"> 已纳入联合惩戒对象的生产经营单位，及其有关人员存在下列行为之一的，</w:t>
      </w:r>
      <w:r>
        <w:rPr>
          <w:rFonts w:hint="eastAsia" w:ascii="方正仿宋_GBK" w:hAnsi="方正仿宋_GBK" w:eastAsia="方正仿宋_GBK" w:cs="方正仿宋_GBK"/>
          <w:b w:val="0"/>
          <w:bCs w:val="0"/>
          <w:color w:val="auto"/>
          <w:kern w:val="0"/>
          <w:sz w:val="32"/>
          <w:szCs w:val="32"/>
          <w:lang w:eastAsia="zh-CN"/>
        </w:rPr>
        <w:t>应</w:t>
      </w:r>
      <w:r>
        <w:rPr>
          <w:rFonts w:hint="eastAsia" w:ascii="方正仿宋_GBK" w:hAnsi="方正仿宋_GBK" w:eastAsia="方正仿宋_GBK" w:cs="方正仿宋_GBK"/>
          <w:b w:val="0"/>
          <w:bCs w:val="0"/>
          <w:color w:val="auto"/>
          <w:kern w:val="0"/>
          <w:sz w:val="32"/>
          <w:szCs w:val="32"/>
        </w:rPr>
        <w:t>纳入安全生产不良记录“黑名单”管理：</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（一）存在严重违法违规行为，发生重特大生产安全责任事故；</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（二）1年内累计发生2起较大生产安全责任事故；</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（三）发生性质恶劣、危害性严重、社会影响大的典型较大生产安全责任事故的。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第四条  市、区县（自治县）安监局按照“分级负责，属地管理”的原则负责采集、审核、报送、推送公布、移出等相关工作。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第五条  区县（自治县）安监局在发现生产经营单位及有关人员</w:t>
      </w:r>
      <w:r>
        <w:rPr>
          <w:rFonts w:hint="eastAsia" w:ascii="方正仿宋_GBK" w:hAnsi="方正仿宋_GBK" w:cs="方正仿宋_GBK"/>
          <w:b w:val="0"/>
          <w:bCs w:val="0"/>
          <w:color w:val="auto"/>
          <w:kern w:val="0"/>
          <w:sz w:val="32"/>
          <w:szCs w:val="32"/>
          <w:lang w:eastAsia="zh-CN"/>
        </w:rPr>
        <w:t>存在</w:t>
      </w:r>
      <w:r>
        <w:rPr>
          <w:rFonts w:hint="eastAsia" w:ascii="方正仿宋_GBK" w:hAnsi="方正仿宋_GBK" w:eastAsia="方正仿宋_GBK" w:cs="方正仿宋_GBK"/>
          <w:b w:val="0"/>
          <w:bCs w:val="0"/>
          <w:color w:val="auto"/>
          <w:kern w:val="0"/>
          <w:sz w:val="32"/>
          <w:szCs w:val="32"/>
          <w:lang w:eastAsia="zh-CN"/>
        </w:rPr>
        <w:t>本制度第二、三条规定的行为的</w:t>
      </w:r>
      <w:r>
        <w:rPr>
          <w:rFonts w:hint="eastAsia" w:ascii="方正仿宋_GBK" w:hAnsi="方正仿宋_GBK" w:eastAsia="方正仿宋_GBK" w:cs="方正仿宋_GBK"/>
          <w:b w:val="0"/>
          <w:bCs w:val="0"/>
          <w:color w:val="auto"/>
          <w:kern w:val="0"/>
          <w:sz w:val="32"/>
          <w:szCs w:val="32"/>
        </w:rPr>
        <w:t>，应及时采集信息，并填写</w:t>
      </w:r>
      <w:r>
        <w:rPr>
          <w:rFonts w:hint="eastAsia" w:ascii="方正仿宋_GBK" w:hAnsi="方正仿宋_GBK" w:eastAsia="方正仿宋_GBK" w:cs="方正仿宋_GBK"/>
          <w:b w:val="0"/>
          <w:bCs w:val="0"/>
          <w:color w:val="auto"/>
          <w:kern w:val="0"/>
          <w:sz w:val="32"/>
          <w:szCs w:val="32"/>
          <w:shd w:val="clear" w:color="auto" w:fill="FFFFFF"/>
        </w:rPr>
        <w:t>《安全生产领域联合惩戒对象（含黑名单）信息汇总表》</w:t>
      </w:r>
      <w:r>
        <w:rPr>
          <w:rFonts w:hint="eastAsia" w:ascii="方正仿宋_GBK" w:hAnsi="方正仿宋_GBK" w:eastAsia="方正仿宋_GBK" w:cs="方正仿宋_GBK"/>
          <w:b w:val="0"/>
          <w:bCs w:val="0"/>
          <w:color w:val="auto"/>
          <w:kern w:val="0"/>
          <w:sz w:val="32"/>
          <w:szCs w:val="32"/>
        </w:rPr>
        <w:t>，经分管负责人</w:t>
      </w:r>
      <w:r>
        <w:rPr>
          <w:rFonts w:hint="eastAsia" w:ascii="方正仿宋_GBK" w:hAnsi="方正仿宋_GBK" w:eastAsia="方正仿宋_GBK" w:cs="方正仿宋_GBK"/>
          <w:b w:val="0"/>
          <w:bCs w:val="0"/>
          <w:color w:val="auto"/>
          <w:kern w:val="0"/>
          <w:sz w:val="32"/>
          <w:szCs w:val="32"/>
          <w:shd w:val="clear" w:color="auto" w:fill="FFFFFF"/>
        </w:rPr>
        <w:t>审签，局长办公会审议后，于每月5日前将本地区拟纳入联合惩戒对象和“黑名单”管理的信息汇总</w:t>
      </w:r>
      <w:r>
        <w:rPr>
          <w:rFonts w:hint="eastAsia" w:ascii="方正仿宋_GBK" w:hAnsi="方正仿宋_GBK" w:cs="方正仿宋_GBK"/>
          <w:b w:val="0"/>
          <w:bCs w:val="0"/>
          <w:color w:val="auto"/>
          <w:kern w:val="0"/>
          <w:sz w:val="32"/>
          <w:szCs w:val="32"/>
          <w:shd w:val="clear" w:color="auto" w:fill="FFFFFF"/>
          <w:lang w:eastAsia="zh-CN"/>
        </w:rPr>
        <w:t>上</w:t>
      </w:r>
      <w:r>
        <w:rPr>
          <w:rFonts w:hint="eastAsia" w:ascii="方正仿宋_GBK" w:hAnsi="方正仿宋_GBK" w:eastAsia="方正仿宋_GBK" w:cs="方正仿宋_GBK"/>
          <w:b w:val="0"/>
          <w:bCs w:val="0"/>
          <w:color w:val="auto"/>
          <w:kern w:val="0"/>
          <w:sz w:val="32"/>
          <w:szCs w:val="32"/>
          <w:shd w:val="clear" w:color="auto" w:fill="FFFFFF"/>
        </w:rPr>
        <w:t>报市安监局政策法规处。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第六条  市</w:t>
      </w:r>
      <w:r>
        <w:rPr>
          <w:rFonts w:hint="eastAsia" w:ascii="方正仿宋_GBK" w:hAnsi="方正仿宋_GBK" w:eastAsia="方正仿宋_GBK" w:cs="方正仿宋_GBK"/>
          <w:b w:val="0"/>
          <w:bCs w:val="0"/>
          <w:strike w:val="0"/>
          <w:dstrike w:val="0"/>
          <w:color w:val="auto"/>
          <w:kern w:val="0"/>
          <w:sz w:val="32"/>
          <w:szCs w:val="32"/>
        </w:rPr>
        <w:t>安监</w:t>
      </w:r>
      <w:r>
        <w:rPr>
          <w:rFonts w:hint="eastAsia" w:ascii="方正仿宋_GBK" w:hAnsi="方正仿宋_GBK" w:eastAsia="方正仿宋_GBK" w:cs="方正仿宋_GBK"/>
          <w:b w:val="0"/>
          <w:bCs w:val="0"/>
          <w:color w:val="auto"/>
          <w:kern w:val="0"/>
          <w:sz w:val="32"/>
          <w:szCs w:val="32"/>
        </w:rPr>
        <w:t>局机关及直属事业单位在发现生产经营单位及有关人员</w:t>
      </w:r>
      <w:r>
        <w:rPr>
          <w:rFonts w:hint="eastAsia" w:ascii="方正仿宋_GBK" w:hAnsi="方正仿宋_GBK" w:cs="方正仿宋_GBK"/>
          <w:b w:val="0"/>
          <w:bCs w:val="0"/>
          <w:color w:val="auto"/>
          <w:kern w:val="0"/>
          <w:sz w:val="32"/>
          <w:szCs w:val="32"/>
          <w:lang w:eastAsia="zh-CN"/>
        </w:rPr>
        <w:t>存在</w:t>
      </w:r>
      <w:r>
        <w:rPr>
          <w:rFonts w:hint="eastAsia" w:ascii="方正仿宋_GBK" w:hAnsi="方正仿宋_GBK" w:eastAsia="方正仿宋_GBK" w:cs="方正仿宋_GBK"/>
          <w:b w:val="0"/>
          <w:bCs w:val="0"/>
          <w:color w:val="auto"/>
          <w:kern w:val="0"/>
          <w:sz w:val="32"/>
          <w:szCs w:val="32"/>
          <w:lang w:eastAsia="zh-CN"/>
        </w:rPr>
        <w:t>本制度第二、三条规定的行为的</w:t>
      </w:r>
      <w:r>
        <w:rPr>
          <w:rFonts w:hint="eastAsia" w:ascii="方正仿宋_GBK" w:hAnsi="方正仿宋_GBK" w:eastAsia="方正仿宋_GBK" w:cs="方正仿宋_GBK"/>
          <w:b w:val="0"/>
          <w:bCs w:val="0"/>
          <w:color w:val="auto"/>
          <w:kern w:val="0"/>
          <w:sz w:val="32"/>
          <w:szCs w:val="32"/>
        </w:rPr>
        <w:t>，应及时采集信息，并填写</w:t>
      </w:r>
      <w:r>
        <w:rPr>
          <w:rFonts w:hint="eastAsia" w:ascii="方正仿宋_GBK" w:hAnsi="方正仿宋_GBK" w:eastAsia="方正仿宋_GBK" w:cs="方正仿宋_GBK"/>
          <w:b w:val="0"/>
          <w:bCs w:val="0"/>
          <w:color w:val="auto"/>
          <w:kern w:val="0"/>
          <w:sz w:val="32"/>
          <w:szCs w:val="32"/>
          <w:shd w:val="clear" w:color="auto" w:fill="FFFFFF"/>
        </w:rPr>
        <w:t>《安全生产领域联合惩戒对象（含黑名单）信息汇总表》</w:t>
      </w:r>
      <w:r>
        <w:rPr>
          <w:rFonts w:hint="eastAsia" w:ascii="方正仿宋_GBK" w:hAnsi="方正仿宋_GBK" w:eastAsia="方正仿宋_GBK" w:cs="方正仿宋_GBK"/>
          <w:b w:val="0"/>
          <w:bCs w:val="0"/>
          <w:color w:val="auto"/>
          <w:kern w:val="0"/>
          <w:sz w:val="32"/>
          <w:szCs w:val="32"/>
        </w:rPr>
        <w:t>，经分管负责人</w:t>
      </w:r>
      <w:r>
        <w:rPr>
          <w:rFonts w:hint="eastAsia" w:ascii="方正仿宋_GBK" w:hAnsi="方正仿宋_GBK" w:eastAsia="方正仿宋_GBK" w:cs="方正仿宋_GBK"/>
          <w:b w:val="0"/>
          <w:bCs w:val="0"/>
          <w:color w:val="auto"/>
          <w:kern w:val="0"/>
          <w:sz w:val="32"/>
          <w:szCs w:val="32"/>
          <w:shd w:val="clear" w:color="auto" w:fill="FFFFFF"/>
        </w:rPr>
        <w:t>审签，于每月5日前将本部门拟纳入联合惩戒对象和“黑名单”管理的信息汇总报市安监局政策法规处。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第七条</w:t>
      </w:r>
      <w:r>
        <w:rPr>
          <w:rFonts w:hint="eastAsia" w:ascii="方正仿宋_GBK" w:hAnsi="方正仿宋_GBK" w:eastAsia="方正仿宋_GBK" w:cs="方正仿宋_GBK"/>
          <w:b w:val="0"/>
          <w:bCs w:val="0"/>
          <w:color w:val="auto"/>
          <w:kern w:val="0"/>
          <w:sz w:val="32"/>
          <w:szCs w:val="32"/>
          <w:shd w:val="clear" w:color="auto" w:fill="FFFFFF"/>
        </w:rPr>
        <w:t xml:space="preserve">  </w:t>
      </w:r>
      <w:r>
        <w:rPr>
          <w:rFonts w:hint="eastAsia" w:ascii="方正仿宋_GBK" w:hAnsi="方正仿宋_GBK" w:eastAsia="方正仿宋_GBK" w:cs="方正仿宋_GBK"/>
          <w:b w:val="0"/>
          <w:bCs w:val="0"/>
          <w:color w:val="auto"/>
          <w:kern w:val="0"/>
          <w:sz w:val="32"/>
          <w:szCs w:val="32"/>
          <w:shd w:val="clear" w:color="auto" w:fill="FFFFFF"/>
          <w:lang w:eastAsia="zh-CN"/>
        </w:rPr>
        <w:t>市安监局</w:t>
      </w:r>
      <w:r>
        <w:rPr>
          <w:rFonts w:hint="eastAsia" w:ascii="方正仿宋_GBK" w:hAnsi="方正仿宋_GBK" w:eastAsia="方正仿宋_GBK" w:cs="方正仿宋_GBK"/>
          <w:b w:val="0"/>
          <w:bCs w:val="0"/>
          <w:color w:val="auto"/>
          <w:kern w:val="0"/>
          <w:sz w:val="32"/>
          <w:szCs w:val="32"/>
          <w:shd w:val="clear" w:color="auto" w:fill="FFFFFF"/>
        </w:rPr>
        <w:t>政策法规处将</w:t>
      </w:r>
      <w:r>
        <w:rPr>
          <w:rFonts w:hint="eastAsia" w:ascii="方正仿宋_GBK" w:hAnsi="方正仿宋_GBK" w:eastAsia="方正仿宋_GBK" w:cs="方正仿宋_GBK"/>
          <w:b w:val="0"/>
          <w:bCs w:val="0"/>
          <w:strike w:val="0"/>
          <w:dstrike w:val="0"/>
          <w:color w:val="auto"/>
          <w:kern w:val="0"/>
          <w:sz w:val="32"/>
          <w:szCs w:val="32"/>
          <w:shd w:val="clear" w:color="auto" w:fill="FFFFFF"/>
        </w:rPr>
        <w:t>全市</w:t>
      </w:r>
      <w:r>
        <w:rPr>
          <w:rFonts w:hint="eastAsia" w:ascii="方正仿宋_GBK" w:hAnsi="方正仿宋_GBK" w:eastAsia="方正仿宋_GBK" w:cs="方正仿宋_GBK"/>
          <w:b w:val="0"/>
          <w:bCs w:val="0"/>
          <w:color w:val="auto"/>
          <w:kern w:val="0"/>
          <w:sz w:val="32"/>
          <w:szCs w:val="32"/>
          <w:shd w:val="clear" w:color="auto" w:fill="FFFFFF"/>
        </w:rPr>
        <w:t>上报的联合惩戒和“黑名单”信息汇总报局长办公会审议，审议通过后报国家安全监管总局。</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shd w:val="clear" w:color="auto" w:fill="FFFFFF"/>
        </w:rPr>
        <w:t>国家安全监管总局按照规定程序将确定的联合惩戒对象（含黑名单）对外发布后，由市安监局政策法规处统一将全市的联合惩戒对象（含黑名单）在“重庆市安全生产监督管理局公众信息网”、</w:t>
      </w:r>
      <w:r>
        <w:rPr>
          <w:rFonts w:hint="eastAsia" w:ascii="方正仿宋_GBK" w:hAnsi="方正仿宋_GBK" w:eastAsia="方正仿宋_GBK" w:cs="方正仿宋_GBK"/>
          <w:b w:val="0"/>
          <w:bCs w:val="0"/>
          <w:color w:val="auto"/>
          <w:sz w:val="32"/>
          <w:szCs w:val="32"/>
        </w:rPr>
        <w:t>“信用重庆”网站予以公布</w:t>
      </w:r>
      <w:r>
        <w:rPr>
          <w:rFonts w:hint="eastAsia" w:ascii="方正仿宋_GBK" w:hAnsi="方正仿宋_GBK" w:eastAsia="方正仿宋_GBK" w:cs="方正仿宋_GBK"/>
          <w:b w:val="0"/>
          <w:bCs w:val="0"/>
          <w:color w:val="auto"/>
          <w:sz w:val="32"/>
          <w:szCs w:val="32"/>
          <w:lang w:eastAsia="zh-CN"/>
        </w:rPr>
        <w:t>并通知抄告有关部门</w:t>
      </w:r>
      <w:r>
        <w:rPr>
          <w:rFonts w:hint="eastAsia" w:ascii="方正仿宋_GBK" w:hAnsi="方正仿宋_GBK" w:eastAsia="方正仿宋_GBK" w:cs="方正仿宋_GBK"/>
          <w:b w:val="0"/>
          <w:bCs w:val="0"/>
          <w:color w:val="auto"/>
          <w:kern w:val="0"/>
          <w:sz w:val="32"/>
          <w:szCs w:val="32"/>
          <w:shd w:val="clear" w:color="auto" w:fill="FFFFFF"/>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第八条  联合惩戒和“黑名单”管理的期限为1年，自公布之日起计算。有关法律法规对管理期限另有规定的,依照其规定执行。</w:t>
      </w:r>
    </w:p>
    <w:p>
      <w:pPr>
        <w:pStyle w:val="9"/>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val="en-US" w:eastAsia="zh-CN" w:bidi="ar-SA"/>
        </w:rPr>
        <w:t>第九条</w:t>
      </w:r>
      <w:r>
        <w:rPr>
          <w:rFonts w:hint="eastAsia" w:ascii="方正仿宋_GBK" w:hAnsi="方正仿宋_GBK" w:eastAsia="方正仿宋_GBK" w:cs="方正仿宋_GBK"/>
          <w:b w:val="0"/>
          <w:bCs w:val="0"/>
          <w:color w:val="auto"/>
          <w:kern w:val="0"/>
          <w:sz w:val="32"/>
          <w:szCs w:val="32"/>
        </w:rPr>
        <w:t xml:space="preserve">  联合惩戒和“黑名单”管理期满，被惩戒对象</w:t>
      </w:r>
      <w:r>
        <w:rPr>
          <w:rFonts w:hint="eastAsia" w:ascii="方正仿宋_GBK" w:hAnsi="方正仿宋_GBK" w:eastAsia="方正仿宋_GBK" w:cs="方正仿宋_GBK"/>
          <w:b w:val="0"/>
          <w:bCs w:val="0"/>
          <w:color w:val="auto"/>
          <w:kern w:val="0"/>
          <w:sz w:val="32"/>
          <w:szCs w:val="32"/>
          <w:lang w:eastAsia="zh-CN"/>
        </w:rPr>
        <w:t>应</w:t>
      </w:r>
      <w:r>
        <w:rPr>
          <w:rFonts w:hint="eastAsia" w:ascii="方正仿宋_GBK" w:hAnsi="方正仿宋_GBK" w:eastAsia="方正仿宋_GBK" w:cs="方正仿宋_GBK"/>
          <w:b w:val="0"/>
          <w:bCs w:val="0"/>
          <w:color w:val="auto"/>
          <w:kern w:val="0"/>
          <w:sz w:val="32"/>
          <w:szCs w:val="32"/>
        </w:rPr>
        <w:t>在联合惩戒期届满前30个工作日内向所在地安监局提出移出书面申请。</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第十条  各区县（自治县）安监局应在接到被惩戒对象提出的移出申请后，5个工作日内填写《联合惩戒对象（含黑名单）移出验收审核表》，</w:t>
      </w:r>
      <w:r>
        <w:rPr>
          <w:rFonts w:hint="eastAsia" w:ascii="方正仿宋_GBK" w:hAnsi="方正仿宋_GBK" w:cs="方正仿宋_GBK"/>
          <w:b w:val="0"/>
          <w:bCs w:val="0"/>
          <w:color w:val="auto"/>
          <w:kern w:val="0"/>
          <w:sz w:val="32"/>
          <w:szCs w:val="32"/>
          <w:lang w:eastAsia="zh-CN"/>
        </w:rPr>
        <w:t>由</w:t>
      </w:r>
      <w:r>
        <w:rPr>
          <w:rFonts w:hint="eastAsia" w:ascii="方正仿宋_GBK" w:hAnsi="方正仿宋_GBK" w:eastAsia="方正仿宋_GBK" w:cs="方正仿宋_GBK"/>
          <w:b w:val="0"/>
          <w:bCs w:val="0"/>
          <w:color w:val="auto"/>
          <w:kern w:val="0"/>
          <w:sz w:val="32"/>
          <w:szCs w:val="32"/>
        </w:rPr>
        <w:t>市安监局相关业务处室</w:t>
      </w:r>
      <w:r>
        <w:rPr>
          <w:rFonts w:hint="eastAsia" w:ascii="方正仿宋_GBK" w:hAnsi="方正仿宋_GBK" w:eastAsia="方正仿宋_GBK" w:cs="方正仿宋_GBK"/>
          <w:b w:val="0"/>
          <w:bCs w:val="0"/>
          <w:color w:val="auto"/>
          <w:kern w:val="0"/>
          <w:sz w:val="32"/>
          <w:szCs w:val="32"/>
          <w:shd w:val="clear" w:color="auto" w:fill="FFFFFF"/>
        </w:rPr>
        <w:t>（单位）</w:t>
      </w:r>
      <w:r>
        <w:rPr>
          <w:rFonts w:hint="eastAsia" w:ascii="方正仿宋_GBK" w:hAnsi="方正仿宋_GBK" w:eastAsia="方正仿宋_GBK" w:cs="方正仿宋_GBK"/>
          <w:b w:val="0"/>
          <w:bCs w:val="0"/>
          <w:color w:val="auto"/>
          <w:kern w:val="0"/>
          <w:sz w:val="32"/>
          <w:szCs w:val="32"/>
        </w:rPr>
        <w:t>审核确认</w:t>
      </w:r>
      <w:r>
        <w:rPr>
          <w:rFonts w:hint="eastAsia" w:ascii="方正仿宋_GBK" w:hAnsi="方正仿宋_GBK" w:eastAsia="方正仿宋_GBK" w:cs="方正仿宋_GBK"/>
          <w:b w:val="0"/>
          <w:bCs w:val="0"/>
          <w:color w:val="auto"/>
          <w:kern w:val="0"/>
          <w:sz w:val="32"/>
          <w:szCs w:val="32"/>
          <w:shd w:val="clear" w:color="auto" w:fill="FFFFFF"/>
        </w:rPr>
        <w:t>，</w:t>
      </w:r>
      <w:r>
        <w:rPr>
          <w:rFonts w:hint="eastAsia" w:ascii="方正仿宋_GBK" w:hAnsi="方正仿宋_GBK" w:eastAsia="方正仿宋_GBK" w:cs="方正仿宋_GBK"/>
          <w:b w:val="0"/>
          <w:bCs w:val="0"/>
          <w:color w:val="auto"/>
          <w:kern w:val="0"/>
          <w:sz w:val="32"/>
          <w:szCs w:val="32"/>
        </w:rPr>
        <w:t>审核确认</w:t>
      </w:r>
      <w:r>
        <w:rPr>
          <w:rFonts w:hint="eastAsia" w:ascii="方正仿宋_GBK" w:hAnsi="方正仿宋_GBK" w:eastAsia="方正仿宋_GBK" w:cs="方正仿宋_GBK"/>
          <w:b w:val="0"/>
          <w:bCs w:val="0"/>
          <w:color w:val="auto"/>
          <w:kern w:val="0"/>
          <w:sz w:val="32"/>
          <w:szCs w:val="32"/>
          <w:shd w:val="clear" w:color="auto" w:fill="FFFFFF"/>
        </w:rPr>
        <w:t>通过后，经分管负责人审签，报</w:t>
      </w:r>
      <w:r>
        <w:rPr>
          <w:rFonts w:hint="eastAsia" w:ascii="方正仿宋_GBK" w:hAnsi="方正仿宋_GBK" w:eastAsia="方正仿宋_GBK" w:cs="方正仿宋_GBK"/>
          <w:b w:val="0"/>
          <w:bCs w:val="0"/>
          <w:color w:val="auto"/>
          <w:kern w:val="0"/>
          <w:sz w:val="32"/>
          <w:szCs w:val="32"/>
          <w:shd w:val="clear" w:color="auto" w:fill="FFFFFF"/>
          <w:lang w:eastAsia="zh-CN"/>
        </w:rPr>
        <w:t>市安监局</w:t>
      </w:r>
      <w:r>
        <w:rPr>
          <w:rFonts w:hint="eastAsia" w:ascii="方正仿宋_GBK" w:hAnsi="方正仿宋_GBK" w:eastAsia="方正仿宋_GBK" w:cs="方正仿宋_GBK"/>
          <w:b w:val="0"/>
          <w:bCs w:val="0"/>
          <w:color w:val="auto"/>
          <w:kern w:val="0"/>
          <w:sz w:val="32"/>
          <w:szCs w:val="32"/>
          <w:shd w:val="clear" w:color="auto" w:fill="FFFFFF"/>
        </w:rPr>
        <w:t>政策法规处，由政策法规处统一上报局长办公会审议，审议通过后上报国家安全监管总局审核</w:t>
      </w:r>
      <w:r>
        <w:rPr>
          <w:rFonts w:hint="eastAsia" w:ascii="方正仿宋_GBK" w:hAnsi="方正仿宋_GBK" w:eastAsia="方正仿宋_GBK" w:cs="方正仿宋_GBK"/>
          <w:b w:val="0"/>
          <w:bCs w:val="0"/>
          <w:color w:val="auto"/>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第十一条</w:t>
      </w:r>
      <w:r>
        <w:rPr>
          <w:rFonts w:hint="eastAsia" w:ascii="方正仿宋_GBK" w:hAnsi="方正仿宋_GBK" w:eastAsia="方正仿宋_GBK" w:cs="方正仿宋_GBK"/>
          <w:b w:val="0"/>
          <w:bCs w:val="0"/>
          <w:color w:val="auto"/>
          <w:kern w:val="0"/>
          <w:sz w:val="32"/>
          <w:szCs w:val="32"/>
          <w:shd w:val="clear" w:color="auto" w:fill="FFFFFF"/>
        </w:rPr>
        <w:t xml:space="preserve">  国家安全监管总局审定后决定予以移出的，按照规定程序对外发布确定移出的联合惩戒对象（含黑名单）后，由</w:t>
      </w:r>
      <w:r>
        <w:rPr>
          <w:rFonts w:hint="eastAsia" w:ascii="方正仿宋_GBK" w:hAnsi="方正仿宋_GBK" w:eastAsia="方正仿宋_GBK" w:cs="方正仿宋_GBK"/>
          <w:b w:val="0"/>
          <w:bCs w:val="0"/>
          <w:color w:val="auto"/>
          <w:kern w:val="0"/>
          <w:sz w:val="32"/>
          <w:szCs w:val="32"/>
          <w:shd w:val="clear" w:color="auto" w:fill="FFFFFF"/>
          <w:lang w:eastAsia="zh-CN"/>
        </w:rPr>
        <w:t>市安监局</w:t>
      </w:r>
      <w:r>
        <w:rPr>
          <w:rFonts w:hint="eastAsia" w:ascii="方正仿宋_GBK" w:hAnsi="方正仿宋_GBK" w:eastAsia="方正仿宋_GBK" w:cs="方正仿宋_GBK"/>
          <w:b w:val="0"/>
          <w:bCs w:val="0"/>
          <w:color w:val="auto"/>
          <w:kern w:val="0"/>
          <w:sz w:val="32"/>
          <w:szCs w:val="32"/>
          <w:shd w:val="clear" w:color="auto" w:fill="FFFFFF"/>
        </w:rPr>
        <w:t>政策法规处统一将移出的联合惩戒对象（含黑名单）在“重庆市安全生产监督管理局公众信息网”、</w:t>
      </w:r>
      <w:r>
        <w:rPr>
          <w:rFonts w:hint="eastAsia" w:ascii="方正仿宋_GBK" w:hAnsi="方正仿宋_GBK" w:eastAsia="方正仿宋_GBK" w:cs="方正仿宋_GBK"/>
          <w:b w:val="0"/>
          <w:bCs w:val="0"/>
          <w:color w:val="auto"/>
          <w:sz w:val="32"/>
          <w:szCs w:val="32"/>
        </w:rPr>
        <w:t>“信用重庆”网站予以公布</w:t>
      </w:r>
      <w:r>
        <w:rPr>
          <w:rFonts w:hint="eastAsia" w:ascii="方正仿宋_GBK" w:hAnsi="方正仿宋_GBK" w:eastAsia="方正仿宋_GBK" w:cs="方正仿宋_GBK"/>
          <w:b w:val="0"/>
          <w:bCs w:val="0"/>
          <w:color w:val="auto"/>
          <w:sz w:val="32"/>
          <w:szCs w:val="32"/>
          <w:lang w:eastAsia="zh-CN"/>
        </w:rPr>
        <w:t>并抄告相关部门</w:t>
      </w:r>
      <w:r>
        <w:rPr>
          <w:rFonts w:hint="eastAsia" w:ascii="方正仿宋_GBK" w:hAnsi="方正仿宋_GBK" w:eastAsia="方正仿宋_GBK" w:cs="方正仿宋_GBK"/>
          <w:b w:val="0"/>
          <w:bCs w:val="0"/>
          <w:color w:val="auto"/>
          <w:kern w:val="0"/>
          <w:sz w:val="32"/>
          <w:szCs w:val="32"/>
          <w:shd w:val="clear" w:color="auto" w:fill="FFFFFF"/>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第十</w:t>
      </w:r>
      <w:r>
        <w:rPr>
          <w:rFonts w:hint="eastAsia" w:ascii="方正仿宋_GBK" w:hAnsi="方正仿宋_GBK" w:cs="方正仿宋_GBK"/>
          <w:b w:val="0"/>
          <w:bCs w:val="0"/>
          <w:color w:val="auto"/>
          <w:kern w:val="0"/>
          <w:sz w:val="32"/>
          <w:szCs w:val="32"/>
          <w:lang w:eastAsia="zh-CN"/>
        </w:rPr>
        <w:t>二</w:t>
      </w:r>
      <w:r>
        <w:rPr>
          <w:rFonts w:hint="eastAsia" w:ascii="方正仿宋_GBK" w:hAnsi="方正仿宋_GBK" w:eastAsia="方正仿宋_GBK" w:cs="方正仿宋_GBK"/>
          <w:b w:val="0"/>
          <w:bCs w:val="0"/>
          <w:color w:val="auto"/>
          <w:kern w:val="0"/>
          <w:sz w:val="32"/>
          <w:szCs w:val="32"/>
        </w:rPr>
        <w:t>条</w:t>
      </w:r>
      <w:r>
        <w:rPr>
          <w:rFonts w:hint="eastAsia" w:ascii="方正仿宋_GBK" w:hAnsi="方正仿宋_GBK" w:eastAsia="方正仿宋_GBK" w:cs="方正仿宋_GBK"/>
          <w:b w:val="0"/>
          <w:bCs w:val="0"/>
          <w:color w:val="auto"/>
          <w:kern w:val="0"/>
          <w:sz w:val="32"/>
          <w:szCs w:val="32"/>
          <w:shd w:val="clear" w:color="auto" w:fill="FFFFFF"/>
        </w:rPr>
        <w:t xml:space="preserve">  市、区县（自治县）安监局在开展下列行政行为前，应当主动在“信用重庆”</w:t>
      </w:r>
      <w:r>
        <w:rPr>
          <w:rFonts w:hint="eastAsia" w:ascii="方正仿宋_GBK" w:hAnsi="方正仿宋_GBK" w:eastAsia="方正仿宋_GBK" w:cs="方正仿宋_GBK"/>
          <w:b w:val="0"/>
          <w:bCs w:val="0"/>
          <w:color w:val="auto"/>
          <w:kern w:val="0"/>
          <w:sz w:val="32"/>
          <w:szCs w:val="32"/>
          <w:shd w:val="clear" w:color="auto" w:fill="FFFFFF"/>
          <w:lang w:eastAsia="zh-CN"/>
        </w:rPr>
        <w:t>网站</w:t>
      </w:r>
      <w:r>
        <w:rPr>
          <w:rFonts w:hint="eastAsia" w:ascii="方正仿宋_GBK" w:hAnsi="方正仿宋_GBK" w:eastAsia="方正仿宋_GBK" w:cs="方正仿宋_GBK"/>
          <w:b w:val="0"/>
          <w:bCs w:val="0"/>
          <w:color w:val="auto"/>
          <w:kern w:val="0"/>
          <w:sz w:val="32"/>
          <w:szCs w:val="32"/>
          <w:shd w:val="clear" w:color="auto" w:fill="FFFFFF"/>
        </w:rPr>
        <w:t>上查询生产经营单位及其有关人员是否被</w:t>
      </w:r>
      <w:r>
        <w:rPr>
          <w:rFonts w:hint="eastAsia" w:ascii="方正仿宋_GBK" w:hAnsi="方正仿宋_GBK" w:eastAsia="方正仿宋_GBK" w:cs="方正仿宋_GBK"/>
          <w:b w:val="0"/>
          <w:bCs w:val="0"/>
          <w:color w:val="auto"/>
          <w:kern w:val="0"/>
          <w:sz w:val="32"/>
          <w:szCs w:val="32"/>
          <w:shd w:val="clear" w:color="auto" w:fill="FFFFFF"/>
          <w:lang w:eastAsia="zh-CN"/>
        </w:rPr>
        <w:t>其</w:t>
      </w:r>
      <w:r>
        <w:rPr>
          <w:rFonts w:hint="eastAsia" w:ascii="方正仿宋_GBK" w:hAnsi="方正仿宋_GBK" w:eastAsia="方正仿宋_GBK" w:cs="方正仿宋_GBK"/>
          <w:b w:val="0"/>
          <w:bCs w:val="0"/>
          <w:color w:val="auto"/>
          <w:kern w:val="0"/>
          <w:sz w:val="32"/>
          <w:szCs w:val="32"/>
          <w:shd w:val="clear" w:color="auto" w:fill="FFFFFF"/>
        </w:rPr>
        <w:t>他行业主管部门纳入联合惩戒不良记录“黑名单”对象实施惩戒：</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cs="方正仿宋_GBK"/>
          <w:b w:val="0"/>
          <w:bCs w:val="0"/>
          <w:color w:val="auto"/>
          <w:kern w:val="0"/>
          <w:sz w:val="32"/>
          <w:szCs w:val="32"/>
          <w:lang w:eastAsia="zh-CN"/>
        </w:rPr>
        <w:t>一</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shd w:val="clear" w:color="auto" w:fill="FFFFFF"/>
        </w:rPr>
        <w:t>开展安全生产执法检查；</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cs="方正仿宋_GBK"/>
          <w:b w:val="0"/>
          <w:bCs w:val="0"/>
          <w:color w:val="auto"/>
          <w:kern w:val="0"/>
          <w:sz w:val="32"/>
          <w:szCs w:val="32"/>
          <w:lang w:eastAsia="zh-CN"/>
        </w:rPr>
        <w:t>二</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shd w:val="clear" w:color="auto" w:fill="FFFFFF"/>
        </w:rPr>
        <w:t>开展安全生产暗查暗访和不定期抽查；</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cs="方正仿宋_GBK"/>
          <w:b w:val="0"/>
          <w:bCs w:val="0"/>
          <w:color w:val="auto"/>
          <w:kern w:val="0"/>
          <w:sz w:val="32"/>
          <w:szCs w:val="32"/>
          <w:lang w:eastAsia="zh-CN"/>
        </w:rPr>
        <w:t>三</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shd w:val="clear" w:color="auto" w:fill="FFFFFF"/>
        </w:rPr>
        <w:t>开展安全生产标准化评审工作；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cs="方正仿宋_GBK"/>
          <w:b w:val="0"/>
          <w:bCs w:val="0"/>
          <w:color w:val="auto"/>
          <w:kern w:val="0"/>
          <w:sz w:val="32"/>
          <w:szCs w:val="32"/>
          <w:lang w:eastAsia="zh-CN"/>
        </w:rPr>
        <w:t>四</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shd w:val="clear" w:color="auto" w:fill="FFFFFF"/>
        </w:rPr>
        <w:t>开展行政审批工作。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第十</w:t>
      </w:r>
      <w:r>
        <w:rPr>
          <w:rFonts w:hint="eastAsia" w:ascii="方正仿宋_GBK" w:hAnsi="方正仿宋_GBK" w:cs="方正仿宋_GBK"/>
          <w:b w:val="0"/>
          <w:bCs w:val="0"/>
          <w:color w:val="auto"/>
          <w:kern w:val="0"/>
          <w:sz w:val="32"/>
          <w:szCs w:val="32"/>
          <w:lang w:eastAsia="zh-CN"/>
        </w:rPr>
        <w:t>三</w:t>
      </w:r>
      <w:r>
        <w:rPr>
          <w:rFonts w:hint="eastAsia" w:ascii="方正仿宋_GBK" w:hAnsi="方正仿宋_GBK" w:eastAsia="方正仿宋_GBK" w:cs="方正仿宋_GBK"/>
          <w:b w:val="0"/>
          <w:bCs w:val="0"/>
          <w:color w:val="auto"/>
          <w:kern w:val="0"/>
          <w:sz w:val="32"/>
          <w:szCs w:val="32"/>
        </w:rPr>
        <w:t>条</w:t>
      </w:r>
      <w:r>
        <w:rPr>
          <w:rFonts w:hint="eastAsia" w:ascii="方正仿宋_GBK" w:hAnsi="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shd w:val="clear" w:color="auto" w:fill="FFFFFF"/>
        </w:rPr>
        <w:t>对纳入了联合惩戒对象或不良记录“黑名单”对象</w:t>
      </w:r>
      <w:r>
        <w:rPr>
          <w:rFonts w:hint="eastAsia" w:ascii="方正仿宋_GBK" w:hAnsi="方正仿宋_GBK" w:eastAsia="方正仿宋_GBK" w:cs="方正仿宋_GBK"/>
          <w:b w:val="0"/>
          <w:bCs w:val="0"/>
          <w:color w:val="auto"/>
          <w:kern w:val="0"/>
          <w:sz w:val="32"/>
          <w:szCs w:val="32"/>
          <w:shd w:val="clear" w:color="auto" w:fill="FFFFFF"/>
          <w:lang w:eastAsia="zh-CN"/>
        </w:rPr>
        <w:t>的</w:t>
      </w:r>
      <w:r>
        <w:rPr>
          <w:rFonts w:hint="eastAsia" w:ascii="方正仿宋_GBK" w:hAnsi="方正仿宋_GBK" w:eastAsia="方正仿宋_GBK" w:cs="方正仿宋_GBK"/>
          <w:b w:val="0"/>
          <w:bCs w:val="0"/>
          <w:color w:val="auto"/>
          <w:kern w:val="0"/>
          <w:sz w:val="32"/>
          <w:szCs w:val="32"/>
          <w:shd w:val="clear" w:color="auto" w:fill="FFFFFF"/>
        </w:rPr>
        <w:t>，市、区县（自治县）安监局应当针对存在失信行为的生产经营单位及其有关人员实施以下措施：</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cs="方正仿宋_GBK"/>
          <w:b w:val="0"/>
          <w:bCs w:val="0"/>
          <w:color w:val="auto"/>
          <w:kern w:val="0"/>
          <w:sz w:val="32"/>
          <w:szCs w:val="32"/>
          <w:lang w:eastAsia="zh-CN"/>
        </w:rPr>
        <w:t>一</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shd w:val="clear" w:color="auto" w:fill="FFFFFF"/>
        </w:rPr>
        <w:t>加大执法检查频次；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cs="方正仿宋_GBK"/>
          <w:b w:val="0"/>
          <w:bCs w:val="0"/>
          <w:color w:val="auto"/>
          <w:kern w:val="0"/>
          <w:sz w:val="32"/>
          <w:szCs w:val="32"/>
          <w:lang w:eastAsia="zh-CN"/>
        </w:rPr>
        <w:t>二</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shd w:val="clear" w:color="auto" w:fill="FFFFFF"/>
        </w:rPr>
        <w:t>作为重点监管监察对象，建立常态化暗查暗访机制，不定期开展抽查；</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cs="方正仿宋_GBK"/>
          <w:b w:val="0"/>
          <w:bCs w:val="0"/>
          <w:color w:val="auto"/>
          <w:kern w:val="0"/>
          <w:sz w:val="32"/>
          <w:szCs w:val="32"/>
          <w:lang w:eastAsia="zh-CN"/>
        </w:rPr>
        <w:t>三</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shd w:val="clear" w:color="auto" w:fill="FFFFFF"/>
        </w:rPr>
        <w:t>约谈其主要负责人，对其主要负责人及相关责任人进行安全培训；</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cs="方正仿宋_GBK"/>
          <w:b w:val="0"/>
          <w:bCs w:val="0"/>
          <w:color w:val="auto"/>
          <w:kern w:val="0"/>
          <w:sz w:val="32"/>
          <w:szCs w:val="32"/>
          <w:lang w:eastAsia="zh-CN"/>
        </w:rPr>
        <w:t>四</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shd w:val="clear" w:color="auto" w:fill="FFFFFF"/>
        </w:rPr>
        <w:t>暂停对其安全生产标准化评审，对已取得安全生产标准化证书的，撤销其证书；</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cs="方正仿宋_GBK"/>
          <w:b w:val="0"/>
          <w:bCs w:val="0"/>
          <w:color w:val="auto"/>
          <w:kern w:val="0"/>
          <w:sz w:val="32"/>
          <w:szCs w:val="32"/>
          <w:lang w:eastAsia="zh-CN"/>
        </w:rPr>
        <w:t>五</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shd w:val="clear" w:color="auto" w:fill="FFFFFF"/>
        </w:rPr>
        <w:t>依法依规对存在失信行为的生产经营单位及其主要责任人实施市场禁入；</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cs="方正仿宋_GBK"/>
          <w:b w:val="0"/>
          <w:bCs w:val="0"/>
          <w:color w:val="auto"/>
          <w:kern w:val="0"/>
          <w:sz w:val="32"/>
          <w:szCs w:val="32"/>
          <w:lang w:eastAsia="zh-CN"/>
        </w:rPr>
        <w:t>六</w:t>
      </w:r>
      <w:r>
        <w:rPr>
          <w:rFonts w:hint="eastAsia" w:ascii="方正仿宋_GBK" w:hAnsi="方正仿宋_GBK" w:eastAsia="方正仿宋_GBK" w:cs="方正仿宋_GBK"/>
          <w:b w:val="0"/>
          <w:bCs w:val="0"/>
          <w:color w:val="auto"/>
          <w:kern w:val="0"/>
          <w:sz w:val="32"/>
          <w:szCs w:val="32"/>
        </w:rPr>
        <w:t>）</w:t>
      </w:r>
      <w:r>
        <w:rPr>
          <w:rFonts w:hint="eastAsia" w:ascii="方正仿宋_GBK" w:hAnsi="方正仿宋_GBK" w:eastAsia="方正仿宋_GBK" w:cs="方正仿宋_GBK"/>
          <w:b w:val="0"/>
          <w:bCs w:val="0"/>
          <w:color w:val="auto"/>
          <w:kern w:val="0"/>
          <w:sz w:val="32"/>
          <w:szCs w:val="32"/>
          <w:shd w:val="clear" w:color="auto" w:fill="FFFFFF"/>
        </w:rPr>
        <w:t>发现有新的安全生产违法违规行为的，依法依规从重处罚。</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0"/>
          <w:sz w:val="32"/>
          <w:szCs w:val="32"/>
          <w:shd w:val="clear" w:color="auto" w:fill="FFFFFF"/>
        </w:rPr>
      </w:pPr>
      <w:r>
        <w:rPr>
          <w:rFonts w:hint="eastAsia" w:ascii="方正仿宋_GBK" w:hAnsi="方正仿宋_GBK" w:eastAsia="方正仿宋_GBK" w:cs="方正仿宋_GBK"/>
          <w:b w:val="0"/>
          <w:bCs w:val="0"/>
          <w:color w:val="auto"/>
          <w:kern w:val="0"/>
          <w:sz w:val="32"/>
          <w:szCs w:val="32"/>
        </w:rPr>
        <w:t>第十</w:t>
      </w:r>
      <w:r>
        <w:rPr>
          <w:rFonts w:hint="eastAsia" w:ascii="方正仿宋_GBK" w:hAnsi="方正仿宋_GBK" w:cs="方正仿宋_GBK"/>
          <w:b w:val="0"/>
          <w:bCs w:val="0"/>
          <w:color w:val="auto"/>
          <w:kern w:val="0"/>
          <w:sz w:val="32"/>
          <w:szCs w:val="32"/>
          <w:lang w:eastAsia="zh-CN"/>
        </w:rPr>
        <w:t>四</w:t>
      </w:r>
      <w:r>
        <w:rPr>
          <w:rFonts w:hint="eastAsia" w:ascii="方正仿宋_GBK" w:hAnsi="方正仿宋_GBK" w:eastAsia="方正仿宋_GBK" w:cs="方正仿宋_GBK"/>
          <w:b w:val="0"/>
          <w:bCs w:val="0"/>
          <w:color w:val="auto"/>
          <w:kern w:val="0"/>
          <w:sz w:val="32"/>
          <w:szCs w:val="32"/>
        </w:rPr>
        <w:t>条</w:t>
      </w:r>
      <w:r>
        <w:rPr>
          <w:rFonts w:hint="eastAsia" w:ascii="方正仿宋_GBK" w:hAnsi="方正仿宋_GBK" w:eastAsia="方正仿宋_GBK" w:cs="方正仿宋_GBK"/>
          <w:b w:val="0"/>
          <w:bCs w:val="0"/>
          <w:color w:val="auto"/>
          <w:kern w:val="0"/>
          <w:sz w:val="32"/>
          <w:szCs w:val="32"/>
          <w:shd w:val="clear" w:color="auto" w:fill="FFFFFF"/>
        </w:rPr>
        <w:t xml:space="preserve"> </w:t>
      </w:r>
      <w:r>
        <w:rPr>
          <w:rFonts w:hint="eastAsia" w:ascii="方正仿宋_GBK" w:hAnsi="方正仿宋_GBK" w:cs="方正仿宋_GBK"/>
          <w:b w:val="0"/>
          <w:bCs w:val="0"/>
          <w:color w:val="auto"/>
          <w:kern w:val="0"/>
          <w:sz w:val="32"/>
          <w:szCs w:val="32"/>
          <w:shd w:val="clear" w:color="auto" w:fill="FFFFFF"/>
          <w:lang w:val="en-US" w:eastAsia="zh-CN"/>
        </w:rPr>
        <w:t xml:space="preserve"> </w:t>
      </w:r>
      <w:r>
        <w:rPr>
          <w:rFonts w:hint="eastAsia" w:ascii="方正仿宋_GBK" w:hAnsi="方正仿宋_GBK" w:eastAsia="方正仿宋_GBK" w:cs="方正仿宋_GBK"/>
          <w:b w:val="0"/>
          <w:bCs w:val="0"/>
          <w:color w:val="auto"/>
          <w:kern w:val="0"/>
          <w:sz w:val="32"/>
          <w:szCs w:val="32"/>
          <w:shd w:val="clear" w:color="auto" w:fill="FFFFFF"/>
        </w:rPr>
        <w:t>市、区县（自治县）安监局应当在每月10日前，将《联合惩戒对象和不良记录“黑名单”对象查询与实施惩戒情况统计表》报市安监局政策法规处。由市安监局政策法规处统一在“重庆市安全生产监督管理局公众信息网”、</w:t>
      </w:r>
      <w:r>
        <w:rPr>
          <w:rFonts w:hint="eastAsia" w:ascii="方正仿宋_GBK" w:hAnsi="方正仿宋_GBK" w:eastAsia="方正仿宋_GBK" w:cs="方正仿宋_GBK"/>
          <w:b w:val="0"/>
          <w:bCs w:val="0"/>
          <w:color w:val="auto"/>
          <w:sz w:val="32"/>
          <w:szCs w:val="32"/>
        </w:rPr>
        <w:t>“信用重庆”网站予以公布</w:t>
      </w:r>
      <w:r>
        <w:rPr>
          <w:rFonts w:hint="eastAsia" w:ascii="方正仿宋_GBK" w:hAnsi="方正仿宋_GBK" w:eastAsia="方正仿宋_GBK" w:cs="方正仿宋_GBK"/>
          <w:b w:val="0"/>
          <w:bCs w:val="0"/>
          <w:color w:val="auto"/>
          <w:kern w:val="0"/>
          <w:sz w:val="32"/>
          <w:szCs w:val="32"/>
          <w:shd w:val="clear" w:color="auto" w:fill="FFFFFF"/>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第十</w:t>
      </w:r>
      <w:r>
        <w:rPr>
          <w:rFonts w:hint="eastAsia" w:ascii="方正仿宋_GBK" w:hAnsi="方正仿宋_GBK" w:cs="方正仿宋_GBK"/>
          <w:b w:val="0"/>
          <w:bCs w:val="0"/>
          <w:color w:val="auto"/>
          <w:kern w:val="0"/>
          <w:sz w:val="32"/>
          <w:szCs w:val="32"/>
          <w:lang w:eastAsia="zh-CN"/>
        </w:rPr>
        <w:t>五</w:t>
      </w:r>
      <w:r>
        <w:rPr>
          <w:rFonts w:hint="eastAsia" w:ascii="方正仿宋_GBK" w:hAnsi="方正仿宋_GBK" w:eastAsia="方正仿宋_GBK" w:cs="方正仿宋_GBK"/>
          <w:b w:val="0"/>
          <w:bCs w:val="0"/>
          <w:color w:val="auto"/>
          <w:kern w:val="0"/>
          <w:sz w:val="32"/>
          <w:szCs w:val="32"/>
        </w:rPr>
        <w:t>条</w:t>
      </w:r>
      <w:r>
        <w:rPr>
          <w:rFonts w:hint="eastAsia" w:ascii="方正仿宋_GBK" w:hAnsi="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 xml:space="preserve"> 市、区县（自治县）安全生产监督管理局应加强对安全生产领域失信联合惩戒和“黑名单”管理工作的组织领导，严格落实责任，依法依规开展工作。对弄虚作假、隐瞒不报或迟报的，要依法依规依纪问责。</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第十</w:t>
      </w:r>
      <w:r>
        <w:rPr>
          <w:rFonts w:hint="eastAsia" w:ascii="方正仿宋_GBK" w:hAnsi="方正仿宋_GBK" w:cs="方正仿宋_GBK"/>
          <w:b w:val="0"/>
          <w:bCs w:val="0"/>
          <w:color w:val="auto"/>
          <w:kern w:val="0"/>
          <w:sz w:val="32"/>
          <w:szCs w:val="32"/>
          <w:lang w:eastAsia="zh-CN"/>
        </w:rPr>
        <w:t>六</w:t>
      </w:r>
      <w:r>
        <w:rPr>
          <w:rFonts w:hint="eastAsia" w:ascii="方正仿宋_GBK" w:hAnsi="方正仿宋_GBK" w:eastAsia="方正仿宋_GBK" w:cs="方正仿宋_GBK"/>
          <w:b w:val="0"/>
          <w:bCs w:val="0"/>
          <w:color w:val="auto"/>
          <w:kern w:val="0"/>
          <w:sz w:val="32"/>
          <w:szCs w:val="32"/>
        </w:rPr>
        <w:t xml:space="preserve">条 </w:t>
      </w:r>
      <w:r>
        <w:rPr>
          <w:rFonts w:hint="eastAsia" w:ascii="方正仿宋_GBK" w:hAnsi="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市、区县（自治县）安监局应建立联合惩戒和“黑名单”的跟踪、监测、统计、评估、问责和公开机制，统筹建立安全生产领域失信行为信息工作台帐，实施动态管理。</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第十</w:t>
      </w:r>
      <w:r>
        <w:rPr>
          <w:rFonts w:hint="eastAsia" w:ascii="方正仿宋_GBK" w:hAnsi="方正仿宋_GBK" w:cs="方正仿宋_GBK"/>
          <w:b w:val="0"/>
          <w:bCs w:val="0"/>
          <w:color w:val="auto"/>
          <w:kern w:val="0"/>
          <w:sz w:val="32"/>
          <w:szCs w:val="32"/>
          <w:lang w:eastAsia="zh-CN"/>
        </w:rPr>
        <w:t>七</w:t>
      </w:r>
      <w:r>
        <w:rPr>
          <w:rFonts w:hint="eastAsia" w:ascii="方正仿宋_GBK" w:hAnsi="方正仿宋_GBK" w:eastAsia="方正仿宋_GBK" w:cs="方正仿宋_GBK"/>
          <w:b w:val="0"/>
          <w:bCs w:val="0"/>
          <w:color w:val="auto"/>
          <w:kern w:val="0"/>
          <w:sz w:val="32"/>
          <w:szCs w:val="32"/>
        </w:rPr>
        <w:t xml:space="preserve">条 </w:t>
      </w:r>
      <w:r>
        <w:rPr>
          <w:rFonts w:hint="eastAsia" w:ascii="方正仿宋_GBK" w:hAnsi="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本办法由重庆市安全生产监督管理局负责解释</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第十</w:t>
      </w:r>
      <w:r>
        <w:rPr>
          <w:rFonts w:hint="eastAsia" w:ascii="方正仿宋_GBK" w:hAnsi="方正仿宋_GBK" w:cs="方正仿宋_GBK"/>
          <w:b w:val="0"/>
          <w:bCs w:val="0"/>
          <w:color w:val="auto"/>
          <w:kern w:val="0"/>
          <w:sz w:val="32"/>
          <w:szCs w:val="32"/>
          <w:lang w:eastAsia="zh-CN"/>
        </w:rPr>
        <w:t>八</w:t>
      </w:r>
      <w:r>
        <w:rPr>
          <w:rFonts w:hint="eastAsia" w:ascii="方正仿宋_GBK" w:hAnsi="方正仿宋_GBK" w:eastAsia="方正仿宋_GBK" w:cs="方正仿宋_GBK"/>
          <w:b w:val="0"/>
          <w:bCs w:val="0"/>
          <w:color w:val="auto"/>
          <w:kern w:val="0"/>
          <w:sz w:val="32"/>
          <w:szCs w:val="32"/>
        </w:rPr>
        <w:t xml:space="preserve">条 </w:t>
      </w:r>
      <w:r>
        <w:rPr>
          <w:rFonts w:hint="eastAsia" w:ascii="方正仿宋_GBK" w:hAnsi="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本办法自公布之日起执行。</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1899" w:leftChars="200" w:right="0" w:rightChars="0" w:hanging="1267" w:hangingChars="401"/>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附件</w:t>
      </w:r>
      <w:r>
        <w:rPr>
          <w:rFonts w:hint="eastAsia" w:ascii="方正仿宋_GBK" w:hAnsi="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1</w:t>
      </w:r>
      <w:r>
        <w:rPr>
          <w:rFonts w:hint="eastAsia" w:ascii="方正仿宋_GBK" w:hAnsi="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shd w:val="clear" w:color="auto" w:fill="FFFFFF"/>
        </w:rPr>
        <w:t>《安全生产领域联合惩戒对象（含黑名单）信息汇总表》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2</w:t>
      </w:r>
      <w:r>
        <w:rPr>
          <w:rFonts w:hint="eastAsia" w:ascii="方正仿宋_GBK" w:hAnsi="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《联合惩戒对象（含黑名单）移出申请表》</w:t>
      </w:r>
      <w:r>
        <w:rPr>
          <w:rFonts w:hint="eastAsia" w:ascii="方正仿宋_GBK" w:hAnsi="方正仿宋_GBK" w:eastAsia="方正仿宋_GBK" w:cs="方正仿宋_GBK"/>
          <w:b w:val="0"/>
          <w:bCs w:val="0"/>
          <w:color w:val="auto"/>
          <w:kern w:val="0"/>
          <w:sz w:val="32"/>
          <w:szCs w:val="32"/>
        </w:rPr>
        <w:fldChar w:fldCharType="begin"/>
      </w:r>
      <w:r>
        <w:rPr>
          <w:rFonts w:hint="eastAsia" w:ascii="方正仿宋_GBK" w:hAnsi="方正仿宋_GBK" w:eastAsia="方正仿宋_GBK" w:cs="方正仿宋_GBK"/>
          <w:b w:val="0"/>
          <w:bCs w:val="0"/>
          <w:color w:val="auto"/>
          <w:kern w:val="0"/>
          <w:sz w:val="32"/>
          <w:szCs w:val="32"/>
        </w:rPr>
        <w:instrText xml:space="preserve"> HYPERLINK "http://www.chinasafety.gov.cn/newpage/newfiles/0602gwfj-0.xls" \t "_blank" </w:instrText>
      </w:r>
      <w:r>
        <w:rPr>
          <w:rFonts w:hint="eastAsia" w:ascii="方正仿宋_GBK" w:hAnsi="方正仿宋_GBK" w:eastAsia="方正仿宋_GBK" w:cs="方正仿宋_GBK"/>
          <w:b w:val="0"/>
          <w:bCs w:val="0"/>
          <w:color w:val="auto"/>
          <w:kern w:val="0"/>
          <w:sz w:val="32"/>
          <w:szCs w:val="32"/>
        </w:rPr>
        <w:fldChar w:fldCharType="separate"/>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fldChar w:fldCharType="end"/>
      </w:r>
      <w:r>
        <w:rPr>
          <w:rFonts w:hint="eastAsia" w:ascii="方正仿宋_GBK" w:hAnsi="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3</w:t>
      </w:r>
      <w:r>
        <w:rPr>
          <w:rFonts w:hint="eastAsia" w:ascii="方正仿宋_GBK" w:hAnsi="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《联合惩戒对象（含黑名单）移出验收审核表》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4</w:t>
      </w:r>
      <w:r>
        <w:rPr>
          <w:rFonts w:hint="eastAsia" w:ascii="方正仿宋_GBK" w:hAnsi="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shd w:val="clear" w:color="auto" w:fill="FFFFFF"/>
        </w:rPr>
        <w:t>《联合惩戒对象（含黑名单）移出审核情况汇总表》</w:t>
      </w:r>
    </w:p>
    <w:p>
      <w:pPr>
        <w:keepNext w:val="0"/>
        <w:keepLines w:val="0"/>
        <w:pageBreakBefore w:val="0"/>
        <w:widowControl w:val="0"/>
        <w:shd w:val="clear"/>
        <w:kinsoku/>
        <w:wordWrap/>
        <w:overflowPunct/>
        <w:topLinePunct w:val="0"/>
        <w:autoSpaceDE/>
        <w:autoSpaceDN/>
        <w:bidi w:val="0"/>
        <w:adjustRightInd/>
        <w:snapToGrid/>
        <w:spacing w:line="240" w:lineRule="auto"/>
        <w:ind w:left="1899" w:leftChars="200" w:right="0" w:rightChars="0" w:hanging="1267" w:hangingChars="401"/>
        <w:jc w:val="both"/>
        <w:textAlignment w:val="auto"/>
        <w:rPr>
          <w:rFonts w:hint="eastAsia" w:cs="方正仿宋_GBK" w:asciiTheme="minorEastAsia" w:hAnsiTheme="minorEastAsia" w:eastAsiaTheme="minorEastAsia"/>
          <w:b w:val="0"/>
          <w:bCs w:val="0"/>
          <w:color w:val="auto"/>
          <w:kern w:val="0"/>
          <w:sz w:val="32"/>
          <w:szCs w:val="32"/>
          <w:shd w:val="clear" w:color="auto" w:fill="FFFFFF"/>
        </w:rPr>
        <w:sectPr>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cols w:space="0" w:num="1"/>
          <w:rtlGutter w:val="0"/>
          <w:docGrid w:type="linesAndChars" w:linePitch="579" w:charSpace="-842"/>
        </w:sectPr>
      </w:pPr>
      <w:r>
        <w:rPr>
          <w:rFonts w:hint="eastAsia" w:ascii="方正仿宋_GBK" w:hAnsi="方正仿宋_GBK" w:cs="方正仿宋_GBK"/>
          <w:b w:val="0"/>
          <w:bCs w:val="0"/>
          <w:color w:val="auto"/>
          <w:kern w:val="0"/>
          <w:sz w:val="32"/>
          <w:szCs w:val="32"/>
          <w:shd w:val="clear" w:color="auto" w:fill="FFFFFF"/>
          <w:lang w:val="en-US" w:eastAsia="zh-CN"/>
        </w:rPr>
        <w:t xml:space="preserve">      </w:t>
      </w:r>
      <w:r>
        <w:rPr>
          <w:rFonts w:hint="eastAsia" w:ascii="方正仿宋_GBK" w:hAnsi="方正仿宋_GBK" w:eastAsia="方正仿宋_GBK" w:cs="方正仿宋_GBK"/>
          <w:b w:val="0"/>
          <w:bCs w:val="0"/>
          <w:color w:val="auto"/>
          <w:kern w:val="0"/>
          <w:sz w:val="32"/>
          <w:szCs w:val="32"/>
          <w:shd w:val="clear" w:color="auto" w:fill="FFFFFF"/>
        </w:rPr>
        <w:t>5</w:t>
      </w:r>
      <w:r>
        <w:rPr>
          <w:rFonts w:hint="eastAsia" w:ascii="方正仿宋_GBK" w:hAnsi="方正仿宋_GBK" w:cs="方正仿宋_GBK"/>
          <w:b w:val="0"/>
          <w:bCs w:val="0"/>
          <w:color w:val="auto"/>
          <w:kern w:val="0"/>
          <w:sz w:val="32"/>
          <w:szCs w:val="32"/>
          <w:shd w:val="clear" w:color="auto" w:fill="FFFFFF"/>
          <w:lang w:eastAsia="zh-CN"/>
        </w:rPr>
        <w:t>．</w:t>
      </w:r>
      <w:r>
        <w:rPr>
          <w:rFonts w:hint="eastAsia" w:ascii="方正仿宋_GBK" w:hAnsi="方正仿宋_GBK" w:eastAsia="方正仿宋_GBK" w:cs="方正仿宋_GBK"/>
          <w:b w:val="0"/>
          <w:bCs w:val="0"/>
          <w:color w:val="auto"/>
          <w:kern w:val="0"/>
          <w:sz w:val="32"/>
          <w:szCs w:val="32"/>
          <w:shd w:val="clear" w:color="auto" w:fill="FFFFFF"/>
        </w:rPr>
        <w:t>《联合惩戒对象和不良记录“黑名单”对象查询与实施惩戒情况统计表》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auto"/>
          <w:kern w:val="0"/>
          <w:sz w:val="32"/>
          <w:szCs w:val="32"/>
          <w:shd w:val="clear" w:color="auto" w:fill="FFFFFF"/>
          <w:lang w:val="en-US" w:eastAsia="zh-CN"/>
        </w:rPr>
      </w:pPr>
      <w:r>
        <w:rPr>
          <w:rFonts w:hint="eastAsia" w:ascii="方正黑体_GBK" w:hAnsi="方正黑体_GBK" w:eastAsia="方正黑体_GBK" w:cs="方正黑体_GBK"/>
          <w:b w:val="0"/>
          <w:bCs w:val="0"/>
          <w:color w:val="auto"/>
          <w:kern w:val="0"/>
          <w:sz w:val="32"/>
          <w:szCs w:val="32"/>
          <w:shd w:val="clear" w:color="auto" w:fill="FFFFFF"/>
          <w:lang w:eastAsia="zh-CN"/>
        </w:rPr>
        <w:t>附件</w:t>
      </w:r>
      <w:r>
        <w:rPr>
          <w:rFonts w:hint="eastAsia" w:ascii="方正黑体_GBK" w:hAnsi="方正黑体_GBK" w:eastAsia="方正黑体_GBK" w:cs="方正黑体_GBK"/>
          <w:b w:val="0"/>
          <w:bCs w:val="0"/>
          <w:color w:val="auto"/>
          <w:kern w:val="0"/>
          <w:sz w:val="32"/>
          <w:szCs w:val="32"/>
          <w:shd w:val="clear" w:color="auto" w:fill="FFFFFF"/>
          <w:lang w:val="en-US" w:eastAsia="zh-CN"/>
        </w:rPr>
        <w:t>1</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hAnsi="方正仿宋_GBK" w:eastAsia="方正仿宋_GBK" w:cs="方正仿宋_GBK"/>
          <w:b w:val="0"/>
          <w:bCs w:val="0"/>
          <w:color w:val="auto"/>
          <w:kern w:val="0"/>
          <w:sz w:val="32"/>
          <w:szCs w:val="32"/>
          <w:shd w:val="clear" w:color="auto" w:fill="FFFFFF"/>
          <w:lang w:val="en-US" w:eastAsia="zh-CN"/>
        </w:rPr>
      </w:pPr>
    </w:p>
    <w:p>
      <w:pPr>
        <w:pStyle w:val="10"/>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kern w:val="0"/>
          <w:sz w:val="44"/>
          <w:szCs w:val="44"/>
          <w:shd w:val="clear" w:color="auto" w:fill="FFFFFF"/>
        </w:rPr>
      </w:pPr>
      <w:r>
        <w:rPr>
          <w:rFonts w:hint="eastAsia" w:ascii="方正小标宋_GBK" w:hAnsi="方正小标宋_GBK" w:eastAsia="方正小标宋_GBK" w:cs="方正小标宋_GBK"/>
          <w:b w:val="0"/>
          <w:bCs w:val="0"/>
          <w:color w:val="auto"/>
          <w:kern w:val="0"/>
          <w:sz w:val="44"/>
          <w:szCs w:val="44"/>
          <w:shd w:val="clear" w:color="auto" w:fill="FFFFFF"/>
        </w:rPr>
        <w:t>安全生产领域联合惩戒对象（含黑名单）</w:t>
      </w:r>
    </w:p>
    <w:p>
      <w:pPr>
        <w:pStyle w:val="10"/>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kern w:val="0"/>
          <w:sz w:val="44"/>
          <w:szCs w:val="44"/>
          <w:shd w:val="clear" w:color="auto" w:fill="FFFFFF"/>
        </w:rPr>
      </w:pPr>
      <w:r>
        <w:rPr>
          <w:rFonts w:hint="eastAsia" w:ascii="方正小标宋_GBK" w:hAnsi="方正小标宋_GBK" w:eastAsia="方正小标宋_GBK" w:cs="方正小标宋_GBK"/>
          <w:b w:val="0"/>
          <w:bCs w:val="0"/>
          <w:color w:val="auto"/>
          <w:kern w:val="0"/>
          <w:sz w:val="44"/>
          <w:szCs w:val="44"/>
          <w:shd w:val="clear" w:color="auto" w:fill="FFFFFF"/>
        </w:rPr>
        <w:t>信息汇总表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方正仿宋_GBK" w:hAnsi="方正仿宋_GBK" w:eastAsia="方正仿宋_GBK" w:cs="方正仿宋_GBK"/>
          <w:b w:val="0"/>
          <w:bCs w:val="0"/>
          <w:color w:val="auto"/>
        </w:rPr>
      </w:pP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150" w:firstLineChars="5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 xml:space="preserve">填报单位：（公章）            </w:t>
      </w:r>
      <w:r>
        <w:rPr>
          <w:rFonts w:hint="eastAsia" w:ascii="方正仿宋_GBK" w:hAnsi="方正仿宋_GBK" w:eastAsia="方正仿宋_GBK" w:cs="方正仿宋_GBK"/>
          <w:b w:val="0"/>
          <w:bCs w:val="0"/>
          <w:color w:val="auto"/>
          <w:sz w:val="24"/>
          <w:szCs w:val="24"/>
          <w:lang w:val="en-US" w:eastAsia="zh-CN"/>
        </w:rPr>
        <w:t xml:space="preserve">        </w:t>
      </w:r>
      <w:r>
        <w:rPr>
          <w:rFonts w:hint="eastAsia" w:ascii="方正仿宋_GBK" w:hAnsi="方正仿宋_GBK" w:eastAsia="方正仿宋_GBK" w:cs="方正仿宋_GBK"/>
          <w:b w:val="0"/>
          <w:bCs w:val="0"/>
          <w:color w:val="auto"/>
          <w:sz w:val="24"/>
          <w:szCs w:val="24"/>
        </w:rPr>
        <w:t xml:space="preserve">          填报人：</w:t>
      </w:r>
    </w:p>
    <w:tbl>
      <w:tblPr>
        <w:tblStyle w:val="6"/>
        <w:tblW w:w="9180" w:type="dxa"/>
        <w:jc w:val="center"/>
        <w:tblInd w:w="0" w:type="dxa"/>
        <w:tblLayout w:type="fixed"/>
        <w:tblCellMar>
          <w:top w:w="0" w:type="dxa"/>
          <w:left w:w="108" w:type="dxa"/>
          <w:bottom w:w="0" w:type="dxa"/>
          <w:right w:w="108" w:type="dxa"/>
        </w:tblCellMar>
      </w:tblPr>
      <w:tblGrid>
        <w:gridCol w:w="491"/>
        <w:gridCol w:w="1002"/>
        <w:gridCol w:w="854"/>
        <w:gridCol w:w="945"/>
        <w:gridCol w:w="854"/>
        <w:gridCol w:w="958"/>
        <w:gridCol w:w="1688"/>
        <w:gridCol w:w="716"/>
        <w:gridCol w:w="831"/>
        <w:gridCol w:w="841"/>
      </w:tblGrid>
      <w:tr>
        <w:tblPrEx>
          <w:tblLayout w:type="fixed"/>
          <w:tblCellMar>
            <w:top w:w="0" w:type="dxa"/>
            <w:left w:w="108" w:type="dxa"/>
            <w:bottom w:w="0" w:type="dxa"/>
            <w:right w:w="108" w:type="dxa"/>
          </w:tblCellMar>
        </w:tblPrEx>
        <w:trPr>
          <w:trHeight w:val="1895" w:hRule="atLeast"/>
          <w:jc w:val="center"/>
        </w:trPr>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序号</w:t>
            </w:r>
          </w:p>
        </w:tc>
        <w:tc>
          <w:tcPr>
            <w:tcW w:w="10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单位名称</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注册地址</w:t>
            </w:r>
          </w:p>
        </w:tc>
        <w:tc>
          <w:tcPr>
            <w:tcW w:w="9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统一的社会信用代码</w:t>
            </w:r>
          </w:p>
        </w:tc>
        <w:tc>
          <w:tcPr>
            <w:tcW w:w="8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主要负责人</w:t>
            </w:r>
          </w:p>
        </w:tc>
        <w:tc>
          <w:tcPr>
            <w:tcW w:w="95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身份证号</w:t>
            </w:r>
          </w:p>
        </w:tc>
        <w:tc>
          <w:tcPr>
            <w:tcW w:w="16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失信行为简况</w:t>
            </w:r>
          </w:p>
        </w:tc>
        <w:tc>
          <w:tcPr>
            <w:tcW w:w="7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信息采集机关</w:t>
            </w:r>
          </w:p>
        </w:tc>
        <w:tc>
          <w:tcPr>
            <w:tcW w:w="8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是否纳入</w:t>
            </w:r>
            <w:r>
              <w:rPr>
                <w:rFonts w:hint="eastAsia" w:ascii="方正仿宋_GBK" w:hAnsi="方正仿宋_GBK" w:eastAsia="方正仿宋_GBK" w:cs="方正仿宋_GBK"/>
                <w:b w:val="0"/>
                <w:bCs w:val="0"/>
                <w:color w:val="auto"/>
                <w:kern w:val="0"/>
                <w:sz w:val="24"/>
                <w:szCs w:val="24"/>
              </w:rPr>
              <w:br w:type="textWrapping"/>
            </w:r>
            <w:r>
              <w:rPr>
                <w:rFonts w:hint="eastAsia" w:ascii="方正仿宋_GBK" w:hAnsi="方正仿宋_GBK" w:eastAsia="方正仿宋_GBK" w:cs="方正仿宋_GBK"/>
                <w:b w:val="0"/>
                <w:bCs w:val="0"/>
                <w:color w:val="auto"/>
                <w:kern w:val="0"/>
                <w:sz w:val="24"/>
                <w:szCs w:val="24"/>
              </w:rPr>
              <w:t>“黑名单”</w:t>
            </w:r>
          </w:p>
        </w:tc>
        <w:tc>
          <w:tcPr>
            <w:tcW w:w="84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纳入“黑名单”理由</w:t>
            </w:r>
          </w:p>
        </w:tc>
      </w:tr>
      <w:tr>
        <w:tblPrEx>
          <w:tblLayout w:type="fixed"/>
          <w:tblCellMar>
            <w:top w:w="0" w:type="dxa"/>
            <w:left w:w="108" w:type="dxa"/>
            <w:bottom w:w="0" w:type="dxa"/>
            <w:right w:w="108" w:type="dxa"/>
          </w:tblCellMar>
        </w:tblPrEx>
        <w:trPr>
          <w:trHeight w:val="793" w:hRule="atLeast"/>
          <w:jc w:val="center"/>
        </w:trPr>
        <w:tc>
          <w:tcPr>
            <w:tcW w:w="49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1</w:t>
            </w:r>
          </w:p>
        </w:tc>
        <w:tc>
          <w:tcPr>
            <w:tcW w:w="100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5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945"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5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958"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1688"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16"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3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4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r>
      <w:tr>
        <w:tblPrEx>
          <w:tblLayout w:type="fixed"/>
          <w:tblCellMar>
            <w:top w:w="0" w:type="dxa"/>
            <w:left w:w="108" w:type="dxa"/>
            <w:bottom w:w="0" w:type="dxa"/>
            <w:right w:w="108" w:type="dxa"/>
          </w:tblCellMar>
        </w:tblPrEx>
        <w:trPr>
          <w:trHeight w:val="699" w:hRule="atLeast"/>
          <w:jc w:val="center"/>
        </w:trPr>
        <w:tc>
          <w:tcPr>
            <w:tcW w:w="49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2</w:t>
            </w:r>
          </w:p>
        </w:tc>
        <w:tc>
          <w:tcPr>
            <w:tcW w:w="100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5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945"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5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958"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1688"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16"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3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4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r>
      <w:tr>
        <w:tblPrEx>
          <w:tblLayout w:type="fixed"/>
          <w:tblCellMar>
            <w:top w:w="0" w:type="dxa"/>
            <w:left w:w="108" w:type="dxa"/>
            <w:bottom w:w="0" w:type="dxa"/>
            <w:right w:w="108" w:type="dxa"/>
          </w:tblCellMar>
        </w:tblPrEx>
        <w:trPr>
          <w:trHeight w:val="726" w:hRule="atLeast"/>
          <w:jc w:val="center"/>
        </w:trPr>
        <w:tc>
          <w:tcPr>
            <w:tcW w:w="49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3</w:t>
            </w:r>
          </w:p>
        </w:tc>
        <w:tc>
          <w:tcPr>
            <w:tcW w:w="100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5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945"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5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958"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1688"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16"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3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4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r>
      <w:tr>
        <w:tblPrEx>
          <w:tblLayout w:type="fixed"/>
          <w:tblCellMar>
            <w:top w:w="0" w:type="dxa"/>
            <w:left w:w="108" w:type="dxa"/>
            <w:bottom w:w="0" w:type="dxa"/>
            <w:right w:w="108" w:type="dxa"/>
          </w:tblCellMar>
        </w:tblPrEx>
        <w:trPr>
          <w:trHeight w:val="499" w:hRule="atLeast"/>
          <w:jc w:val="center"/>
        </w:trPr>
        <w:tc>
          <w:tcPr>
            <w:tcW w:w="49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4</w:t>
            </w:r>
          </w:p>
        </w:tc>
        <w:tc>
          <w:tcPr>
            <w:tcW w:w="100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5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945"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5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958"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1688"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16"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3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4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r>
    </w:tbl>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填报时间：                              联系电话：</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注：符合纳入“黑名单”条件的，予以注明。</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hint="eastAsia" w:ascii="方正仿宋_GBK" w:hAnsi="方正仿宋_GBK" w:eastAsia="方正仿宋_GBK" w:cs="方正仿宋_GBK"/>
          <w:b w:val="0"/>
          <w:bCs w:val="0"/>
          <w:color w:val="auto"/>
          <w:sz w:val="24"/>
          <w:szCs w:val="24"/>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cs="方正仿宋_GBK" w:asciiTheme="minorEastAsia" w:hAnsiTheme="minorEastAsia" w:eastAsiaTheme="minorEastAsia"/>
          <w:b w:val="0"/>
          <w:bCs w:val="0"/>
          <w:color w:val="auto"/>
          <w:kern w:val="0"/>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cs="方正仿宋_GBK" w:asciiTheme="minorEastAsia" w:hAnsiTheme="minorEastAsia" w:eastAsiaTheme="minorEastAsia"/>
          <w:b w:val="0"/>
          <w:bCs w:val="0"/>
          <w:color w:val="auto"/>
          <w:kern w:val="0"/>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cs="方正仿宋_GBK" w:asciiTheme="minorEastAsia" w:hAnsiTheme="minorEastAsia" w:eastAsiaTheme="minorEastAsia"/>
          <w:b w:val="0"/>
          <w:bCs w:val="0"/>
          <w:color w:val="auto"/>
          <w:kern w:val="0"/>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cs="方正仿宋_GBK" w:asciiTheme="minorEastAsia" w:hAnsiTheme="minorEastAsia" w:eastAsiaTheme="minorEastAsia"/>
          <w:b w:val="0"/>
          <w:bCs w:val="0"/>
          <w:color w:val="auto"/>
          <w:kern w:val="0"/>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cs="方正仿宋_GBK" w:asciiTheme="minorEastAsia" w:hAnsiTheme="minorEastAsia" w:eastAsiaTheme="minorEastAsia"/>
          <w:b w:val="0"/>
          <w:bCs w:val="0"/>
          <w:color w:val="auto"/>
          <w:kern w:val="0"/>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cs="方正仿宋_GBK" w:asciiTheme="minorEastAsia" w:hAnsiTheme="minorEastAsia" w:eastAsiaTheme="minorEastAsia"/>
          <w:b w:val="0"/>
          <w:bCs w:val="0"/>
          <w:color w:val="auto"/>
          <w:kern w:val="0"/>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cs="方正仿宋_GBK" w:asciiTheme="minorEastAsia" w:hAnsiTheme="minorEastAsia" w:eastAsiaTheme="minorEastAsia"/>
          <w:b w:val="0"/>
          <w:bCs w:val="0"/>
          <w:color w:val="auto"/>
          <w:kern w:val="0"/>
          <w:sz w:val="32"/>
          <w:szCs w:val="32"/>
          <w:shd w:val="clear" w:color="auto" w:fill="FFFFFF"/>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auto"/>
          <w:kern w:val="0"/>
          <w:sz w:val="32"/>
          <w:szCs w:val="32"/>
          <w:shd w:val="clear" w:color="auto" w:fill="FFFFFF"/>
          <w:lang w:val="en-US" w:eastAsia="zh-CN"/>
        </w:rPr>
      </w:pPr>
      <w:r>
        <w:rPr>
          <w:rFonts w:hint="eastAsia" w:ascii="方正黑体_GBK" w:hAnsi="方正黑体_GBK" w:eastAsia="方正黑体_GBK" w:cs="方正黑体_GBK"/>
          <w:b w:val="0"/>
          <w:bCs w:val="0"/>
          <w:color w:val="auto"/>
          <w:kern w:val="0"/>
          <w:sz w:val="32"/>
          <w:szCs w:val="32"/>
          <w:shd w:val="clear" w:color="auto" w:fill="FFFFFF"/>
          <w:lang w:eastAsia="zh-CN"/>
        </w:rPr>
        <w:t>附件</w:t>
      </w:r>
      <w:r>
        <w:rPr>
          <w:rFonts w:hint="eastAsia" w:ascii="方正黑体_GBK" w:hAnsi="方正黑体_GBK" w:eastAsia="方正黑体_GBK" w:cs="方正黑体_GBK"/>
          <w:b w:val="0"/>
          <w:bCs w:val="0"/>
          <w:color w:val="auto"/>
          <w:kern w:val="0"/>
          <w:sz w:val="32"/>
          <w:szCs w:val="32"/>
          <w:shd w:val="clear" w:color="auto" w:fill="FFFFFF"/>
          <w:lang w:val="en-US" w:eastAsia="zh-CN"/>
        </w:rPr>
        <w:t>2</w:t>
      </w: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方正仿宋_GBK" w:hAnsi="方正仿宋_GBK" w:eastAsia="方正仿宋_GBK" w:cs="方正仿宋_GBK"/>
          <w:b w:val="0"/>
          <w:bCs w:val="0"/>
          <w:color w:val="auto"/>
          <w:kern w:val="0"/>
          <w:sz w:val="32"/>
          <w:szCs w:val="32"/>
          <w:shd w:val="clear" w:color="auto" w:fill="FFFFFF"/>
          <w:lang w:eastAsia="zh-CN"/>
        </w:rPr>
      </w:pPr>
    </w:p>
    <w:p>
      <w:pPr>
        <w:pStyle w:val="10"/>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方正小标宋_GBK" w:hAnsi="方正小标宋_GBK" w:eastAsia="方正小标宋_GBK" w:cs="方正小标宋_GBK"/>
          <w:b w:val="0"/>
          <w:bCs w:val="0"/>
          <w:color w:val="auto"/>
          <w:kern w:val="0"/>
          <w:sz w:val="44"/>
          <w:szCs w:val="44"/>
          <w:shd w:val="clear" w:color="auto" w:fill="FFFFFF"/>
        </w:rPr>
      </w:pPr>
      <w:r>
        <w:rPr>
          <w:rFonts w:hint="eastAsia" w:ascii="方正小标宋_GBK" w:hAnsi="方正小标宋_GBK" w:eastAsia="方正小标宋_GBK" w:cs="方正小标宋_GBK"/>
          <w:b w:val="0"/>
          <w:bCs w:val="0"/>
          <w:color w:val="auto"/>
          <w:kern w:val="0"/>
          <w:sz w:val="44"/>
          <w:szCs w:val="44"/>
          <w:shd w:val="clear" w:color="auto" w:fill="FFFFFF"/>
        </w:rPr>
        <w:t>联合惩戒对象（含黑名单）移出申请表</w:t>
      </w: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方正仿宋_GBK" w:hAnsi="方正仿宋_GBK" w:eastAsia="方正仿宋_GBK" w:cs="方正仿宋_GBK"/>
          <w:b w:val="0"/>
          <w:bCs w:val="0"/>
          <w:color w:val="auto"/>
        </w:rPr>
      </w:pPr>
    </w:p>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firstLine="150" w:firstLineChars="5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填报单位：</w:t>
      </w:r>
      <w:r>
        <w:rPr>
          <w:rFonts w:hint="eastAsia" w:ascii="方正仿宋_GBK" w:hAnsi="方正仿宋_GBK" w:eastAsia="方正仿宋_GBK" w:cs="方正仿宋_GBK"/>
          <w:b w:val="0"/>
          <w:bCs w:val="0"/>
          <w:color w:val="auto"/>
          <w:sz w:val="24"/>
          <w:szCs w:val="24"/>
          <w:lang w:val="en-US" w:eastAsia="zh-CN"/>
        </w:rPr>
        <w:t xml:space="preserve">                                </w:t>
      </w:r>
      <w:r>
        <w:rPr>
          <w:rFonts w:hint="eastAsia" w:ascii="方正仿宋_GBK" w:hAnsi="方正仿宋_GBK" w:eastAsia="方正仿宋_GBK" w:cs="方正仿宋_GBK"/>
          <w:b w:val="0"/>
          <w:bCs w:val="0"/>
          <w:color w:val="auto"/>
          <w:sz w:val="24"/>
          <w:szCs w:val="24"/>
        </w:rPr>
        <w:t>填报时间：</w:t>
      </w:r>
    </w:p>
    <w:tbl>
      <w:tblPr>
        <w:tblStyle w:val="6"/>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3475"/>
        <w:gridCol w:w="1539"/>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92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企业名称</w:t>
            </w:r>
          </w:p>
        </w:tc>
        <w:tc>
          <w:tcPr>
            <w:tcW w:w="347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c>
          <w:tcPr>
            <w:tcW w:w="153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企业类别</w:t>
            </w:r>
          </w:p>
        </w:tc>
        <w:tc>
          <w:tcPr>
            <w:tcW w:w="163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92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统一社会信用代码</w:t>
            </w:r>
          </w:p>
        </w:tc>
        <w:tc>
          <w:tcPr>
            <w:tcW w:w="347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c>
          <w:tcPr>
            <w:tcW w:w="153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经营范围</w:t>
            </w:r>
          </w:p>
        </w:tc>
        <w:tc>
          <w:tcPr>
            <w:tcW w:w="163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192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法人代表</w:t>
            </w:r>
          </w:p>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（主要负责人）</w:t>
            </w:r>
          </w:p>
        </w:tc>
        <w:tc>
          <w:tcPr>
            <w:tcW w:w="347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c>
          <w:tcPr>
            <w:tcW w:w="153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联系电话</w:t>
            </w:r>
          </w:p>
        </w:tc>
        <w:tc>
          <w:tcPr>
            <w:tcW w:w="163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jc w:val="center"/>
        </w:trPr>
        <w:tc>
          <w:tcPr>
            <w:tcW w:w="1927" w:type="dxa"/>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纳入联合惩戒对象或安全生产不良记录“黑名单”管理基本情况</w:t>
            </w:r>
          </w:p>
        </w:tc>
        <w:tc>
          <w:tcPr>
            <w:tcW w:w="6653" w:type="dxa"/>
            <w:gridSpan w:val="3"/>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该企业于年月日被纳入管理，至年月日期满。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192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企业整改情况</w:t>
            </w:r>
          </w:p>
        </w:tc>
        <w:tc>
          <w:tcPr>
            <w:tcW w:w="6653" w:type="dxa"/>
            <w:gridSpan w:val="3"/>
          </w:tcPr>
          <w:p>
            <w:pPr>
              <w:keepNext w:val="0"/>
              <w:keepLines w:val="0"/>
              <w:pageBreakBefore w:val="0"/>
              <w:widowControl w:val="0"/>
              <w:shd w:val="clear"/>
              <w:kinsoku/>
              <w:wordWrap/>
              <w:overflowPunct/>
              <w:topLinePunct w:val="0"/>
              <w:autoSpaceDE/>
              <w:autoSpaceDN/>
              <w:bidi w:val="0"/>
              <w:adjustRightInd/>
              <w:snapToGrid/>
              <w:spacing w:line="400" w:lineRule="exact"/>
              <w:ind w:left="600" w:right="0" w:rightChars="0" w:hanging="600" w:hangingChars="250"/>
              <w:textAlignment w:val="auto"/>
              <w:outlineLvl w:val="9"/>
              <w:rPr>
                <w:rFonts w:hint="eastAsia" w:ascii="方正仿宋_GBK" w:hAnsi="方正仿宋_GBK" w:eastAsia="方正仿宋_GBK" w:cs="方正仿宋_GBK"/>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2" w:hRule="atLeast"/>
          <w:jc w:val="center"/>
        </w:trPr>
        <w:tc>
          <w:tcPr>
            <w:tcW w:w="192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企业申请事项</w:t>
            </w:r>
          </w:p>
        </w:tc>
        <w:tc>
          <w:tcPr>
            <w:tcW w:w="6653" w:type="dxa"/>
            <w:gridSpan w:val="3"/>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firstLine="360" w:firstLineChars="15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我单位已按要求整改，在联合惩戒（“黑名单”管理）期间，无相关安全生产违法行为。现管理期限届满，申请将我单位移出联合惩戒对象。</w:t>
            </w:r>
          </w:p>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　（单位盖公章）</w:t>
            </w:r>
          </w:p>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92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备注</w:t>
            </w:r>
          </w:p>
        </w:tc>
        <w:tc>
          <w:tcPr>
            <w:tcW w:w="6653" w:type="dxa"/>
            <w:gridSpan w:val="3"/>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textAlignment w:val="auto"/>
              <w:outlineLvl w:val="9"/>
              <w:rPr>
                <w:rFonts w:hint="eastAsia" w:ascii="方正仿宋_GBK" w:hAnsi="方正仿宋_GBK" w:eastAsia="方正仿宋_GBK" w:cs="方正仿宋_GBK"/>
                <w:b w:val="0"/>
                <w:bCs w:val="0"/>
                <w:color w:val="auto"/>
                <w:sz w:val="24"/>
                <w:szCs w:val="24"/>
              </w:rPr>
            </w:pPr>
          </w:p>
        </w:tc>
      </w:tr>
    </w:tbl>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cs="方正仿宋_GBK" w:asciiTheme="minorEastAsia" w:hAnsiTheme="minorEastAsia" w:eastAsiaTheme="minorEastAsia"/>
          <w:b w:val="0"/>
          <w:bCs w:val="0"/>
          <w:color w:val="auto"/>
          <w:kern w:val="0"/>
          <w:sz w:val="32"/>
          <w:szCs w:val="32"/>
          <w:shd w:val="clear" w:color="auto" w:fill="FFFFFF"/>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auto"/>
          <w:kern w:val="0"/>
          <w:sz w:val="32"/>
          <w:szCs w:val="32"/>
          <w:shd w:val="clear" w:color="auto" w:fill="FFFFFF"/>
          <w:lang w:val="en-US" w:eastAsia="zh-CN"/>
        </w:rPr>
      </w:pPr>
      <w:r>
        <w:rPr>
          <w:rFonts w:hint="eastAsia" w:ascii="方正黑体_GBK" w:hAnsi="方正黑体_GBK" w:eastAsia="方正黑体_GBK" w:cs="方正黑体_GBK"/>
          <w:b w:val="0"/>
          <w:bCs w:val="0"/>
          <w:color w:val="auto"/>
          <w:kern w:val="0"/>
          <w:sz w:val="32"/>
          <w:szCs w:val="32"/>
          <w:shd w:val="clear" w:color="auto" w:fill="FFFFFF"/>
          <w:lang w:eastAsia="zh-CN"/>
        </w:rPr>
        <w:t>附件</w:t>
      </w:r>
      <w:r>
        <w:rPr>
          <w:rFonts w:hint="eastAsia" w:ascii="方正黑体_GBK" w:hAnsi="方正黑体_GBK" w:eastAsia="方正黑体_GBK" w:cs="方正黑体_GBK"/>
          <w:b w:val="0"/>
          <w:bCs w:val="0"/>
          <w:color w:val="auto"/>
          <w:kern w:val="0"/>
          <w:sz w:val="32"/>
          <w:szCs w:val="32"/>
          <w:shd w:val="clear" w:color="auto" w:fill="FFFFFF"/>
          <w:lang w:val="en-US" w:eastAsia="zh-CN"/>
        </w:rPr>
        <w:t>3</w:t>
      </w: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方正仿宋_GBK" w:hAnsi="方正仿宋_GBK" w:eastAsia="方正仿宋_GBK" w:cs="方正仿宋_GBK"/>
          <w:b w:val="0"/>
          <w:bCs w:val="0"/>
          <w:color w:val="auto"/>
          <w:kern w:val="0"/>
          <w:sz w:val="32"/>
          <w:szCs w:val="32"/>
          <w:shd w:val="clear" w:color="auto" w:fill="FFFFFF"/>
        </w:rPr>
      </w:pPr>
    </w:p>
    <w:p>
      <w:pPr>
        <w:pStyle w:val="10"/>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方正小标宋_GBK" w:hAnsi="方正小标宋_GBK" w:eastAsia="方正小标宋_GBK" w:cs="方正小标宋_GBK"/>
          <w:b w:val="0"/>
          <w:bCs w:val="0"/>
          <w:color w:val="auto"/>
          <w:kern w:val="0"/>
          <w:sz w:val="44"/>
          <w:szCs w:val="44"/>
          <w:shd w:val="clear" w:color="auto" w:fill="FFFFFF"/>
        </w:rPr>
      </w:pPr>
      <w:r>
        <w:rPr>
          <w:rFonts w:hint="eastAsia" w:ascii="方正小标宋_GBK" w:hAnsi="方正小标宋_GBK" w:eastAsia="方正小标宋_GBK" w:cs="方正小标宋_GBK"/>
          <w:b w:val="0"/>
          <w:bCs w:val="0"/>
          <w:color w:val="auto"/>
          <w:kern w:val="0"/>
          <w:sz w:val="44"/>
          <w:szCs w:val="44"/>
          <w:shd w:val="clear" w:color="auto" w:fill="FFFFFF"/>
        </w:rPr>
        <w:t>联合惩戒对象（含黑名单）移出验收审核表</w:t>
      </w: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方正小标宋_GBK" w:hAnsi="方正小标宋_GBK" w:eastAsia="方正小标宋_GBK" w:cs="方正小标宋_GBK"/>
          <w:b w:val="0"/>
          <w:bCs w:val="0"/>
          <w:color w:val="auto"/>
        </w:rPr>
      </w:pPr>
    </w:p>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firstLine="150" w:firstLineChars="5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填报单位：</w:t>
      </w:r>
      <w:r>
        <w:rPr>
          <w:rFonts w:hint="eastAsia" w:ascii="方正仿宋_GBK" w:hAnsi="方正仿宋_GBK" w:eastAsia="方正仿宋_GBK" w:cs="方正仿宋_GBK"/>
          <w:b w:val="0"/>
          <w:bCs w:val="0"/>
          <w:color w:val="auto"/>
          <w:sz w:val="24"/>
          <w:szCs w:val="24"/>
          <w:lang w:val="en-US" w:eastAsia="zh-CN"/>
        </w:rPr>
        <w:t xml:space="preserve">                           </w:t>
      </w:r>
      <w:r>
        <w:rPr>
          <w:rFonts w:hint="eastAsia" w:ascii="方正仿宋_GBK" w:hAnsi="方正仿宋_GBK" w:eastAsia="方正仿宋_GBK" w:cs="方正仿宋_GBK"/>
          <w:b w:val="0"/>
          <w:bCs w:val="0"/>
          <w:color w:val="auto"/>
          <w:sz w:val="24"/>
          <w:szCs w:val="24"/>
        </w:rPr>
        <w:t>填报时间：</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3168"/>
        <w:gridCol w:w="152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219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企业名称</w:t>
            </w:r>
          </w:p>
        </w:tc>
        <w:tc>
          <w:tcPr>
            <w:tcW w:w="3168"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c>
          <w:tcPr>
            <w:tcW w:w="152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企业类别</w:t>
            </w:r>
          </w:p>
        </w:tc>
        <w:tc>
          <w:tcPr>
            <w:tcW w:w="1628"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219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统一社会信用代码</w:t>
            </w:r>
          </w:p>
        </w:tc>
        <w:tc>
          <w:tcPr>
            <w:tcW w:w="3168"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c>
          <w:tcPr>
            <w:tcW w:w="152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经营范围</w:t>
            </w:r>
          </w:p>
        </w:tc>
        <w:tc>
          <w:tcPr>
            <w:tcW w:w="1628"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219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法人代表</w:t>
            </w:r>
          </w:p>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（主要负责人）</w:t>
            </w:r>
          </w:p>
        </w:tc>
        <w:tc>
          <w:tcPr>
            <w:tcW w:w="3168"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c>
          <w:tcPr>
            <w:tcW w:w="152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联系电话</w:t>
            </w:r>
          </w:p>
        </w:tc>
        <w:tc>
          <w:tcPr>
            <w:tcW w:w="1628"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97" w:type="dxa"/>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纳入联合惩戒对象或安全生产不良记录“黑名单”管理基本情况</w:t>
            </w:r>
          </w:p>
        </w:tc>
        <w:tc>
          <w:tcPr>
            <w:tcW w:w="6325" w:type="dxa"/>
            <w:gridSpan w:val="3"/>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该企业于年月日被纳入管理，至年月日期满。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jc w:val="center"/>
        </w:trPr>
        <w:tc>
          <w:tcPr>
            <w:tcW w:w="219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市或区县（自治县）安监局审查验收情况及意见</w:t>
            </w:r>
          </w:p>
        </w:tc>
        <w:tc>
          <w:tcPr>
            <w:tcW w:w="6325" w:type="dxa"/>
            <w:gridSpan w:val="3"/>
          </w:tcPr>
          <w:p>
            <w:pPr>
              <w:keepNext w:val="0"/>
              <w:keepLines w:val="0"/>
              <w:pageBreakBefore w:val="0"/>
              <w:widowControl w:val="0"/>
              <w:shd w:val="clear"/>
              <w:kinsoku/>
              <w:wordWrap/>
              <w:overflowPunct/>
              <w:topLinePunct w:val="0"/>
              <w:autoSpaceDE/>
              <w:autoSpaceDN/>
              <w:bidi w:val="0"/>
              <w:adjustRightInd/>
              <w:snapToGrid/>
              <w:spacing w:line="400" w:lineRule="exact"/>
              <w:ind w:left="600" w:right="0" w:rightChars="0" w:hanging="600" w:hangingChars="250"/>
              <w:textAlignment w:val="auto"/>
              <w:outlineLvl w:val="9"/>
              <w:rPr>
                <w:rFonts w:hint="eastAsia" w:ascii="方正仿宋_GBK" w:hAnsi="方正仿宋_GBK" w:eastAsia="方正仿宋_GBK" w:cs="方正仿宋_GBK"/>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219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市安监局</w:t>
            </w:r>
          </w:p>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审核情况及意见</w:t>
            </w:r>
          </w:p>
        </w:tc>
        <w:tc>
          <w:tcPr>
            <w:tcW w:w="6325" w:type="dxa"/>
            <w:gridSpan w:val="3"/>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textAlignment w:val="auto"/>
              <w:outlineLvl w:val="9"/>
              <w:rPr>
                <w:rFonts w:hint="eastAsia" w:ascii="方正仿宋_GBK" w:hAnsi="方正仿宋_GBK" w:eastAsia="方正仿宋_GBK" w:cs="方正仿宋_GBK"/>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219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备注</w:t>
            </w:r>
          </w:p>
        </w:tc>
        <w:tc>
          <w:tcPr>
            <w:tcW w:w="6325" w:type="dxa"/>
            <w:gridSpan w:val="3"/>
          </w:tcPr>
          <w:p>
            <w:pPr>
              <w:keepNext w:val="0"/>
              <w:keepLines w:val="0"/>
              <w:pageBreakBefore w:val="0"/>
              <w:widowControl w:val="0"/>
              <w:shd w:val="clear"/>
              <w:kinsoku/>
              <w:wordWrap/>
              <w:overflowPunct/>
              <w:topLinePunct w:val="0"/>
              <w:autoSpaceDE/>
              <w:autoSpaceDN/>
              <w:bidi w:val="0"/>
              <w:adjustRightInd/>
              <w:snapToGrid/>
              <w:spacing w:line="400" w:lineRule="exact"/>
              <w:ind w:right="0" w:rightChars="0"/>
              <w:textAlignment w:val="auto"/>
              <w:outlineLvl w:val="9"/>
              <w:rPr>
                <w:rFonts w:hint="eastAsia" w:ascii="方正仿宋_GBK" w:hAnsi="方正仿宋_GBK" w:eastAsia="方正仿宋_GBK" w:cs="方正仿宋_GBK"/>
                <w:b w:val="0"/>
                <w:bCs w:val="0"/>
                <w:color w:val="auto"/>
                <w:sz w:val="24"/>
                <w:szCs w:val="24"/>
              </w:rPr>
            </w:pPr>
          </w:p>
        </w:tc>
      </w:tr>
    </w:tbl>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asciiTheme="minorEastAsia" w:hAnsiTheme="minorEastAsia" w:eastAsiaTheme="minorEastAsia"/>
          <w:b w:val="0"/>
          <w:bCs w:val="0"/>
          <w:color w:val="auto"/>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auto"/>
          <w:kern w:val="0"/>
          <w:sz w:val="32"/>
          <w:szCs w:val="32"/>
          <w:shd w:val="clear" w:color="auto" w:fill="FFFFFF"/>
          <w:lang w:eastAsia="zh-CN"/>
        </w:rPr>
      </w:pP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auto"/>
          <w:kern w:val="0"/>
          <w:sz w:val="32"/>
          <w:szCs w:val="32"/>
          <w:shd w:val="clear" w:color="auto" w:fill="FFFFFF"/>
          <w:lang w:eastAsia="zh-CN"/>
        </w:rPr>
      </w:pP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auto"/>
          <w:kern w:val="0"/>
          <w:sz w:val="32"/>
          <w:szCs w:val="32"/>
          <w:shd w:val="clear" w:color="auto" w:fill="FFFFFF"/>
          <w:lang w:eastAsia="zh-CN"/>
        </w:rPr>
      </w:pP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auto"/>
          <w:kern w:val="0"/>
          <w:sz w:val="32"/>
          <w:szCs w:val="32"/>
          <w:shd w:val="clear" w:color="auto" w:fill="FFFFFF"/>
          <w:lang w:eastAsia="zh-CN"/>
        </w:rPr>
      </w:pP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auto"/>
          <w:kern w:val="0"/>
          <w:sz w:val="32"/>
          <w:szCs w:val="32"/>
          <w:shd w:val="clear" w:color="auto" w:fill="FFFFFF"/>
          <w:lang w:val="en-US" w:eastAsia="zh-CN"/>
        </w:rPr>
      </w:pPr>
      <w:r>
        <w:rPr>
          <w:rFonts w:hint="eastAsia" w:ascii="方正黑体_GBK" w:hAnsi="方正黑体_GBK" w:eastAsia="方正黑体_GBK" w:cs="方正黑体_GBK"/>
          <w:b w:val="0"/>
          <w:bCs w:val="0"/>
          <w:color w:val="auto"/>
          <w:kern w:val="0"/>
          <w:sz w:val="32"/>
          <w:szCs w:val="32"/>
          <w:shd w:val="clear" w:color="auto" w:fill="FFFFFF"/>
          <w:lang w:eastAsia="zh-CN"/>
        </w:rPr>
        <w:t>附件</w:t>
      </w:r>
      <w:r>
        <w:rPr>
          <w:rFonts w:hint="eastAsia" w:ascii="方正黑体_GBK" w:hAnsi="方正黑体_GBK" w:eastAsia="方正黑体_GBK" w:cs="方正黑体_GBK"/>
          <w:b w:val="0"/>
          <w:bCs w:val="0"/>
          <w:color w:val="auto"/>
          <w:kern w:val="0"/>
          <w:sz w:val="32"/>
          <w:szCs w:val="32"/>
          <w:shd w:val="clear" w:color="auto" w:fill="FFFFFF"/>
          <w:lang w:val="en-US" w:eastAsia="zh-CN"/>
        </w:rPr>
        <w:t>4</w:t>
      </w: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方正仿宋_GBK" w:hAnsi="方正仿宋_GBK" w:eastAsia="方正仿宋_GBK" w:cs="方正仿宋_GBK"/>
          <w:b w:val="0"/>
          <w:bCs w:val="0"/>
          <w:color w:val="auto"/>
          <w:kern w:val="0"/>
          <w:sz w:val="32"/>
          <w:szCs w:val="32"/>
          <w:shd w:val="clear" w:color="auto" w:fill="FFFFFF"/>
        </w:rPr>
      </w:pPr>
    </w:p>
    <w:p>
      <w:pPr>
        <w:pStyle w:val="10"/>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方正小标宋_GBK" w:hAnsi="方正小标宋_GBK" w:eastAsia="方正小标宋_GBK" w:cs="方正小标宋_GBK"/>
          <w:b w:val="0"/>
          <w:bCs w:val="0"/>
          <w:color w:val="auto"/>
          <w:kern w:val="0"/>
          <w:sz w:val="40"/>
          <w:szCs w:val="40"/>
          <w:shd w:val="clear" w:color="auto" w:fill="FFFFFF"/>
        </w:rPr>
      </w:pPr>
      <w:r>
        <w:rPr>
          <w:rFonts w:hint="eastAsia" w:ascii="方正小标宋_GBK" w:hAnsi="方正小标宋_GBK" w:eastAsia="方正小标宋_GBK" w:cs="方正小标宋_GBK"/>
          <w:b w:val="0"/>
          <w:bCs w:val="0"/>
          <w:color w:val="auto"/>
          <w:kern w:val="0"/>
          <w:sz w:val="40"/>
          <w:szCs w:val="40"/>
          <w:shd w:val="clear" w:color="auto" w:fill="FFFFFF"/>
        </w:rPr>
        <w:t>联合惩戒对象（含黑名单）移出审核情况汇总表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填报单位：（公章）                   填报时间：</w:t>
      </w:r>
    </w:p>
    <w:tbl>
      <w:tblPr>
        <w:tblStyle w:val="6"/>
        <w:tblW w:w="8628" w:type="dxa"/>
        <w:jc w:val="center"/>
        <w:tblInd w:w="0" w:type="dxa"/>
        <w:tblLayout w:type="fixed"/>
        <w:tblCellMar>
          <w:top w:w="0" w:type="dxa"/>
          <w:left w:w="108" w:type="dxa"/>
          <w:bottom w:w="0" w:type="dxa"/>
          <w:right w:w="108" w:type="dxa"/>
        </w:tblCellMar>
      </w:tblPr>
      <w:tblGrid>
        <w:gridCol w:w="458"/>
        <w:gridCol w:w="859"/>
        <w:gridCol w:w="733"/>
        <w:gridCol w:w="809"/>
        <w:gridCol w:w="732"/>
        <w:gridCol w:w="821"/>
        <w:gridCol w:w="1450"/>
        <w:gridCol w:w="613"/>
        <w:gridCol w:w="711"/>
        <w:gridCol w:w="721"/>
        <w:gridCol w:w="721"/>
      </w:tblGrid>
      <w:tr>
        <w:tblPrEx>
          <w:tblLayout w:type="fixed"/>
          <w:tblCellMar>
            <w:top w:w="0" w:type="dxa"/>
            <w:left w:w="108" w:type="dxa"/>
            <w:bottom w:w="0" w:type="dxa"/>
            <w:right w:w="108" w:type="dxa"/>
          </w:tblCellMar>
        </w:tblPrEx>
        <w:trPr>
          <w:trHeight w:val="1625"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序号</w:t>
            </w:r>
          </w:p>
        </w:tc>
        <w:tc>
          <w:tcPr>
            <w:tcW w:w="8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单位名称</w:t>
            </w:r>
          </w:p>
        </w:tc>
        <w:tc>
          <w:tcPr>
            <w:tcW w:w="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注册地址</w:t>
            </w:r>
          </w:p>
        </w:tc>
        <w:tc>
          <w:tcPr>
            <w:tcW w:w="8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统一的社会信用代码</w:t>
            </w:r>
          </w:p>
        </w:tc>
        <w:tc>
          <w:tcPr>
            <w:tcW w:w="7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主要负责人</w:t>
            </w:r>
          </w:p>
        </w:tc>
        <w:tc>
          <w:tcPr>
            <w:tcW w:w="82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身份证号</w:t>
            </w:r>
          </w:p>
        </w:tc>
        <w:tc>
          <w:tcPr>
            <w:tcW w:w="14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失信行为简况</w:t>
            </w:r>
          </w:p>
        </w:tc>
        <w:tc>
          <w:tcPr>
            <w:tcW w:w="6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纳入联合惩戒时间</w:t>
            </w:r>
          </w:p>
        </w:tc>
        <w:tc>
          <w:tcPr>
            <w:tcW w:w="71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纳入“黑名单”时间</w:t>
            </w:r>
          </w:p>
        </w:tc>
        <w:tc>
          <w:tcPr>
            <w:tcW w:w="721" w:type="dxa"/>
            <w:tcBorders>
              <w:top w:val="single" w:color="auto" w:sz="4" w:space="0"/>
              <w:left w:val="nil"/>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移出理由</w:t>
            </w:r>
          </w:p>
        </w:tc>
        <w:tc>
          <w:tcPr>
            <w:tcW w:w="72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验收审核情况</w:t>
            </w:r>
          </w:p>
        </w:tc>
      </w:tr>
      <w:tr>
        <w:tblPrEx>
          <w:tblLayout w:type="fixed"/>
          <w:tblCellMar>
            <w:top w:w="0" w:type="dxa"/>
            <w:left w:w="108" w:type="dxa"/>
            <w:bottom w:w="0" w:type="dxa"/>
            <w:right w:w="108" w:type="dxa"/>
          </w:tblCellMar>
        </w:tblPrEx>
        <w:trPr>
          <w:trHeight w:val="714" w:hRule="atLeast"/>
          <w:jc w:val="center"/>
        </w:trPr>
        <w:tc>
          <w:tcPr>
            <w:tcW w:w="45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1</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33"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2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145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1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21" w:type="dxa"/>
            <w:tcBorders>
              <w:top w:val="nil"/>
              <w:left w:val="nil"/>
              <w:bottom w:val="single" w:color="auto" w:sz="4" w:space="0"/>
              <w:right w:val="nil"/>
            </w:tcBorders>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p>
        </w:tc>
        <w:tc>
          <w:tcPr>
            <w:tcW w:w="72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r>
      <w:tr>
        <w:tblPrEx>
          <w:tblLayout w:type="fixed"/>
          <w:tblCellMar>
            <w:top w:w="0" w:type="dxa"/>
            <w:left w:w="108" w:type="dxa"/>
            <w:bottom w:w="0" w:type="dxa"/>
            <w:right w:w="108" w:type="dxa"/>
          </w:tblCellMar>
        </w:tblPrEx>
        <w:trPr>
          <w:trHeight w:val="626" w:hRule="atLeast"/>
          <w:jc w:val="center"/>
        </w:trPr>
        <w:tc>
          <w:tcPr>
            <w:tcW w:w="45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2</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33"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2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145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1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21" w:type="dxa"/>
            <w:tcBorders>
              <w:top w:val="nil"/>
              <w:left w:val="nil"/>
              <w:bottom w:val="single" w:color="auto" w:sz="4" w:space="0"/>
              <w:right w:val="nil"/>
            </w:tcBorders>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p>
        </w:tc>
        <w:tc>
          <w:tcPr>
            <w:tcW w:w="72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r>
      <w:tr>
        <w:tblPrEx>
          <w:tblLayout w:type="fixed"/>
          <w:tblCellMar>
            <w:top w:w="0" w:type="dxa"/>
            <w:left w:w="108" w:type="dxa"/>
            <w:bottom w:w="0" w:type="dxa"/>
            <w:right w:w="108" w:type="dxa"/>
          </w:tblCellMar>
        </w:tblPrEx>
        <w:trPr>
          <w:trHeight w:val="652" w:hRule="atLeast"/>
          <w:jc w:val="center"/>
        </w:trPr>
        <w:tc>
          <w:tcPr>
            <w:tcW w:w="45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3</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33"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2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145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1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21" w:type="dxa"/>
            <w:tcBorders>
              <w:top w:val="nil"/>
              <w:left w:val="nil"/>
              <w:bottom w:val="single" w:color="auto" w:sz="4" w:space="0"/>
              <w:right w:val="nil"/>
            </w:tcBorders>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p>
        </w:tc>
        <w:tc>
          <w:tcPr>
            <w:tcW w:w="72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r>
      <w:tr>
        <w:tblPrEx>
          <w:tblLayout w:type="fixed"/>
          <w:tblCellMar>
            <w:top w:w="0" w:type="dxa"/>
            <w:left w:w="108" w:type="dxa"/>
            <w:bottom w:w="0" w:type="dxa"/>
            <w:right w:w="108" w:type="dxa"/>
          </w:tblCellMar>
        </w:tblPrEx>
        <w:trPr>
          <w:trHeight w:val="422" w:hRule="atLeast"/>
          <w:jc w:val="center"/>
        </w:trPr>
        <w:tc>
          <w:tcPr>
            <w:tcW w:w="45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4</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33"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3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82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145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613"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1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c>
          <w:tcPr>
            <w:tcW w:w="721" w:type="dxa"/>
            <w:tcBorders>
              <w:top w:val="nil"/>
              <w:left w:val="nil"/>
              <w:bottom w:val="single" w:color="auto" w:sz="4" w:space="0"/>
              <w:right w:val="nil"/>
            </w:tcBorders>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p>
        </w:tc>
        <w:tc>
          <w:tcPr>
            <w:tcW w:w="721"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kern w:val="0"/>
                <w:sz w:val="24"/>
                <w:szCs w:val="24"/>
              </w:rPr>
            </w:pPr>
            <w:r>
              <w:rPr>
                <w:rFonts w:hint="eastAsia" w:ascii="方正仿宋_GBK" w:hAnsi="方正仿宋_GBK" w:eastAsia="方正仿宋_GBK" w:cs="方正仿宋_GBK"/>
                <w:b w:val="0"/>
                <w:bCs w:val="0"/>
                <w:color w:val="auto"/>
                <w:kern w:val="0"/>
                <w:sz w:val="24"/>
                <w:szCs w:val="24"/>
              </w:rPr>
              <w:t>　</w:t>
            </w:r>
          </w:p>
        </w:tc>
      </w:tr>
    </w:tbl>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 xml:space="preserve">填报人：              </w:t>
      </w:r>
      <w:r>
        <w:rPr>
          <w:rFonts w:hint="eastAsia" w:ascii="方正仿宋_GBK" w:hAnsi="方正仿宋_GBK" w:eastAsia="方正仿宋_GBK" w:cs="方正仿宋_GBK"/>
          <w:b w:val="0"/>
          <w:bCs w:val="0"/>
          <w:color w:val="auto"/>
          <w:sz w:val="24"/>
          <w:szCs w:val="24"/>
          <w:lang w:val="en-US" w:eastAsia="zh-CN"/>
        </w:rPr>
        <w:t xml:space="preserve">                   </w:t>
      </w:r>
      <w:r>
        <w:rPr>
          <w:rFonts w:hint="eastAsia" w:ascii="方正仿宋_GBK" w:hAnsi="方正仿宋_GBK" w:eastAsia="方正仿宋_GBK" w:cs="方正仿宋_GBK"/>
          <w:b w:val="0"/>
          <w:bCs w:val="0"/>
          <w:color w:val="auto"/>
          <w:sz w:val="24"/>
          <w:szCs w:val="24"/>
        </w:rPr>
        <w:t xml:space="preserve"> 联系电话：</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_GBK" w:hAnsi="方正仿宋_GBK" w:eastAsia="方正仿宋_GBK" w:cs="方正仿宋_GBK"/>
          <w:b w:val="0"/>
          <w:bCs w:val="0"/>
          <w:color w:val="auto"/>
          <w:sz w:val="24"/>
          <w:szCs w:val="24"/>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asciiTheme="minorEastAsia" w:hAnsiTheme="minorEastAsia" w:eastAsiaTheme="minorEastAsia"/>
          <w:b w:val="0"/>
          <w:bCs w:val="0"/>
          <w:color w:val="auto"/>
        </w:rPr>
        <w:sectPr>
          <w:type w:val="continuous"/>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beforeLines="0" w:afterLines="0" w:line="240" w:lineRule="auto"/>
        <w:jc w:val="left"/>
        <w:textAlignment w:val="auto"/>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附件5</w:t>
      </w: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黑体_GBK" w:hAnsi="方正黑体_GBK" w:eastAsia="方正黑体_GBK" w:cs="方正黑体_GBK"/>
          <w:b w:val="0"/>
          <w:bCs w:val="0"/>
          <w:sz w:val="32"/>
        </w:rPr>
      </w:pP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b w:val="0"/>
          <w:bCs w:val="0"/>
          <w:sz w:val="44"/>
        </w:rPr>
      </w:pPr>
      <w:r>
        <w:rPr>
          <w:rFonts w:hint="eastAsia" w:ascii="方正小标宋_GBK" w:hAnsi="方正小标宋_GBK" w:eastAsia="方正小标宋_GBK"/>
          <w:b w:val="0"/>
          <w:bCs w:val="0"/>
          <w:sz w:val="44"/>
        </w:rPr>
        <w:t>联合惩戒对象和不良记录“黑名单”对象查询与实施惩戒情况统计表</w:t>
      </w:r>
    </w:p>
    <w:p>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2"/>
          <w:szCs w:val="32"/>
        </w:rPr>
      </w:pPr>
    </w:p>
    <w:tbl>
      <w:tblPr>
        <w:tblStyle w:val="6"/>
        <w:tblW w:w="14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56"/>
        <w:gridCol w:w="855"/>
        <w:gridCol w:w="926"/>
        <w:gridCol w:w="713"/>
        <w:gridCol w:w="696"/>
        <w:gridCol w:w="720"/>
        <w:gridCol w:w="585"/>
        <w:gridCol w:w="832"/>
        <w:gridCol w:w="784"/>
        <w:gridCol w:w="570"/>
        <w:gridCol w:w="605"/>
        <w:gridCol w:w="1158"/>
        <w:gridCol w:w="1016"/>
        <w:gridCol w:w="1247"/>
        <w:gridCol w:w="108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56"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生产经营单位</w:t>
            </w:r>
          </w:p>
        </w:tc>
        <w:tc>
          <w:tcPr>
            <w:tcW w:w="6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查询时间</w:t>
            </w:r>
          </w:p>
        </w:tc>
        <w:tc>
          <w:tcPr>
            <w:tcW w:w="3190"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被其他机关纳入联合惩戒对象或不良记录“黑名单”对象的情况</w:t>
            </w:r>
          </w:p>
        </w:tc>
        <w:tc>
          <w:tcPr>
            <w:tcW w:w="3491"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查询路径</w:t>
            </w:r>
          </w:p>
        </w:tc>
        <w:tc>
          <w:tcPr>
            <w:tcW w:w="6175"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安监局采取的措施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656"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p>
        </w:tc>
        <w:tc>
          <w:tcPr>
            <w:tcW w:w="6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是否被纳入联合惩戒   对象</w:t>
            </w:r>
          </w:p>
        </w:tc>
        <w:tc>
          <w:tcPr>
            <w:tcW w:w="92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是否被纳入不良记录“黑名单”对象</w:t>
            </w:r>
          </w:p>
        </w:tc>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作出处罚的行政机关</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纳入理由</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全市统一的公共信用信息平台</w:t>
            </w: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“信用重庆”网站</w:t>
            </w:r>
          </w:p>
        </w:tc>
        <w:tc>
          <w:tcPr>
            <w:tcW w:w="83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企业信用信息公示系统</w:t>
            </w:r>
          </w:p>
        </w:tc>
        <w:tc>
          <w:tcPr>
            <w:tcW w:w="7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重庆市安全生产监督管理局公众信息网</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其他</w:t>
            </w:r>
          </w:p>
        </w:tc>
        <w:tc>
          <w:tcPr>
            <w:tcW w:w="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加大执法频次</w:t>
            </w:r>
          </w:p>
        </w:tc>
        <w:tc>
          <w:tcPr>
            <w:tcW w:w="11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作为重点监管监察对象建立常态化暗查暗访机制，不定期开展抽查</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约谈其主要负责人，对其负责人及相关责任人进行安全培训</w:t>
            </w: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暂停对其安全生产标准化评审，对已取得安全生产标准化证书的，撤销其证书</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依法依规对存在失信行为的生产经营单位及其主要责任人实施市场禁入</w:t>
            </w:r>
          </w:p>
        </w:tc>
        <w:tc>
          <w:tcPr>
            <w:tcW w:w="10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发现有新的安全生产违法违规行为的，依法依规从重处罚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6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rPr>
                <w:rFonts w:hint="eastAsia" w:ascii="方正仿宋_GBK" w:hAnsi="方正仿宋_GBK" w:eastAsia="方正仿宋_GBK" w:cs="方正仿宋_GBK"/>
                <w:b w:val="0"/>
                <w:bCs w:val="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rPr>
                <w:rFonts w:hint="eastAsia" w:ascii="方正仿宋_GBK" w:hAnsi="方正仿宋_GBK" w:eastAsia="方正仿宋_GBK" w:cs="方正仿宋_GBK"/>
                <w:b w:val="0"/>
                <w:bCs w:val="0"/>
                <w:sz w:val="24"/>
                <w:szCs w:val="24"/>
              </w:rPr>
            </w:pPr>
          </w:p>
        </w:tc>
        <w:tc>
          <w:tcPr>
            <w:tcW w:w="85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92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6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83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78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6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1158"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101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12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108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106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6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rPr>
                <w:rFonts w:hint="eastAsia" w:ascii="方正仿宋_GBK" w:hAnsi="方正仿宋_GBK" w:eastAsia="方正仿宋_GBK" w:cs="方正仿宋_GBK"/>
                <w:b w:val="0"/>
                <w:bCs w:val="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rPr>
                <w:rFonts w:hint="eastAsia" w:ascii="方正仿宋_GBK" w:hAnsi="方正仿宋_GBK" w:eastAsia="方正仿宋_GBK" w:cs="方正仿宋_GBK"/>
                <w:b w:val="0"/>
                <w:bCs w:val="0"/>
                <w:sz w:val="24"/>
                <w:szCs w:val="24"/>
              </w:rPr>
            </w:pPr>
          </w:p>
        </w:tc>
        <w:tc>
          <w:tcPr>
            <w:tcW w:w="85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92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6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83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78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6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1158"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101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12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108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c>
          <w:tcPr>
            <w:tcW w:w="106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shd w:val="clear"/>
              <w:kinsoku/>
              <w:wordWrap/>
              <w:overflowPunct/>
              <w:topLinePunct w:val="0"/>
              <w:autoSpaceDE/>
              <w:autoSpaceDN/>
              <w:bidi w:val="0"/>
              <w:adjustRightInd/>
              <w:snapToGrid/>
              <w:spacing w:beforeLines="0" w:afterLines="0" w:line="300" w:lineRule="exact"/>
              <w:ind w:left="0" w:leftChars="0" w:right="0" w:rightChars="0" w:firstLine="0" w:firstLineChars="0"/>
              <w:jc w:val="center"/>
              <w:textAlignment w:val="auto"/>
              <w:rPr>
                <w:rFonts w:hint="eastAsia" w:ascii="方正仿宋_GBK" w:hAnsi="方正仿宋_GBK" w:eastAsia="方正仿宋_GBK" w:cs="方正仿宋_GBK"/>
                <w:b w:val="0"/>
                <w:bCs w:val="0"/>
                <w:sz w:val="24"/>
                <w:szCs w:val="24"/>
              </w:rPr>
            </w:pPr>
          </w:p>
        </w:tc>
      </w:tr>
    </w:tbl>
    <w:p>
      <w:pPr>
        <w:keepNext w:val="0"/>
        <w:keepLines w:val="0"/>
        <w:pageBreakBefore w:val="0"/>
        <w:widowControl w:val="0"/>
        <w:shd w:val="clear"/>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asciiTheme="minorEastAsia" w:hAnsiTheme="minorEastAsia" w:eastAsiaTheme="minorEastAsia"/>
          <w:b w:val="0"/>
          <w:bCs w:val="0"/>
          <w:color w:val="auto"/>
        </w:rPr>
        <w:sectPr>
          <w:headerReference r:id="rId9" w:type="default"/>
          <w:footerReference r:id="rId10" w:type="default"/>
          <w:pgSz w:w="16838" w:h="11906" w:orient="landscape"/>
          <w:pgMar w:top="2098" w:right="1417" w:bottom="1984" w:left="1417" w:header="851" w:footer="992" w:gutter="0"/>
          <w:pgBorders>
            <w:top w:val="none" w:color="auto" w:sz="0" w:space="0"/>
            <w:left w:val="none" w:color="auto" w:sz="0" w:space="0"/>
            <w:bottom w:val="none" w:color="auto" w:sz="0" w:space="0"/>
            <w:right w:val="none" w:color="auto" w:sz="0" w:space="0"/>
          </w:pgBorders>
          <w:lnNumType w:countBy="0" w:distance="360"/>
          <w:cols w:space="720"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heme="minorEastAsia" w:hAnsiTheme="minorEastAsia" w:eastAsiaTheme="minorEastAsia"/>
          <w:b w:val="0"/>
          <w:bCs w:val="0"/>
          <w:color w:val="auto"/>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bookmarkStart w:id="0" w:name="_GoBack"/>
      <w:bookmarkEnd w:id="0"/>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rPr>
          <w:rFonts w:cs="Times New Roman" w:asciiTheme="minorEastAsia" w:hAnsiTheme="minorEastAsia" w:eastAsiaTheme="minorEastAsia"/>
          <w:b w:val="0"/>
          <w:bCs w:val="0"/>
          <w:color w:val="auto"/>
          <w:kern w:val="2"/>
          <w:sz w:val="32"/>
          <w:szCs w:val="24"/>
          <w:lang w:val="en-US" w:eastAsia="zh-CN" w:bidi="ar-SA"/>
        </w:rPr>
      </w:pPr>
    </w:p>
    <w:p>
      <w:pPr>
        <w:tabs>
          <w:tab w:val="left" w:pos="142"/>
        </w:tabs>
        <w:jc w:val="left"/>
        <w:rPr>
          <w:rFonts w:ascii="方正仿宋_GBK" w:hAnsi="方正仿宋_GBK" w:cs="方正仿宋_GBK"/>
          <w:b w:val="0"/>
          <w:bCs w:val="0"/>
          <w:szCs w:val="32"/>
        </w:rPr>
      </w:pPr>
      <w:r>
        <w:rPr>
          <w:rFonts w:hint="eastAsia" w:ascii="方正仿宋_GBK" w:hAnsi="宋体" w:cs="宋体"/>
          <w:kern w:val="0"/>
          <w:sz w:val="28"/>
          <w:szCs w:val="28"/>
          <w:lang w:val="en-US" w:eastAsia="zh-CN"/>
        </w:rPr>
        <w:t xml:space="preserve"> </w:t>
      </w:r>
      <w:r>
        <w:rPr>
          <w:rFonts w:hint="eastAsia" w:ascii="方正仿宋_GBK" w:hAnsi="宋体" w:cs="宋体"/>
          <w:kern w:val="0"/>
          <w:sz w:val="28"/>
          <w:szCs w:val="28"/>
        </w:rPr>
        <w:t>（公开方式：主动公开）</w:t>
      </w:r>
    </w:p>
    <w:p>
      <w:pPr>
        <w:pBdr>
          <w:top w:val="single" w:color="auto" w:sz="4" w:space="1"/>
        </w:pBdr>
        <w:ind w:left="1134" w:hanging="1134" w:hangingChars="405"/>
        <w:rPr>
          <w:rFonts w:ascii="方正仿宋_GBK"/>
          <w:b w:val="0"/>
          <w:bCs w:val="0"/>
          <w:sz w:val="28"/>
          <w:szCs w:val="28"/>
        </w:rPr>
      </w:pPr>
      <w:r>
        <w:rPr>
          <w:rFonts w:hint="eastAsia" w:ascii="方正仿宋_GBK"/>
          <w:b w:val="0"/>
          <w:bCs w:val="0"/>
          <w:sz w:val="28"/>
          <w:szCs w:val="28"/>
        </w:rPr>
        <w:t xml:space="preserve">  抄送：</w:t>
      </w:r>
      <w:r>
        <w:rPr>
          <w:rFonts w:hint="eastAsia" w:ascii="方正仿宋_GBK"/>
          <w:b w:val="0"/>
          <w:bCs w:val="0"/>
          <w:sz w:val="28"/>
          <w:szCs w:val="28"/>
          <w:lang w:eastAsia="zh-CN"/>
        </w:rPr>
        <w:t>机关各处室，直属事业单位</w:t>
      </w:r>
      <w:r>
        <w:rPr>
          <w:rFonts w:hint="eastAsia" w:ascii="方正仿宋_GBK"/>
          <w:b w:val="0"/>
          <w:bCs w:val="0"/>
          <w:sz w:val="28"/>
          <w:szCs w:val="28"/>
        </w:rPr>
        <w:t>。</w:t>
      </w:r>
    </w:p>
    <w:p>
      <w:pPr>
        <w:pBdr>
          <w:top w:val="single" w:color="auto" w:sz="4" w:space="1"/>
          <w:bottom w:val="single" w:color="auto" w:sz="4" w:space="1"/>
        </w:pBdr>
        <w:rPr>
          <w:lang w:val="en-US" w:eastAsia="zh-CN"/>
        </w:rPr>
      </w:pPr>
      <w:r>
        <w:drawing>
          <wp:anchor distT="0" distB="0" distL="114300" distR="114300" simplePos="0" relativeHeight="251658240" behindDoc="0" locked="0" layoutInCell="1" allowOverlap="1">
            <wp:simplePos x="0" y="0"/>
            <wp:positionH relativeFrom="column">
              <wp:posOffset>3768090</wp:posOffset>
            </wp:positionH>
            <wp:positionV relativeFrom="paragraph">
              <wp:posOffset>400685</wp:posOffset>
            </wp:positionV>
            <wp:extent cx="1790700" cy="60960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1790700" cy="609600"/>
                    </a:xfrm>
                    <a:prstGeom prst="rect">
                      <a:avLst/>
                    </a:prstGeom>
                    <a:noFill/>
                    <a:ln w="9525">
                      <a:noFill/>
                    </a:ln>
                  </pic:spPr>
                </pic:pic>
              </a:graphicData>
            </a:graphic>
          </wp:anchor>
        </w:drawing>
      </w:r>
      <w:r>
        <w:rPr>
          <w:rFonts w:hint="eastAsia" w:ascii="方正仿宋_GBK"/>
          <w:b w:val="0"/>
          <w:bCs w:val="0"/>
          <w:sz w:val="28"/>
          <w:szCs w:val="28"/>
        </w:rPr>
        <w:t xml:space="preserve">  重庆市安全生产监督管理局办公室   </w:t>
      </w:r>
      <w:r>
        <w:rPr>
          <w:rFonts w:hint="eastAsia" w:ascii="方正仿宋_GBK"/>
          <w:b w:val="0"/>
          <w:bCs w:val="0"/>
          <w:sz w:val="28"/>
          <w:szCs w:val="28"/>
          <w:lang w:val="en-US" w:eastAsia="zh-CN"/>
        </w:rPr>
        <w:t xml:space="preserve">         </w:t>
      </w:r>
      <w:r>
        <w:rPr>
          <w:rFonts w:hint="eastAsia" w:ascii="方正仿宋_GBK"/>
          <w:b w:val="0"/>
          <w:bCs w:val="0"/>
          <w:sz w:val="28"/>
          <w:szCs w:val="28"/>
        </w:rPr>
        <w:t>2017年</w:t>
      </w:r>
      <w:r>
        <w:rPr>
          <w:rFonts w:hint="eastAsia" w:ascii="方正仿宋_GBK"/>
          <w:b w:val="0"/>
          <w:bCs w:val="0"/>
          <w:sz w:val="28"/>
          <w:szCs w:val="28"/>
          <w:lang w:val="en-US" w:eastAsia="zh-CN"/>
        </w:rPr>
        <w:t>9</w:t>
      </w:r>
      <w:r>
        <w:rPr>
          <w:rFonts w:hint="eastAsia" w:ascii="方正仿宋_GBK"/>
          <w:b w:val="0"/>
          <w:bCs w:val="0"/>
          <w:sz w:val="28"/>
          <w:szCs w:val="28"/>
        </w:rPr>
        <w:t>月</w:t>
      </w:r>
      <w:r>
        <w:rPr>
          <w:rFonts w:hint="eastAsia" w:ascii="方正仿宋_GBK"/>
          <w:b w:val="0"/>
          <w:bCs w:val="0"/>
          <w:sz w:val="28"/>
          <w:szCs w:val="28"/>
          <w:lang w:val="en-US" w:eastAsia="zh-CN"/>
        </w:rPr>
        <w:t>1</w:t>
      </w:r>
      <w:r>
        <w:rPr>
          <w:rFonts w:hint="eastAsia" w:ascii="方正仿宋_GBK"/>
          <w:b w:val="0"/>
          <w:bCs w:val="0"/>
          <w:sz w:val="28"/>
          <w:szCs w:val="28"/>
        </w:rPr>
        <w:t>日印发</w:t>
      </w:r>
    </w:p>
    <w:sectPr>
      <w:footerReference r:id="rId11" w:type="default"/>
      <w:footerReference r:id="rId12" w:type="even"/>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lnNumType w:countBy="0" w:distance="36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隶变繁体">
    <w:panose1 w:val="02010601030101010101"/>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cs="Times New Roman"/>
        <w:sz w:val="28"/>
        <w:szCs w:val="28"/>
        <w:lang w:val="en-US" w:eastAsia="zh-CN"/>
      </w:rPr>
      <w:t xml:space="preserve"> </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snapToGrid w:val="0"/>
      <w:jc w:val="left"/>
    </w:pPr>
    <w:r>
      <w:rPr>
        <w:rFonts w:hint="eastAsia" w:cs="Times New Roman"/>
        <w:sz w:val="28"/>
        <w:szCs w:val="28"/>
        <w:lang w:val="en-US" w:eastAsia="zh-CN"/>
      </w:rPr>
      <w:t xml:space="preserve">  </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28"/>
      </w:rPr>
      <mc:AlternateContent>
        <mc:Choice Requires="wps">
          <w:drawing>
            <wp:anchor distT="0" distB="0" distL="114300" distR="114300" simplePos="0" relativeHeight="251658240" behindDoc="0" locked="0" layoutInCell="1" allowOverlap="1">
              <wp:simplePos x="0" y="0"/>
              <wp:positionH relativeFrom="column">
                <wp:posOffset>-587375</wp:posOffset>
              </wp:positionH>
              <wp:positionV relativeFrom="paragraph">
                <wp:posOffset>-930275</wp:posOffset>
              </wp:positionV>
              <wp:extent cx="381000" cy="1066800"/>
              <wp:effectExtent l="0" t="0" r="0" b="0"/>
              <wp:wrapNone/>
              <wp:docPr id="1" name="文本框 1"/>
              <wp:cNvGraphicFramePr/>
              <a:graphic xmlns:a="http://schemas.openxmlformats.org/drawingml/2006/main">
                <a:graphicData uri="http://schemas.microsoft.com/office/word/2010/wordprocessingShape">
                  <wps:wsp>
                    <wps:cNvSpPr txBox="1"/>
                    <wps:spPr>
                      <a:xfrm>
                        <a:off x="312420" y="5868670"/>
                        <a:ext cx="381000" cy="1066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cs="Times New Roman"/>
                              <w:sz w:val="28"/>
                              <w:szCs w:val="28"/>
                              <w:lang w:val="en-US" w:eastAsia="zh-CN"/>
                            </w:rPr>
                            <w:t xml:space="preserve"> </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cs="Times New Roman"/>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5pt;margin-top:-73.25pt;height:84pt;width:30pt;z-index:251658240;mso-width-relative:page;mso-height-relative:page;" filled="f" stroked="f" coordsize="21600,21600" o:gfxdata="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zKwvTZAAAACwEAAA8AAAAAAAAAAQAgAAAAIgAAAGRycy9kb3ducmV2LnhtbFBLAQIU&#10;ABQAAAAIAIdO4kBokp9eKwIAACUEAAAOAAAAAAAAAAEAIAAAACgBAABkcnMvZTJvRG9jLnhtbFBL&#10;BQYAAAAABgAGAFkBAADFBQAAAAA=&#10;">
              <v:fill on="f" focussize="0,0"/>
              <v:stroke on="f" weight="0.5pt"/>
              <v:imagedata o:title=""/>
              <o:lock v:ext="edit" aspectratio="f"/>
              <v:textbox style="layout-flow:vertical-ideographic;">
                <w:txbxContent>
                  <w:p>
                    <w:r>
                      <w:rPr>
                        <w:rFonts w:hint="eastAsia" w:cs="Times New Roman"/>
                        <w:sz w:val="28"/>
                        <w:szCs w:val="28"/>
                        <w:lang w:val="en-US" w:eastAsia="zh-CN"/>
                      </w:rPr>
                      <w:t xml:space="preserve"> </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cs="Times New Roman"/>
                        <w:sz w:val="28"/>
                        <w:szCs w:val="28"/>
                        <w:lang w:val="en-US" w:eastAsia="zh-CN"/>
                      </w:rPr>
                      <w:t xml:space="preserve"> </w:t>
                    </w:r>
                  </w:p>
                </w:txbxContent>
              </v:textbox>
            </v:shape>
          </w:pict>
        </mc:Fallback>
      </mc:AlternateContent>
    </w:r>
    <w:r>
      <w:rPr>
        <w:rFonts w:hint="eastAsia" w:cs="Times New Roman"/>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cs="Times New Roman"/>
        <w:sz w:val="28"/>
        <w:szCs w:val="2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snapToGrid w:val="0"/>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32"/>
    <w:rsid w:val="00057F52"/>
    <w:rsid w:val="00084D61"/>
    <w:rsid w:val="00085E00"/>
    <w:rsid w:val="0009285C"/>
    <w:rsid w:val="000B60BC"/>
    <w:rsid w:val="000D1CCE"/>
    <w:rsid w:val="000D3E67"/>
    <w:rsid w:val="000D52B8"/>
    <w:rsid w:val="000F5E5B"/>
    <w:rsid w:val="00155B4D"/>
    <w:rsid w:val="0017204C"/>
    <w:rsid w:val="001755E3"/>
    <w:rsid w:val="00185030"/>
    <w:rsid w:val="001854B7"/>
    <w:rsid w:val="00187594"/>
    <w:rsid w:val="001E6682"/>
    <w:rsid w:val="00216D80"/>
    <w:rsid w:val="00227AC1"/>
    <w:rsid w:val="0024580A"/>
    <w:rsid w:val="00281512"/>
    <w:rsid w:val="002868D7"/>
    <w:rsid w:val="00287BE1"/>
    <w:rsid w:val="002943AF"/>
    <w:rsid w:val="002A0BA2"/>
    <w:rsid w:val="002C0891"/>
    <w:rsid w:val="002C302D"/>
    <w:rsid w:val="002E0C5B"/>
    <w:rsid w:val="00300DF1"/>
    <w:rsid w:val="0030146B"/>
    <w:rsid w:val="00305D96"/>
    <w:rsid w:val="00306B55"/>
    <w:rsid w:val="0031533D"/>
    <w:rsid w:val="00333932"/>
    <w:rsid w:val="003415AC"/>
    <w:rsid w:val="003531B5"/>
    <w:rsid w:val="0036641D"/>
    <w:rsid w:val="00375085"/>
    <w:rsid w:val="0039537A"/>
    <w:rsid w:val="003B5CC2"/>
    <w:rsid w:val="003C122C"/>
    <w:rsid w:val="003D090F"/>
    <w:rsid w:val="003F2B7F"/>
    <w:rsid w:val="003F6C5A"/>
    <w:rsid w:val="00411E1B"/>
    <w:rsid w:val="00411FF7"/>
    <w:rsid w:val="00441998"/>
    <w:rsid w:val="0047143F"/>
    <w:rsid w:val="00482C8D"/>
    <w:rsid w:val="004956A1"/>
    <w:rsid w:val="00496BDE"/>
    <w:rsid w:val="004D34C5"/>
    <w:rsid w:val="00536F97"/>
    <w:rsid w:val="005565F8"/>
    <w:rsid w:val="0056340D"/>
    <w:rsid w:val="005772AE"/>
    <w:rsid w:val="00596815"/>
    <w:rsid w:val="005C0417"/>
    <w:rsid w:val="005D7063"/>
    <w:rsid w:val="005E569A"/>
    <w:rsid w:val="005F52F6"/>
    <w:rsid w:val="006021E9"/>
    <w:rsid w:val="00612502"/>
    <w:rsid w:val="00621017"/>
    <w:rsid w:val="00623013"/>
    <w:rsid w:val="006431CA"/>
    <w:rsid w:val="00647CFC"/>
    <w:rsid w:val="00653A42"/>
    <w:rsid w:val="0065629C"/>
    <w:rsid w:val="00656DA9"/>
    <w:rsid w:val="00671747"/>
    <w:rsid w:val="00696F2C"/>
    <w:rsid w:val="006A0E3A"/>
    <w:rsid w:val="006A3A7C"/>
    <w:rsid w:val="006C4B64"/>
    <w:rsid w:val="006C7598"/>
    <w:rsid w:val="006D2E2B"/>
    <w:rsid w:val="006D6220"/>
    <w:rsid w:val="006E42BE"/>
    <w:rsid w:val="006F136F"/>
    <w:rsid w:val="0071456F"/>
    <w:rsid w:val="00732572"/>
    <w:rsid w:val="00742554"/>
    <w:rsid w:val="007754B0"/>
    <w:rsid w:val="0078110D"/>
    <w:rsid w:val="007A06E6"/>
    <w:rsid w:val="007C192A"/>
    <w:rsid w:val="007D32A0"/>
    <w:rsid w:val="007F43A9"/>
    <w:rsid w:val="008069FE"/>
    <w:rsid w:val="00807237"/>
    <w:rsid w:val="0081035F"/>
    <w:rsid w:val="00827D2D"/>
    <w:rsid w:val="008361A6"/>
    <w:rsid w:val="0083697E"/>
    <w:rsid w:val="008672CD"/>
    <w:rsid w:val="00867571"/>
    <w:rsid w:val="008908A0"/>
    <w:rsid w:val="00895737"/>
    <w:rsid w:val="008B0D96"/>
    <w:rsid w:val="008C5DE0"/>
    <w:rsid w:val="008C7121"/>
    <w:rsid w:val="008E12AF"/>
    <w:rsid w:val="008E5096"/>
    <w:rsid w:val="00912D79"/>
    <w:rsid w:val="00931988"/>
    <w:rsid w:val="00937F73"/>
    <w:rsid w:val="009558AA"/>
    <w:rsid w:val="00970A2A"/>
    <w:rsid w:val="00985961"/>
    <w:rsid w:val="00992F5F"/>
    <w:rsid w:val="009B18B6"/>
    <w:rsid w:val="009C495C"/>
    <w:rsid w:val="009D0EF9"/>
    <w:rsid w:val="009D63F9"/>
    <w:rsid w:val="00A009BD"/>
    <w:rsid w:val="00A16866"/>
    <w:rsid w:val="00A2473A"/>
    <w:rsid w:val="00A850DD"/>
    <w:rsid w:val="00A918EB"/>
    <w:rsid w:val="00AB7DA3"/>
    <w:rsid w:val="00AD0BE1"/>
    <w:rsid w:val="00AD77DA"/>
    <w:rsid w:val="00B00ACD"/>
    <w:rsid w:val="00B258AC"/>
    <w:rsid w:val="00B3191C"/>
    <w:rsid w:val="00B6016B"/>
    <w:rsid w:val="00B63218"/>
    <w:rsid w:val="00B95240"/>
    <w:rsid w:val="00C0221C"/>
    <w:rsid w:val="00C155F0"/>
    <w:rsid w:val="00C26E94"/>
    <w:rsid w:val="00C3352E"/>
    <w:rsid w:val="00C43AE2"/>
    <w:rsid w:val="00C72357"/>
    <w:rsid w:val="00CA209D"/>
    <w:rsid w:val="00CA6715"/>
    <w:rsid w:val="00CC7782"/>
    <w:rsid w:val="00CF6D8C"/>
    <w:rsid w:val="00D018CE"/>
    <w:rsid w:val="00D03BA2"/>
    <w:rsid w:val="00D10B90"/>
    <w:rsid w:val="00D113D8"/>
    <w:rsid w:val="00D221B2"/>
    <w:rsid w:val="00D24813"/>
    <w:rsid w:val="00D503CF"/>
    <w:rsid w:val="00D52601"/>
    <w:rsid w:val="00D83FDD"/>
    <w:rsid w:val="00D94DB7"/>
    <w:rsid w:val="00DC1EFA"/>
    <w:rsid w:val="00DD4E47"/>
    <w:rsid w:val="00DD4E7D"/>
    <w:rsid w:val="00DD50A8"/>
    <w:rsid w:val="00DE0F7F"/>
    <w:rsid w:val="00DE600F"/>
    <w:rsid w:val="00EB0AE1"/>
    <w:rsid w:val="00ED0D2B"/>
    <w:rsid w:val="00ED75B9"/>
    <w:rsid w:val="00EE61AB"/>
    <w:rsid w:val="00EF2E79"/>
    <w:rsid w:val="00F20A29"/>
    <w:rsid w:val="00F42F80"/>
    <w:rsid w:val="00F46FB6"/>
    <w:rsid w:val="00F55A91"/>
    <w:rsid w:val="00F703CE"/>
    <w:rsid w:val="00F763A4"/>
    <w:rsid w:val="00FC1B99"/>
    <w:rsid w:val="00FC573D"/>
    <w:rsid w:val="00FE3249"/>
    <w:rsid w:val="032F2FBC"/>
    <w:rsid w:val="04330FC2"/>
    <w:rsid w:val="072B6F4E"/>
    <w:rsid w:val="09177727"/>
    <w:rsid w:val="0A942B50"/>
    <w:rsid w:val="0F581FCA"/>
    <w:rsid w:val="1125738B"/>
    <w:rsid w:val="11B82676"/>
    <w:rsid w:val="1322756E"/>
    <w:rsid w:val="13BC741B"/>
    <w:rsid w:val="14752113"/>
    <w:rsid w:val="15082295"/>
    <w:rsid w:val="17D6688F"/>
    <w:rsid w:val="1CA37573"/>
    <w:rsid w:val="1D652729"/>
    <w:rsid w:val="21C9469D"/>
    <w:rsid w:val="24F92436"/>
    <w:rsid w:val="26A32B6E"/>
    <w:rsid w:val="26BC30CE"/>
    <w:rsid w:val="28997B94"/>
    <w:rsid w:val="2DF51308"/>
    <w:rsid w:val="30E1711C"/>
    <w:rsid w:val="32691156"/>
    <w:rsid w:val="32B46CDC"/>
    <w:rsid w:val="33B359D3"/>
    <w:rsid w:val="36DB7E2D"/>
    <w:rsid w:val="456A31C9"/>
    <w:rsid w:val="4C5D2CE3"/>
    <w:rsid w:val="4EBE7EA6"/>
    <w:rsid w:val="54943C3C"/>
    <w:rsid w:val="70F174FF"/>
    <w:rsid w:val="73561577"/>
    <w:rsid w:val="748075FD"/>
    <w:rsid w:val="755B30E1"/>
    <w:rsid w:val="79FF061B"/>
    <w:rsid w:val="7BFA778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00"/>
      <w:u w:val="none"/>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 w:type="paragraph" w:customStyle="1" w:styleId="9">
    <w:name w:val="大标题"/>
    <w:basedOn w:val="1"/>
    <w:next w:val="1"/>
    <w:qFormat/>
    <w:uiPriority w:val="99"/>
    <w:pPr>
      <w:spacing w:line="580" w:lineRule="exact"/>
      <w:jc w:val="center"/>
      <w:outlineLvl w:val="0"/>
    </w:pPr>
    <w:rPr>
      <w:rFonts w:eastAsia="方正小标宋简体"/>
      <w:sz w:val="44"/>
    </w:rPr>
  </w:style>
  <w:style w:type="paragraph" w:customStyle="1" w:styleId="10">
    <w:name w:val="表格"/>
    <w:basedOn w:val="1"/>
    <w:next w:val="1"/>
    <w:qFormat/>
    <w:uiPriority w:val="0"/>
    <w:pPr>
      <w:spacing w:line="440" w:lineRule="exact"/>
      <w:jc w:val="center"/>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555</Words>
  <Characters>3169</Characters>
  <Lines>26</Lines>
  <Paragraphs>7</Paragraphs>
  <ScaleCrop>false</ScaleCrop>
  <LinksUpToDate>false</LinksUpToDate>
  <CharactersWithSpaces>3717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2017-07-19T08:49:00Z</dcterms:created>
  <dc:creator>hp</dc:creator>
  <cp:lastModifiedBy>市安监局办公室</cp:lastModifiedBy>
  <cp:lastPrinted>2017-09-01T04:07:00Z</cp:lastPrinted>
  <dcterms:modified xsi:type="dcterms:W3CDTF">2017-09-04T07:20:48Z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