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uto"/>
        <w:rPr>
          <w:rFonts w:ascii="黑体" w:hAnsi="黑体" w:eastAsia="黑体"/>
          <w:color w:val="333333"/>
          <w:sz w:val="32"/>
          <w:szCs w:val="32"/>
        </w:rPr>
      </w:pPr>
      <w:bookmarkStart w:id="0" w:name="_GoBack"/>
      <w:bookmarkEnd w:id="0"/>
      <w:r>
        <w:rPr>
          <w:rFonts w:hint="eastAsia" w:ascii="黑体" w:hAnsi="黑体" w:eastAsia="黑体"/>
          <w:color w:val="333333"/>
          <w:sz w:val="32"/>
          <w:szCs w:val="32"/>
        </w:rPr>
        <w:t>附件：</w:t>
      </w:r>
    </w:p>
    <w:p>
      <w:pPr>
        <w:pStyle w:val="4"/>
        <w:spacing w:before="0" w:beforeAutospacing="0" w:after="0" w:afterAutospacing="0" w:line="480" w:lineRule="auto"/>
        <w:jc w:val="center"/>
        <w:rPr>
          <w:rFonts w:ascii="方正小标宋简体" w:eastAsia="方正小标宋简体"/>
          <w:bCs/>
          <w:sz w:val="40"/>
          <w:szCs w:val="44"/>
        </w:rPr>
      </w:pPr>
      <w:r>
        <w:rPr>
          <w:rFonts w:hint="eastAsia" w:ascii="方正小标宋简体" w:eastAsia="方正小标宋简体"/>
          <w:bCs/>
          <w:sz w:val="40"/>
          <w:szCs w:val="44"/>
        </w:rPr>
        <w:t>集中开展危险化学品安全隐患再排查再会诊</w:t>
      </w:r>
    </w:p>
    <w:p>
      <w:pPr>
        <w:pStyle w:val="4"/>
        <w:spacing w:before="0" w:beforeAutospacing="0" w:after="0" w:afterAutospacing="0" w:line="480" w:lineRule="auto"/>
        <w:jc w:val="center"/>
        <w:rPr>
          <w:rFonts w:ascii="黑体" w:hAnsi="黑体" w:eastAsia="黑体"/>
          <w:color w:val="333333"/>
          <w:sz w:val="32"/>
          <w:szCs w:val="32"/>
        </w:rPr>
      </w:pPr>
      <w:r>
        <w:rPr>
          <w:rFonts w:hint="eastAsia" w:ascii="方正小标宋简体" w:eastAsia="方正小标宋简体"/>
          <w:bCs/>
          <w:sz w:val="40"/>
          <w:szCs w:val="44"/>
        </w:rPr>
        <w:t>再整治再落责专项行动实施方案</w:t>
      </w:r>
    </w:p>
    <w:p>
      <w:pPr>
        <w:pStyle w:val="4"/>
        <w:spacing w:before="0" w:beforeAutospacing="0" w:after="0" w:afterAutospacing="0" w:line="480" w:lineRule="auto"/>
        <w:ind w:firstLine="566" w:firstLineChars="177"/>
        <w:rPr>
          <w:rFonts w:ascii="仿宋_GB2312" w:eastAsia="仿宋_GB2312"/>
          <w:color w:val="333333"/>
          <w:sz w:val="32"/>
          <w:szCs w:val="32"/>
        </w:rPr>
      </w:pPr>
    </w:p>
    <w:p>
      <w:pPr>
        <w:pStyle w:val="4"/>
        <w:spacing w:before="0" w:beforeAutospacing="0" w:after="0" w:afterAutospacing="0" w:line="480" w:lineRule="auto"/>
        <w:ind w:firstLine="566" w:firstLineChars="177"/>
        <w:rPr>
          <w:rFonts w:ascii="仿宋_GB2312" w:eastAsia="仿宋_GB2312"/>
          <w:color w:val="333333"/>
          <w:sz w:val="32"/>
          <w:szCs w:val="32"/>
        </w:rPr>
      </w:pPr>
      <w:r>
        <w:rPr>
          <w:rFonts w:hint="eastAsia" w:ascii="仿宋_GB2312" w:eastAsia="仿宋_GB2312"/>
          <w:color w:val="333333"/>
          <w:sz w:val="32"/>
          <w:szCs w:val="32"/>
        </w:rPr>
        <w:t>为深入贯彻落实习近平总书记、李克强总理重要指示批示精神，深刻吸取江苏响水天“3·21”特别重大爆炸事故教训，省局决定在全省粮食和物资储备系统集中开展危险化学品安全隐患专项整治行动，制定实施方案如下：</w:t>
      </w:r>
    </w:p>
    <w:p>
      <w:pPr>
        <w:pStyle w:val="4"/>
        <w:spacing w:before="0" w:beforeAutospacing="0" w:after="0" w:afterAutospacing="0" w:line="480" w:lineRule="auto"/>
        <w:ind w:firstLine="566" w:firstLineChars="177"/>
        <w:rPr>
          <w:rFonts w:ascii="黑体" w:hAnsi="黑体" w:eastAsia="黑体"/>
          <w:color w:val="333333"/>
          <w:sz w:val="32"/>
          <w:szCs w:val="32"/>
        </w:rPr>
      </w:pPr>
      <w:r>
        <w:rPr>
          <w:rFonts w:hint="eastAsia" w:ascii="黑体" w:hAnsi="黑体" w:eastAsia="黑体"/>
          <w:color w:val="333333"/>
          <w:sz w:val="32"/>
          <w:szCs w:val="32"/>
        </w:rPr>
        <w:t>一、工作目标</w:t>
      </w:r>
    </w:p>
    <w:p>
      <w:pPr>
        <w:pStyle w:val="4"/>
        <w:spacing w:before="0" w:beforeAutospacing="0" w:after="0" w:afterAutospacing="0" w:line="480" w:lineRule="auto"/>
        <w:ind w:firstLine="566" w:firstLineChars="177"/>
        <w:rPr>
          <w:rFonts w:ascii="仿宋_GB2312" w:eastAsia="仿宋_GB2312"/>
          <w:color w:val="333333"/>
          <w:sz w:val="32"/>
          <w:szCs w:val="32"/>
        </w:rPr>
      </w:pPr>
      <w:r>
        <w:rPr>
          <w:rFonts w:hint="eastAsia" w:ascii="仿宋_GB2312" w:eastAsia="仿宋_GB2312"/>
          <w:color w:val="333333"/>
          <w:sz w:val="32"/>
          <w:szCs w:val="32"/>
        </w:rPr>
        <w:t>深刻吸取事故教训，坚持举一反三，坚守红线意识，增强底线思维，压实属地管理责任、部门监管责任和企业主体责任，对全省粮食和物资储备系统危险化学品领域安全进行再排查、再会诊、再整治、再落责，切实做到强监管、补短板、堵漏洞、防风险，全面提高行业领域危险化学品安全生产风险防控能力，坚决防范和遏制重大事故。</w:t>
      </w:r>
    </w:p>
    <w:p>
      <w:pPr>
        <w:pStyle w:val="4"/>
        <w:spacing w:before="0" w:beforeAutospacing="0" w:after="0" w:afterAutospacing="0" w:line="480" w:lineRule="auto"/>
        <w:ind w:firstLine="566" w:firstLineChars="177"/>
        <w:rPr>
          <w:rFonts w:ascii="黑体" w:hAnsi="黑体" w:eastAsia="黑体"/>
          <w:b/>
          <w:color w:val="333333"/>
          <w:sz w:val="32"/>
          <w:szCs w:val="32"/>
        </w:rPr>
      </w:pPr>
      <w:r>
        <w:rPr>
          <w:rStyle w:val="7"/>
          <w:rFonts w:hint="eastAsia" w:ascii="黑体" w:hAnsi="黑体" w:eastAsia="黑体"/>
          <w:b w:val="0"/>
          <w:color w:val="333333"/>
          <w:sz w:val="32"/>
          <w:szCs w:val="32"/>
        </w:rPr>
        <w:t>二、工作重点</w:t>
      </w:r>
    </w:p>
    <w:p>
      <w:pPr>
        <w:pStyle w:val="4"/>
        <w:spacing w:before="0" w:beforeAutospacing="0" w:after="0" w:afterAutospacing="0" w:line="480" w:lineRule="auto"/>
        <w:ind w:firstLine="566" w:firstLineChars="177"/>
        <w:jc w:val="both"/>
        <w:rPr>
          <w:rFonts w:ascii="仿宋_GB2312" w:eastAsia="仿宋_GB2312"/>
          <w:color w:val="333333"/>
          <w:sz w:val="32"/>
          <w:szCs w:val="32"/>
        </w:rPr>
      </w:pPr>
      <w:r>
        <w:rPr>
          <w:rFonts w:ascii="仿宋_GB2312" w:eastAsia="仿宋_GB2312"/>
          <w:color w:val="333333"/>
          <w:sz w:val="32"/>
          <w:szCs w:val="32"/>
        </w:rPr>
        <w:t>全面加强</w:t>
      </w:r>
      <w:r>
        <w:rPr>
          <w:rFonts w:hint="eastAsia" w:ascii="仿宋_GB2312" w:eastAsia="仿宋_GB2312"/>
          <w:color w:val="333333"/>
          <w:sz w:val="32"/>
          <w:szCs w:val="32"/>
        </w:rPr>
        <w:t>粮食质检机构和涉粮企业化学</w:t>
      </w:r>
      <w:r>
        <w:rPr>
          <w:rFonts w:ascii="仿宋_GB2312" w:eastAsia="仿宋_GB2312"/>
          <w:color w:val="333333"/>
          <w:sz w:val="32"/>
          <w:szCs w:val="32"/>
        </w:rPr>
        <w:t>药剂</w:t>
      </w:r>
      <w:r>
        <w:rPr>
          <w:rFonts w:hint="eastAsia" w:ascii="仿宋_GB2312" w:eastAsia="仿宋_GB2312"/>
          <w:color w:val="333333"/>
          <w:sz w:val="32"/>
          <w:szCs w:val="32"/>
        </w:rPr>
        <w:t>的</w:t>
      </w:r>
      <w:r>
        <w:rPr>
          <w:rFonts w:ascii="仿宋_GB2312" w:eastAsia="仿宋_GB2312"/>
          <w:color w:val="333333"/>
          <w:sz w:val="32"/>
          <w:szCs w:val="32"/>
        </w:rPr>
        <w:t>管控</w:t>
      </w:r>
      <w:r>
        <w:rPr>
          <w:rFonts w:hint="eastAsia" w:ascii="仿宋_GB2312" w:eastAsia="仿宋_GB2312"/>
          <w:color w:val="333333"/>
          <w:sz w:val="32"/>
          <w:szCs w:val="32"/>
        </w:rPr>
        <w:t>措施</w:t>
      </w:r>
      <w:r>
        <w:rPr>
          <w:rFonts w:ascii="仿宋_GB2312" w:eastAsia="仿宋_GB2312"/>
          <w:color w:val="333333"/>
          <w:sz w:val="32"/>
          <w:szCs w:val="32"/>
        </w:rPr>
        <w:t>，</w:t>
      </w:r>
      <w:r>
        <w:rPr>
          <w:rFonts w:hint="eastAsia" w:ascii="仿宋_GB2312" w:eastAsia="仿宋_GB2312"/>
          <w:color w:val="333333"/>
          <w:sz w:val="32"/>
          <w:szCs w:val="32"/>
        </w:rPr>
        <w:t>对实验室的易燃、易爆、剧毒危化品、粮食熏蒸药剂、害虫防治药剂等的购置、储存、使用、处置等环节进行再排查、再会诊、再整治、再落责，坚决堵塞药剂管理和使用漏洞。</w:t>
      </w:r>
    </w:p>
    <w:p>
      <w:pPr>
        <w:pStyle w:val="4"/>
        <w:spacing w:before="0" w:beforeAutospacing="0" w:after="0" w:afterAutospacing="0" w:line="480" w:lineRule="auto"/>
        <w:ind w:firstLine="566" w:firstLineChars="177"/>
        <w:rPr>
          <w:rStyle w:val="7"/>
          <w:rFonts w:ascii="黑体" w:hAnsi="黑体" w:eastAsia="黑体"/>
        </w:rPr>
      </w:pPr>
      <w:r>
        <w:rPr>
          <w:rStyle w:val="7"/>
          <w:rFonts w:hint="eastAsia" w:ascii="黑体" w:hAnsi="黑体" w:eastAsia="黑体"/>
          <w:b w:val="0"/>
          <w:color w:val="333333"/>
          <w:sz w:val="32"/>
          <w:szCs w:val="32"/>
        </w:rPr>
        <w:t>三、工作内容</w:t>
      </w:r>
    </w:p>
    <w:p>
      <w:pPr>
        <w:pStyle w:val="4"/>
        <w:spacing w:before="0" w:beforeAutospacing="0" w:after="0" w:afterAutospacing="0" w:line="480" w:lineRule="auto"/>
        <w:ind w:firstLine="566" w:firstLineChars="177"/>
        <w:rPr>
          <w:rFonts w:ascii="仿宋_GB2312" w:eastAsia="仿宋_GB2312"/>
          <w:color w:val="333333"/>
          <w:sz w:val="32"/>
          <w:szCs w:val="32"/>
        </w:rPr>
      </w:pPr>
      <w:r>
        <w:rPr>
          <w:rFonts w:hint="eastAsia" w:ascii="仿宋_GB2312" w:eastAsia="仿宋_GB2312"/>
          <w:color w:val="333333"/>
          <w:sz w:val="32"/>
          <w:szCs w:val="32"/>
        </w:rPr>
        <w:t>对照《化工（危险化学品）企业安全检查重点指导目录》《化工和危险化学品生产经营单位重大生产安全事故隐患判定标准（试行）》，全面排查易燃、易爆、剧毒危险化学品使用、储存过程中存在的重大安全隐患。</w:t>
      </w:r>
    </w:p>
    <w:p>
      <w:pPr>
        <w:pStyle w:val="4"/>
        <w:spacing w:before="0" w:beforeAutospacing="0" w:after="0" w:afterAutospacing="0" w:line="480" w:lineRule="auto"/>
        <w:ind w:firstLine="566" w:firstLineChars="177"/>
        <w:rPr>
          <w:rFonts w:ascii="仿宋_GB2312" w:eastAsia="仿宋_GB2312"/>
          <w:color w:val="333333"/>
          <w:sz w:val="32"/>
          <w:szCs w:val="32"/>
        </w:rPr>
      </w:pPr>
      <w:r>
        <w:rPr>
          <w:rFonts w:hint="eastAsia" w:ascii="仿宋_GB2312" w:eastAsia="仿宋_GB2312"/>
          <w:color w:val="333333"/>
          <w:sz w:val="32"/>
          <w:szCs w:val="32"/>
        </w:rPr>
        <w:t>（一）认真排查危化品</w:t>
      </w:r>
      <w:r>
        <w:rPr>
          <w:rFonts w:ascii="仿宋_GB2312" w:eastAsia="仿宋_GB2312"/>
          <w:color w:val="333333"/>
          <w:sz w:val="32"/>
          <w:szCs w:val="32"/>
        </w:rPr>
        <w:t>、</w:t>
      </w:r>
      <w:r>
        <w:rPr>
          <w:rFonts w:hint="eastAsia" w:ascii="仿宋_GB2312" w:eastAsia="仿宋_GB2312"/>
          <w:color w:val="333333"/>
          <w:sz w:val="32"/>
          <w:szCs w:val="32"/>
        </w:rPr>
        <w:t>储粮药剂在</w:t>
      </w:r>
      <w:r>
        <w:rPr>
          <w:rFonts w:ascii="仿宋_GB2312" w:eastAsia="仿宋_GB2312"/>
          <w:color w:val="333333"/>
          <w:sz w:val="32"/>
          <w:szCs w:val="32"/>
        </w:rPr>
        <w:t>落实购买审批、安全规范存放、双人双锁保管、使用流向</w:t>
      </w:r>
      <w:r>
        <w:rPr>
          <w:rFonts w:hint="eastAsia" w:ascii="仿宋_GB2312" w:eastAsia="仿宋_GB2312"/>
          <w:color w:val="333333"/>
          <w:sz w:val="32"/>
          <w:szCs w:val="32"/>
        </w:rPr>
        <w:t>、废液废物处置</w:t>
      </w:r>
      <w:r>
        <w:rPr>
          <w:rFonts w:ascii="仿宋_GB2312" w:eastAsia="仿宋_GB2312"/>
          <w:color w:val="333333"/>
          <w:sz w:val="32"/>
          <w:szCs w:val="32"/>
        </w:rPr>
        <w:t>登记等各项制度</w:t>
      </w:r>
      <w:r>
        <w:rPr>
          <w:rFonts w:hint="eastAsia" w:ascii="仿宋_GB2312" w:eastAsia="仿宋_GB2312"/>
          <w:color w:val="333333"/>
          <w:sz w:val="32"/>
          <w:szCs w:val="32"/>
        </w:rPr>
        <w:t>落实情况。</w:t>
      </w:r>
    </w:p>
    <w:p>
      <w:pPr>
        <w:pStyle w:val="4"/>
        <w:spacing w:before="0" w:beforeAutospacing="0" w:after="0" w:afterAutospacing="0" w:line="480" w:lineRule="auto"/>
        <w:ind w:firstLine="566" w:firstLineChars="177"/>
        <w:rPr>
          <w:rFonts w:ascii="仿宋_GB2312" w:eastAsia="仿宋_GB2312"/>
          <w:color w:val="333333"/>
          <w:sz w:val="32"/>
          <w:szCs w:val="32"/>
        </w:rPr>
      </w:pPr>
      <w:r>
        <w:rPr>
          <w:rFonts w:hint="eastAsia" w:ascii="仿宋_GB2312" w:eastAsia="仿宋_GB2312"/>
          <w:color w:val="333333"/>
          <w:sz w:val="32"/>
          <w:szCs w:val="32"/>
        </w:rPr>
        <w:t>（二）认真排查实验室危化品</w:t>
      </w:r>
      <w:r>
        <w:rPr>
          <w:rFonts w:ascii="仿宋_GB2312" w:eastAsia="仿宋_GB2312"/>
          <w:color w:val="333333"/>
          <w:sz w:val="32"/>
          <w:szCs w:val="32"/>
        </w:rPr>
        <w:t>、</w:t>
      </w:r>
      <w:r>
        <w:rPr>
          <w:rFonts w:hint="eastAsia" w:ascii="仿宋_GB2312" w:eastAsia="仿宋_GB2312"/>
          <w:color w:val="333333"/>
          <w:sz w:val="32"/>
          <w:szCs w:val="32"/>
        </w:rPr>
        <w:t>储粮药剂在</w:t>
      </w:r>
      <w:r>
        <w:rPr>
          <w:rFonts w:ascii="仿宋_GB2312" w:eastAsia="仿宋_GB2312"/>
          <w:color w:val="333333"/>
          <w:sz w:val="32"/>
          <w:szCs w:val="32"/>
        </w:rPr>
        <w:t>作业</w:t>
      </w:r>
      <w:r>
        <w:rPr>
          <w:rFonts w:hint="eastAsia" w:ascii="仿宋_GB2312" w:eastAsia="仿宋_GB2312"/>
          <w:color w:val="333333"/>
          <w:sz w:val="32"/>
          <w:szCs w:val="32"/>
        </w:rPr>
        <w:t>使用、安全</w:t>
      </w:r>
      <w:r>
        <w:rPr>
          <w:rFonts w:ascii="仿宋_GB2312" w:eastAsia="仿宋_GB2312"/>
          <w:color w:val="333333"/>
          <w:sz w:val="32"/>
          <w:szCs w:val="32"/>
        </w:rPr>
        <w:t>防护、气体检测</w:t>
      </w:r>
      <w:r>
        <w:rPr>
          <w:rFonts w:hint="eastAsia" w:ascii="仿宋_GB2312" w:eastAsia="仿宋_GB2312"/>
          <w:color w:val="333333"/>
          <w:sz w:val="32"/>
          <w:szCs w:val="32"/>
        </w:rPr>
        <w:t>、废物储存和处置</w:t>
      </w:r>
      <w:r>
        <w:rPr>
          <w:rFonts w:ascii="仿宋_GB2312" w:eastAsia="仿宋_GB2312"/>
          <w:color w:val="333333"/>
          <w:sz w:val="32"/>
          <w:szCs w:val="32"/>
        </w:rPr>
        <w:t>等为环节</w:t>
      </w:r>
      <w:r>
        <w:rPr>
          <w:rFonts w:hint="eastAsia" w:ascii="仿宋_GB2312" w:eastAsia="仿宋_GB2312"/>
          <w:color w:val="333333"/>
          <w:sz w:val="32"/>
          <w:szCs w:val="32"/>
        </w:rPr>
        <w:t>的隐患。</w:t>
      </w:r>
    </w:p>
    <w:p>
      <w:pPr>
        <w:pStyle w:val="4"/>
        <w:spacing w:before="0" w:beforeAutospacing="0" w:after="0" w:afterAutospacing="0" w:line="480" w:lineRule="auto"/>
        <w:ind w:firstLine="566" w:firstLineChars="177"/>
        <w:rPr>
          <w:rFonts w:ascii="仿宋_GB2312" w:eastAsia="仿宋_GB2312"/>
          <w:color w:val="333333"/>
          <w:sz w:val="32"/>
          <w:szCs w:val="32"/>
        </w:rPr>
      </w:pPr>
      <w:r>
        <w:rPr>
          <w:rFonts w:hint="eastAsia" w:ascii="仿宋_GB2312" w:eastAsia="仿宋_GB2312"/>
          <w:color w:val="333333"/>
          <w:sz w:val="32"/>
          <w:szCs w:val="32"/>
        </w:rPr>
        <w:t>（三）认真排查危化品</w:t>
      </w:r>
      <w:r>
        <w:rPr>
          <w:rFonts w:ascii="仿宋_GB2312" w:eastAsia="仿宋_GB2312"/>
          <w:color w:val="333333"/>
          <w:sz w:val="32"/>
          <w:szCs w:val="32"/>
        </w:rPr>
        <w:t>、</w:t>
      </w:r>
      <w:r>
        <w:rPr>
          <w:rFonts w:hint="eastAsia" w:ascii="仿宋_GB2312" w:eastAsia="仿宋_GB2312"/>
          <w:color w:val="333333"/>
          <w:sz w:val="32"/>
          <w:szCs w:val="32"/>
        </w:rPr>
        <w:t>储粮药剂的</w:t>
      </w:r>
      <w:r>
        <w:rPr>
          <w:rFonts w:ascii="仿宋_GB2312" w:eastAsia="仿宋_GB2312"/>
          <w:color w:val="333333"/>
          <w:sz w:val="32"/>
          <w:szCs w:val="32"/>
        </w:rPr>
        <w:t>存放</w:t>
      </w:r>
      <w:r>
        <w:rPr>
          <w:rFonts w:hint="eastAsia" w:ascii="仿宋_GB2312" w:eastAsia="仿宋_GB2312"/>
          <w:color w:val="333333"/>
          <w:sz w:val="32"/>
          <w:szCs w:val="32"/>
        </w:rPr>
        <w:t>情况。</w:t>
      </w:r>
    </w:p>
    <w:p>
      <w:pPr>
        <w:pStyle w:val="4"/>
        <w:spacing w:before="0" w:beforeAutospacing="0" w:after="0" w:afterAutospacing="0" w:line="480" w:lineRule="auto"/>
        <w:ind w:firstLine="566" w:firstLineChars="177"/>
        <w:rPr>
          <w:rStyle w:val="7"/>
          <w:rFonts w:ascii="黑体" w:hAnsi="黑体" w:eastAsia="黑体"/>
        </w:rPr>
      </w:pPr>
      <w:r>
        <w:rPr>
          <w:rStyle w:val="7"/>
          <w:rFonts w:hint="eastAsia" w:ascii="黑体" w:hAnsi="黑体" w:eastAsia="黑体"/>
          <w:b w:val="0"/>
          <w:color w:val="333333"/>
          <w:sz w:val="32"/>
          <w:szCs w:val="32"/>
        </w:rPr>
        <w:t>四、工作要求</w:t>
      </w:r>
    </w:p>
    <w:p>
      <w:pPr>
        <w:pStyle w:val="4"/>
        <w:spacing w:before="0" w:beforeAutospacing="0" w:after="0" w:afterAutospacing="0" w:line="480" w:lineRule="auto"/>
        <w:ind w:firstLine="569" w:firstLineChars="177"/>
        <w:rPr>
          <w:rFonts w:ascii="仿宋_GB2312" w:eastAsia="仿宋_GB2312"/>
          <w:color w:val="333333"/>
          <w:sz w:val="32"/>
          <w:szCs w:val="32"/>
        </w:rPr>
      </w:pPr>
      <w:r>
        <w:rPr>
          <w:rStyle w:val="7"/>
          <w:rFonts w:hint="eastAsia" w:ascii="仿宋_GB2312" w:eastAsia="仿宋_GB2312"/>
          <w:color w:val="333333"/>
          <w:sz w:val="32"/>
          <w:szCs w:val="32"/>
        </w:rPr>
        <w:t>（一）切实加强组织领导。</w:t>
      </w:r>
      <w:r>
        <w:rPr>
          <w:rFonts w:hint="eastAsia" w:ascii="仿宋_GB2312" w:eastAsia="仿宋_GB2312"/>
          <w:color w:val="333333"/>
          <w:sz w:val="32"/>
          <w:szCs w:val="32"/>
        </w:rPr>
        <w:t>各地各企事业单位要对照学习习近平总书记重要指示精神，深刻反思抓落实上的问题和不足，深刻吸取事故教训，始终坚持以人民为中心的发展思想，坚决把防范遏制重特大事故摆在极端重要的位置。要迅速召开专题会议，认真研究本地区本企业危险化学品安全事故防范措施，制定危险化学品安全隐患再排查、再会诊、再整治、再落责专项行动实施方案，明确工作责任，细化工作措施。各地各有关企事业主要领导要亲自部署专项行动，定期听取工作进展情况汇报，积极协调解决工作中的难点问题；要明确任务，确保辖区内危险化学品企事业全面排查到位、会诊到位、整治到位、落责到位，采取坚决果断措施手段，</w:t>
      </w:r>
      <w:r>
        <w:rPr>
          <w:rFonts w:ascii="仿宋_GB2312" w:eastAsia="仿宋_GB2312"/>
          <w:color w:val="333333"/>
          <w:sz w:val="32"/>
          <w:szCs w:val="32"/>
        </w:rPr>
        <w:t>使粮食熏蒸、害虫防治以及化验室等用药的安全问题得到彻底整治。</w:t>
      </w:r>
    </w:p>
    <w:p>
      <w:pPr>
        <w:pStyle w:val="4"/>
        <w:spacing w:before="0" w:beforeAutospacing="0" w:after="0" w:afterAutospacing="0" w:line="480" w:lineRule="auto"/>
        <w:ind w:firstLine="566" w:firstLineChars="177"/>
        <w:rPr>
          <w:rFonts w:ascii="仿宋_GB2312" w:eastAsia="仿宋_GB2312"/>
          <w:color w:val="333333"/>
          <w:sz w:val="32"/>
          <w:szCs w:val="32"/>
        </w:rPr>
      </w:pPr>
      <w:r>
        <w:rPr>
          <w:rFonts w:hint="eastAsia" w:ascii="仿宋_GB2312" w:eastAsia="仿宋_GB2312"/>
          <w:color w:val="333333"/>
          <w:sz w:val="32"/>
          <w:szCs w:val="32"/>
        </w:rPr>
        <w:t>各地各企事业单位具体实施方案要在4月10日前报省局安监处，并明确1名信息联络员；6月20日前报送总结。</w:t>
      </w:r>
    </w:p>
    <w:p>
      <w:pPr>
        <w:pStyle w:val="4"/>
        <w:spacing w:before="0" w:beforeAutospacing="0" w:after="0" w:afterAutospacing="0" w:line="480" w:lineRule="auto"/>
        <w:ind w:firstLine="569" w:firstLineChars="177"/>
        <w:rPr>
          <w:rFonts w:ascii="仿宋_GB2312" w:eastAsia="仿宋_GB2312"/>
          <w:color w:val="333333"/>
          <w:sz w:val="32"/>
          <w:szCs w:val="32"/>
        </w:rPr>
      </w:pPr>
      <w:r>
        <w:rPr>
          <w:rStyle w:val="7"/>
          <w:rFonts w:hint="eastAsia" w:ascii="仿宋_GB2312" w:eastAsia="仿宋_GB2312"/>
          <w:color w:val="333333"/>
          <w:sz w:val="32"/>
          <w:szCs w:val="32"/>
        </w:rPr>
        <w:t>（二）推进企业自查自改。</w:t>
      </w:r>
      <w:r>
        <w:rPr>
          <w:rFonts w:hint="eastAsia" w:ascii="仿宋_GB2312" w:eastAsia="仿宋_GB2312"/>
          <w:color w:val="333333"/>
          <w:sz w:val="32"/>
          <w:szCs w:val="32"/>
        </w:rPr>
        <w:t>各地各企事业单位要强力推动辖区内各有关企业、单位全面落实法人主体安全生产责任，对岗位责任、管理流程、操作程序等各方面进行自我检查、自我整改，提高安全生产水平。4月底前完成企业自我诊断隐患清单，6月10日前完成整改清单。</w:t>
      </w:r>
    </w:p>
    <w:p>
      <w:pPr>
        <w:pStyle w:val="4"/>
        <w:spacing w:before="0" w:beforeAutospacing="0" w:after="0" w:afterAutospacing="0" w:line="480" w:lineRule="auto"/>
        <w:ind w:firstLine="569" w:firstLineChars="177"/>
        <w:rPr>
          <w:rFonts w:ascii="仿宋_GB2312" w:eastAsia="仿宋_GB2312"/>
          <w:color w:val="333333"/>
          <w:sz w:val="32"/>
          <w:szCs w:val="32"/>
        </w:rPr>
      </w:pPr>
      <w:r>
        <w:rPr>
          <w:rStyle w:val="7"/>
          <w:rFonts w:hint="eastAsia" w:ascii="仿宋_GB2312" w:eastAsia="仿宋_GB2312"/>
          <w:color w:val="333333"/>
          <w:sz w:val="32"/>
          <w:szCs w:val="32"/>
        </w:rPr>
        <w:t>（三）强化专家指导服务。</w:t>
      </w:r>
      <w:r>
        <w:rPr>
          <w:rFonts w:hint="eastAsia" w:ascii="仿宋_GB2312" w:eastAsia="仿宋_GB2312"/>
          <w:color w:val="333333"/>
          <w:sz w:val="32"/>
          <w:szCs w:val="32"/>
        </w:rPr>
        <w:t>各地各企事业单位要充分发挥本地区、本行业领域安全生产专家库作用，解决企业自查中遇到的技术问题，切实提高企业自查成效。省局将组织专家深入企业指导排查隐患。</w:t>
      </w:r>
    </w:p>
    <w:p>
      <w:pPr>
        <w:pStyle w:val="4"/>
        <w:spacing w:before="0" w:beforeAutospacing="0" w:after="0" w:afterAutospacing="0" w:line="480" w:lineRule="auto"/>
        <w:ind w:firstLine="569" w:firstLineChars="177"/>
        <w:rPr>
          <w:rFonts w:ascii="仿宋_GB2312" w:eastAsia="仿宋_GB2312"/>
          <w:sz w:val="32"/>
          <w:szCs w:val="32"/>
        </w:rPr>
      </w:pPr>
      <w:r>
        <w:rPr>
          <w:rStyle w:val="7"/>
          <w:rFonts w:hint="eastAsia" w:ascii="仿宋_GB2312" w:eastAsia="仿宋_GB2312"/>
          <w:color w:val="333333"/>
          <w:sz w:val="32"/>
          <w:szCs w:val="32"/>
        </w:rPr>
        <w:t>（四）加大督导指导力度。</w:t>
      </w:r>
      <w:r>
        <w:rPr>
          <w:rFonts w:hint="eastAsia" w:ascii="仿宋_GB2312" w:eastAsia="仿宋_GB2312"/>
          <w:color w:val="333333"/>
          <w:sz w:val="32"/>
          <w:szCs w:val="32"/>
        </w:rPr>
        <w:t>各级粮食行政管理部门要组织人员深入企业开展指导督导，对发现的问题要一盯到底，做到闭环管理。要实行“一企一诊断清单、一企一整改清单、一企一评估清单”制度。对因自查检查走形式、安全隐患整治不彻底而导致事故的，按照有关规定逐级上报，坚决倒查责任、依法依纪严肃追究有关责任人责任。</w:t>
      </w:r>
    </w:p>
    <w:sectPr>
      <w:footerReference r:id="rId3" w:type="default"/>
      <w:pgSz w:w="11906" w:h="16838"/>
      <w:pgMar w:top="2268"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0738"/>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DE"/>
    <w:rsid w:val="0002598A"/>
    <w:rsid w:val="000C43FE"/>
    <w:rsid w:val="000D38D2"/>
    <w:rsid w:val="000E7ED5"/>
    <w:rsid w:val="00194232"/>
    <w:rsid w:val="001B2973"/>
    <w:rsid w:val="001B7A05"/>
    <w:rsid w:val="001D2087"/>
    <w:rsid w:val="002F1D48"/>
    <w:rsid w:val="003A2D60"/>
    <w:rsid w:val="00433C1B"/>
    <w:rsid w:val="004913AA"/>
    <w:rsid w:val="004B0666"/>
    <w:rsid w:val="00626A4D"/>
    <w:rsid w:val="00797BFA"/>
    <w:rsid w:val="007A6DF3"/>
    <w:rsid w:val="007B533C"/>
    <w:rsid w:val="00806498"/>
    <w:rsid w:val="00860717"/>
    <w:rsid w:val="00934BA4"/>
    <w:rsid w:val="009877A4"/>
    <w:rsid w:val="009A36D4"/>
    <w:rsid w:val="00A0799F"/>
    <w:rsid w:val="00A7271C"/>
    <w:rsid w:val="00AD7F15"/>
    <w:rsid w:val="00B66415"/>
    <w:rsid w:val="00CD44C2"/>
    <w:rsid w:val="00CE1D91"/>
    <w:rsid w:val="00D34EB4"/>
    <w:rsid w:val="00D80EF1"/>
    <w:rsid w:val="00DC1361"/>
    <w:rsid w:val="00F40117"/>
    <w:rsid w:val="00FA23DE"/>
    <w:rsid w:val="00FA35D5"/>
    <w:rsid w:val="3F0A3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259</Words>
  <Characters>1478</Characters>
  <Lines>12</Lines>
  <Paragraphs>3</Paragraphs>
  <TotalTime>152</TotalTime>
  <ScaleCrop>false</ScaleCrop>
  <LinksUpToDate>false</LinksUpToDate>
  <CharactersWithSpaces>1734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2019-04-01T07:38:00Z</dcterms:created>
  <dc:creator>dreamsummit</dc:creator>
  <cp:lastModifiedBy>Administrator</cp:lastModifiedBy>
  <dcterms:modified xsi:type="dcterms:W3CDTF">2019-04-11T03:01:43Z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