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98E" w:rsidRPr="003C7C28" w:rsidRDefault="0099698E" w:rsidP="0099698E">
      <w:pPr>
        <w:spacing w:line="620" w:lineRule="exact"/>
        <w:rPr>
          <w:rFonts w:ascii="黑体" w:eastAsia="黑体" w:hAnsi="黑体" w:hint="eastAsia"/>
          <w:sz w:val="32"/>
          <w:szCs w:val="32"/>
        </w:rPr>
      </w:pPr>
      <w:r w:rsidRPr="003C7C28">
        <w:rPr>
          <w:rFonts w:ascii="黑体" w:eastAsia="黑体" w:hAnsi="黑体" w:hint="eastAsia"/>
          <w:sz w:val="32"/>
          <w:szCs w:val="32"/>
        </w:rPr>
        <w:t>附件3：</w:t>
      </w:r>
    </w:p>
    <w:p w:rsidR="0099698E" w:rsidRPr="007609D8" w:rsidRDefault="0099698E" w:rsidP="0099698E">
      <w:pPr>
        <w:spacing w:line="620" w:lineRule="exact"/>
        <w:jc w:val="center"/>
        <w:rPr>
          <w:rFonts w:ascii="华文仿宋" w:eastAsia="华文仿宋" w:hAnsi="华文仿宋" w:hint="eastAsia"/>
          <w:sz w:val="32"/>
          <w:szCs w:val="32"/>
        </w:rPr>
      </w:pPr>
    </w:p>
    <w:p w:rsidR="0099698E" w:rsidRPr="003C7C28" w:rsidRDefault="0099698E" w:rsidP="0099698E">
      <w:pPr>
        <w:spacing w:line="620" w:lineRule="exact"/>
        <w:jc w:val="center"/>
        <w:rPr>
          <w:rFonts w:ascii="方正小标宋简体" w:eastAsia="方正小标宋简体" w:hAnsi="黑体" w:hint="eastAsia"/>
          <w:sz w:val="44"/>
          <w:szCs w:val="44"/>
        </w:rPr>
      </w:pPr>
      <w:r w:rsidRPr="003C7C28">
        <w:rPr>
          <w:rFonts w:ascii="方正小标宋简体" w:eastAsia="方正小标宋简体" w:hAnsi="黑体" w:hint="eastAsia"/>
          <w:sz w:val="44"/>
          <w:szCs w:val="44"/>
        </w:rPr>
        <w:t>2017年反刍动物饲料中牛羊源性成分</w:t>
      </w:r>
    </w:p>
    <w:p w:rsidR="0099698E" w:rsidRPr="003C7C28" w:rsidRDefault="0099698E" w:rsidP="0099698E">
      <w:pPr>
        <w:spacing w:line="620" w:lineRule="exact"/>
        <w:jc w:val="center"/>
        <w:rPr>
          <w:rFonts w:ascii="方正小标宋简体" w:eastAsia="方正小标宋简体" w:hAnsi="黑体" w:hint="eastAsia"/>
          <w:sz w:val="44"/>
          <w:szCs w:val="44"/>
        </w:rPr>
      </w:pPr>
      <w:r w:rsidRPr="003C7C28">
        <w:rPr>
          <w:rFonts w:ascii="方正小标宋简体" w:eastAsia="方正小标宋简体" w:hAnsi="黑体" w:hint="eastAsia"/>
          <w:sz w:val="44"/>
          <w:szCs w:val="44"/>
        </w:rPr>
        <w:t>例行监测计划</w:t>
      </w:r>
    </w:p>
    <w:p w:rsidR="0099698E" w:rsidRPr="007609D8" w:rsidRDefault="0099698E" w:rsidP="0099698E">
      <w:pPr>
        <w:spacing w:line="620" w:lineRule="exact"/>
        <w:rPr>
          <w:rFonts w:ascii="华文仿宋" w:eastAsia="华文仿宋" w:hAnsi="华文仿宋" w:hint="eastAsia"/>
          <w:sz w:val="32"/>
          <w:szCs w:val="32"/>
        </w:rPr>
      </w:pPr>
      <w:r w:rsidRPr="007609D8">
        <w:rPr>
          <w:rFonts w:ascii="华文仿宋" w:eastAsia="华文仿宋" w:hAnsi="华文仿宋" w:hint="eastAsia"/>
          <w:sz w:val="32"/>
          <w:szCs w:val="32"/>
        </w:rPr>
        <w:t xml:space="preserve">   </w:t>
      </w:r>
    </w:p>
    <w:p w:rsidR="0099698E" w:rsidRPr="003C7C28" w:rsidRDefault="0099698E" w:rsidP="0099698E">
      <w:pPr>
        <w:spacing w:line="620" w:lineRule="exact"/>
        <w:ind w:firstLineChars="200" w:firstLine="640"/>
        <w:rPr>
          <w:rFonts w:ascii="仿宋_GB2312" w:eastAsia="仿宋_GB2312" w:hAnsi="华文仿宋" w:hint="eastAsia"/>
          <w:sz w:val="32"/>
          <w:szCs w:val="32"/>
        </w:rPr>
      </w:pPr>
      <w:r w:rsidRPr="003C7C28">
        <w:rPr>
          <w:rFonts w:ascii="仿宋_GB2312" w:eastAsia="仿宋_GB2312" w:hAnsi="华文仿宋" w:hint="eastAsia"/>
          <w:sz w:val="32"/>
          <w:szCs w:val="32"/>
        </w:rPr>
        <w:t>为打击在反刍动物饲料中添加牛羊源性成分的违法行为，切断“疯牛病”通过饲料的传播途径，确保反刍动物生产安全，根据农业部的统一安排，2017年我省继续组织对牛羊养殖和反刍动物饲料生产比较集中的饲料生产、经营企业和牛羊养殖场（户）进行牛羊源性成分例行监测。</w:t>
      </w:r>
    </w:p>
    <w:p w:rsidR="0099698E" w:rsidRPr="007609D8" w:rsidRDefault="0099698E" w:rsidP="0099698E">
      <w:pPr>
        <w:spacing w:line="620" w:lineRule="exact"/>
        <w:ind w:firstLine="645"/>
        <w:rPr>
          <w:rFonts w:ascii="黑体" w:eastAsia="黑体" w:hAnsi="黑体" w:hint="eastAsia"/>
          <w:sz w:val="32"/>
          <w:szCs w:val="32"/>
        </w:rPr>
      </w:pPr>
      <w:r w:rsidRPr="007609D8">
        <w:rPr>
          <w:rFonts w:ascii="黑体" w:eastAsia="黑体" w:hAnsi="黑体" w:hint="eastAsia"/>
          <w:sz w:val="32"/>
          <w:szCs w:val="32"/>
        </w:rPr>
        <w:t>一、监测范围</w:t>
      </w:r>
    </w:p>
    <w:p w:rsidR="0099698E" w:rsidRPr="003C7C28" w:rsidRDefault="0099698E" w:rsidP="0099698E">
      <w:pPr>
        <w:spacing w:line="620" w:lineRule="exact"/>
        <w:ind w:firstLine="645"/>
        <w:rPr>
          <w:rFonts w:ascii="仿宋_GB2312" w:eastAsia="仿宋_GB2312" w:hAnsi="华文仿宋" w:hint="eastAsia"/>
          <w:sz w:val="32"/>
          <w:szCs w:val="32"/>
        </w:rPr>
      </w:pPr>
      <w:r w:rsidRPr="003C7C28">
        <w:rPr>
          <w:rFonts w:ascii="仿宋_GB2312" w:eastAsia="仿宋_GB2312" w:hAnsi="华文仿宋" w:hint="eastAsia"/>
          <w:sz w:val="32"/>
          <w:szCs w:val="32"/>
        </w:rPr>
        <w:t>全省各市、县（市、区）。</w:t>
      </w:r>
    </w:p>
    <w:p w:rsidR="0099698E" w:rsidRPr="007609D8" w:rsidRDefault="0099698E" w:rsidP="0099698E">
      <w:pPr>
        <w:spacing w:line="620" w:lineRule="exact"/>
        <w:ind w:firstLine="645"/>
        <w:rPr>
          <w:rFonts w:ascii="黑体" w:eastAsia="黑体" w:hAnsi="黑体" w:hint="eastAsia"/>
          <w:sz w:val="32"/>
          <w:szCs w:val="32"/>
        </w:rPr>
      </w:pPr>
      <w:r w:rsidRPr="007609D8">
        <w:rPr>
          <w:rFonts w:ascii="黑体" w:eastAsia="黑体" w:hAnsi="黑体" w:hint="eastAsia"/>
          <w:sz w:val="32"/>
          <w:szCs w:val="32"/>
        </w:rPr>
        <w:t>二、监测对象</w:t>
      </w:r>
    </w:p>
    <w:p w:rsidR="0099698E" w:rsidRPr="003C7C28" w:rsidRDefault="0099698E" w:rsidP="0099698E">
      <w:pPr>
        <w:spacing w:line="620" w:lineRule="exact"/>
        <w:ind w:firstLine="645"/>
        <w:rPr>
          <w:rFonts w:ascii="仿宋_GB2312" w:eastAsia="仿宋_GB2312" w:hAnsi="华文仿宋" w:hint="eastAsia"/>
          <w:sz w:val="32"/>
          <w:szCs w:val="32"/>
        </w:rPr>
      </w:pPr>
      <w:r w:rsidRPr="003C7C28">
        <w:rPr>
          <w:rFonts w:ascii="仿宋_GB2312" w:eastAsia="仿宋_GB2312" w:hAnsi="华文仿宋" w:hint="eastAsia"/>
          <w:sz w:val="32"/>
          <w:szCs w:val="32"/>
        </w:rPr>
        <w:t>生产、经营、使用反刍动物饲料和动物源性饲料的企业以及牛羊养殖场（户）。</w:t>
      </w:r>
    </w:p>
    <w:p w:rsidR="0099698E" w:rsidRPr="007609D8" w:rsidRDefault="0099698E" w:rsidP="0099698E">
      <w:pPr>
        <w:spacing w:line="620" w:lineRule="exact"/>
        <w:ind w:firstLine="645"/>
        <w:rPr>
          <w:rFonts w:ascii="黑体" w:eastAsia="黑体" w:hAnsi="黑体" w:hint="eastAsia"/>
          <w:sz w:val="32"/>
          <w:szCs w:val="32"/>
        </w:rPr>
      </w:pPr>
      <w:r w:rsidRPr="007609D8">
        <w:rPr>
          <w:rFonts w:ascii="黑体" w:eastAsia="黑体" w:hAnsi="黑体" w:hint="eastAsia"/>
          <w:sz w:val="32"/>
          <w:szCs w:val="32"/>
        </w:rPr>
        <w:t>三、监测的产品种类和检查内容</w:t>
      </w:r>
    </w:p>
    <w:p w:rsidR="0099698E" w:rsidRPr="003C7C28" w:rsidRDefault="0099698E" w:rsidP="0099698E">
      <w:pPr>
        <w:spacing w:line="620" w:lineRule="exact"/>
        <w:ind w:firstLine="645"/>
        <w:rPr>
          <w:rFonts w:ascii="仿宋_GB2312" w:eastAsia="仿宋_GB2312" w:hAnsi="华文仿宋" w:hint="eastAsia"/>
          <w:sz w:val="32"/>
          <w:szCs w:val="32"/>
        </w:rPr>
      </w:pPr>
      <w:r>
        <w:rPr>
          <w:rFonts w:ascii="仿宋_GB2312" w:eastAsia="仿宋_GB2312" w:hAnsi="华文仿宋" w:hint="eastAsia"/>
          <w:sz w:val="32"/>
          <w:szCs w:val="32"/>
        </w:rPr>
        <w:t>1、</w:t>
      </w:r>
      <w:r w:rsidRPr="003C7C28">
        <w:rPr>
          <w:rFonts w:ascii="仿宋_GB2312" w:eastAsia="仿宋_GB2312" w:hAnsi="华文仿宋" w:hint="eastAsia"/>
          <w:sz w:val="32"/>
          <w:szCs w:val="32"/>
        </w:rPr>
        <w:t>反刍动物饲料产品：包括商品预混合饲料、精料补充料、浓缩饲料和养殖场（户）自配饲料。</w:t>
      </w:r>
    </w:p>
    <w:p w:rsidR="0099698E" w:rsidRPr="003C7C28" w:rsidRDefault="0099698E" w:rsidP="0099698E">
      <w:pPr>
        <w:spacing w:line="620" w:lineRule="exact"/>
        <w:ind w:firstLine="645"/>
        <w:rPr>
          <w:rFonts w:ascii="仿宋_GB2312" w:eastAsia="仿宋_GB2312" w:hAnsi="华文仿宋" w:hint="eastAsia"/>
          <w:sz w:val="32"/>
          <w:szCs w:val="32"/>
        </w:rPr>
      </w:pPr>
      <w:r>
        <w:rPr>
          <w:rFonts w:ascii="仿宋_GB2312" w:eastAsia="仿宋_GB2312" w:hAnsi="华文仿宋" w:hint="eastAsia"/>
          <w:sz w:val="32"/>
          <w:szCs w:val="32"/>
        </w:rPr>
        <w:t>2、</w:t>
      </w:r>
      <w:r w:rsidRPr="003C7C28">
        <w:rPr>
          <w:rFonts w:ascii="仿宋_GB2312" w:eastAsia="仿宋_GB2312" w:hAnsi="华文仿宋" w:hint="eastAsia"/>
          <w:sz w:val="32"/>
          <w:szCs w:val="32"/>
        </w:rPr>
        <w:t>动物源性饲料产品：包括进口和国产鱼粉、猪肉粉、禽肉粉、羽毛粉和虾粉。</w:t>
      </w:r>
    </w:p>
    <w:p w:rsidR="0099698E" w:rsidRPr="003C7C28" w:rsidRDefault="0099698E" w:rsidP="0099698E">
      <w:pPr>
        <w:spacing w:line="620" w:lineRule="exact"/>
        <w:ind w:firstLine="645"/>
        <w:rPr>
          <w:rFonts w:ascii="仿宋_GB2312" w:eastAsia="仿宋_GB2312" w:hAnsi="华文仿宋" w:hint="eastAsia"/>
          <w:spacing w:val="-6"/>
          <w:sz w:val="32"/>
          <w:szCs w:val="32"/>
        </w:rPr>
      </w:pPr>
      <w:r>
        <w:rPr>
          <w:rFonts w:ascii="仿宋_GB2312" w:eastAsia="仿宋_GB2312" w:hAnsi="华文仿宋" w:hint="eastAsia"/>
          <w:sz w:val="32"/>
          <w:szCs w:val="32"/>
        </w:rPr>
        <w:t>3、</w:t>
      </w:r>
      <w:r w:rsidRPr="003C7C28">
        <w:rPr>
          <w:rFonts w:ascii="仿宋_GB2312" w:eastAsia="仿宋_GB2312" w:hAnsi="华文仿宋" w:hint="eastAsia"/>
          <w:sz w:val="32"/>
          <w:szCs w:val="32"/>
        </w:rPr>
        <w:t>对饲料生产、经营企业和牛羊养殖场（户）储存、销售、</w:t>
      </w:r>
      <w:r w:rsidRPr="003C7C28">
        <w:rPr>
          <w:rFonts w:ascii="仿宋_GB2312" w:eastAsia="仿宋_GB2312" w:hAnsi="华文仿宋" w:hint="eastAsia"/>
          <w:spacing w:val="-6"/>
          <w:sz w:val="32"/>
          <w:szCs w:val="32"/>
        </w:rPr>
        <w:t>使用的商品反刍动物饲料和动物源性饲料产品的标签进</w:t>
      </w:r>
      <w:r w:rsidRPr="003C7C28">
        <w:rPr>
          <w:rFonts w:ascii="仿宋_GB2312" w:eastAsia="仿宋_GB2312" w:hAnsi="华文仿宋" w:hint="eastAsia"/>
          <w:spacing w:val="-6"/>
          <w:sz w:val="32"/>
          <w:szCs w:val="32"/>
        </w:rPr>
        <w:lastRenderedPageBreak/>
        <w:t>行检查。</w:t>
      </w:r>
    </w:p>
    <w:p w:rsidR="0099698E" w:rsidRPr="007609D8" w:rsidRDefault="0099698E" w:rsidP="0099698E">
      <w:pPr>
        <w:spacing w:line="620" w:lineRule="exact"/>
        <w:ind w:firstLineChars="200" w:firstLine="640"/>
        <w:rPr>
          <w:rFonts w:ascii="黑体" w:eastAsia="黑体" w:hAnsi="黑体" w:hint="eastAsia"/>
          <w:sz w:val="32"/>
          <w:szCs w:val="32"/>
        </w:rPr>
      </w:pPr>
      <w:r w:rsidRPr="007609D8">
        <w:rPr>
          <w:rFonts w:ascii="黑体" w:eastAsia="黑体" w:hAnsi="黑体" w:hint="eastAsia"/>
          <w:sz w:val="32"/>
          <w:szCs w:val="32"/>
        </w:rPr>
        <w:t>四、监测项目</w:t>
      </w:r>
    </w:p>
    <w:p w:rsidR="0099698E" w:rsidRPr="003C7C28" w:rsidRDefault="0099698E" w:rsidP="0099698E">
      <w:pPr>
        <w:spacing w:line="620" w:lineRule="exact"/>
        <w:ind w:firstLine="645"/>
        <w:rPr>
          <w:rFonts w:ascii="仿宋_GB2312" w:eastAsia="仿宋_GB2312" w:hAnsi="华文仿宋" w:hint="eastAsia"/>
          <w:sz w:val="32"/>
          <w:szCs w:val="32"/>
        </w:rPr>
      </w:pPr>
      <w:r w:rsidRPr="003C7C28">
        <w:rPr>
          <w:rFonts w:ascii="仿宋_GB2312" w:eastAsia="仿宋_GB2312" w:hAnsi="华文仿宋" w:hint="eastAsia"/>
          <w:sz w:val="32"/>
          <w:szCs w:val="32"/>
        </w:rPr>
        <w:t>标签、牛源性成分、</w:t>
      </w:r>
      <w:proofErr w:type="gramStart"/>
      <w:r w:rsidRPr="003C7C28">
        <w:rPr>
          <w:rFonts w:ascii="仿宋_GB2312" w:eastAsia="仿宋_GB2312" w:hAnsi="华文仿宋" w:hint="eastAsia"/>
          <w:sz w:val="32"/>
          <w:szCs w:val="32"/>
        </w:rPr>
        <w:t>羊源性</w:t>
      </w:r>
      <w:proofErr w:type="gramEnd"/>
      <w:r w:rsidRPr="003C7C28">
        <w:rPr>
          <w:rFonts w:ascii="仿宋_GB2312" w:eastAsia="仿宋_GB2312" w:hAnsi="华文仿宋" w:hint="eastAsia"/>
          <w:sz w:val="32"/>
          <w:szCs w:val="32"/>
        </w:rPr>
        <w:t>成分。</w:t>
      </w:r>
    </w:p>
    <w:p w:rsidR="0099698E" w:rsidRPr="007609D8" w:rsidRDefault="0099698E" w:rsidP="0099698E">
      <w:pPr>
        <w:spacing w:line="620" w:lineRule="exact"/>
        <w:ind w:firstLine="645"/>
        <w:rPr>
          <w:rFonts w:ascii="黑体" w:eastAsia="黑体" w:hAnsi="黑体" w:hint="eastAsia"/>
          <w:sz w:val="32"/>
          <w:szCs w:val="32"/>
        </w:rPr>
      </w:pPr>
      <w:r w:rsidRPr="007609D8">
        <w:rPr>
          <w:rFonts w:ascii="黑体" w:eastAsia="黑体" w:hAnsi="黑体" w:hint="eastAsia"/>
          <w:sz w:val="32"/>
          <w:szCs w:val="32"/>
        </w:rPr>
        <w:t>五、抽检依据</w:t>
      </w:r>
    </w:p>
    <w:p w:rsidR="0099698E" w:rsidRPr="003C7C28" w:rsidRDefault="0099698E" w:rsidP="0099698E">
      <w:pPr>
        <w:spacing w:line="620" w:lineRule="exact"/>
        <w:ind w:firstLine="645"/>
        <w:rPr>
          <w:rFonts w:ascii="仿宋_GB2312" w:eastAsia="仿宋_GB2312" w:hAnsi="华文仿宋" w:hint="eastAsia"/>
          <w:sz w:val="32"/>
          <w:szCs w:val="32"/>
        </w:rPr>
      </w:pPr>
      <w:r>
        <w:rPr>
          <w:rFonts w:ascii="仿宋_GB2312" w:eastAsia="仿宋_GB2312" w:hAnsi="华文仿宋" w:hint="eastAsia"/>
          <w:sz w:val="32"/>
          <w:szCs w:val="32"/>
        </w:rPr>
        <w:t>1、</w:t>
      </w:r>
      <w:r w:rsidRPr="003C7C28">
        <w:rPr>
          <w:rFonts w:ascii="仿宋_GB2312" w:eastAsia="仿宋_GB2312" w:hAnsi="华文仿宋" w:hint="eastAsia"/>
          <w:sz w:val="32"/>
          <w:szCs w:val="32"/>
        </w:rPr>
        <w:t>抽样要求</w:t>
      </w:r>
    </w:p>
    <w:p w:rsidR="0099698E" w:rsidRPr="003C7C28" w:rsidRDefault="0099698E" w:rsidP="0099698E">
      <w:pPr>
        <w:spacing w:line="620" w:lineRule="exact"/>
        <w:ind w:firstLine="645"/>
        <w:rPr>
          <w:rFonts w:ascii="仿宋_GB2312" w:eastAsia="仿宋_GB2312" w:hAnsi="华文仿宋" w:hint="eastAsia"/>
          <w:sz w:val="32"/>
          <w:szCs w:val="32"/>
        </w:rPr>
      </w:pPr>
      <w:r w:rsidRPr="003C7C28">
        <w:rPr>
          <w:rFonts w:ascii="仿宋_GB2312" w:eastAsia="仿宋_GB2312" w:hAnsi="华文仿宋" w:hint="eastAsia"/>
          <w:sz w:val="32"/>
          <w:szCs w:val="32"/>
        </w:rPr>
        <w:t>按照《饲料采样》（GB/T14699.1-2005）执行。有证据证明在牛羊饲料中添加使用了乳及乳制品的，不予抽样。</w:t>
      </w:r>
    </w:p>
    <w:p w:rsidR="0099698E" w:rsidRPr="003C7C28" w:rsidRDefault="0099698E" w:rsidP="0099698E">
      <w:pPr>
        <w:spacing w:line="620" w:lineRule="exact"/>
        <w:ind w:firstLine="645"/>
        <w:rPr>
          <w:rFonts w:ascii="仿宋_GB2312" w:eastAsia="仿宋_GB2312" w:hAnsi="华文仿宋" w:hint="eastAsia"/>
          <w:sz w:val="32"/>
          <w:szCs w:val="32"/>
        </w:rPr>
      </w:pPr>
      <w:r>
        <w:rPr>
          <w:rFonts w:ascii="仿宋_GB2312" w:eastAsia="仿宋_GB2312" w:hAnsi="华文仿宋" w:hint="eastAsia"/>
          <w:sz w:val="32"/>
          <w:szCs w:val="32"/>
        </w:rPr>
        <w:t>2、</w:t>
      </w:r>
      <w:r w:rsidRPr="003C7C28">
        <w:rPr>
          <w:rFonts w:ascii="仿宋_GB2312" w:eastAsia="仿宋_GB2312" w:hAnsi="华文仿宋" w:hint="eastAsia"/>
          <w:sz w:val="32"/>
          <w:szCs w:val="32"/>
        </w:rPr>
        <w:t>检测方法</w:t>
      </w:r>
    </w:p>
    <w:p w:rsidR="0099698E" w:rsidRPr="003C7C28" w:rsidRDefault="0099698E" w:rsidP="0099698E">
      <w:pPr>
        <w:spacing w:line="620" w:lineRule="exact"/>
        <w:ind w:firstLine="645"/>
        <w:rPr>
          <w:rFonts w:ascii="仿宋_GB2312" w:eastAsia="仿宋_GB2312" w:hAnsi="华文仿宋" w:hint="eastAsia"/>
          <w:sz w:val="32"/>
          <w:szCs w:val="32"/>
        </w:rPr>
      </w:pPr>
      <w:r w:rsidRPr="003C7C28">
        <w:rPr>
          <w:rFonts w:ascii="仿宋_GB2312" w:eastAsia="仿宋_GB2312" w:hAnsi="华文仿宋" w:hint="eastAsia"/>
          <w:sz w:val="32"/>
          <w:szCs w:val="32"/>
        </w:rPr>
        <w:t>由质检机构根据农业部的规定执行。</w:t>
      </w:r>
    </w:p>
    <w:p w:rsidR="0099698E" w:rsidRPr="003C7C28" w:rsidRDefault="0099698E" w:rsidP="0099698E">
      <w:pPr>
        <w:spacing w:line="620" w:lineRule="exact"/>
        <w:ind w:firstLine="645"/>
        <w:rPr>
          <w:rFonts w:ascii="黑体" w:eastAsia="黑体" w:hAnsi="黑体" w:hint="eastAsia"/>
          <w:sz w:val="32"/>
          <w:szCs w:val="32"/>
        </w:rPr>
      </w:pPr>
      <w:r w:rsidRPr="003C7C28">
        <w:rPr>
          <w:rFonts w:ascii="黑体" w:eastAsia="黑体" w:hAnsi="黑体" w:hint="eastAsia"/>
          <w:sz w:val="32"/>
          <w:szCs w:val="32"/>
        </w:rPr>
        <w:t>六、判定依据和原则</w:t>
      </w:r>
    </w:p>
    <w:p w:rsidR="0099698E" w:rsidRPr="003C7C28" w:rsidRDefault="0099698E" w:rsidP="0099698E">
      <w:pPr>
        <w:spacing w:line="620" w:lineRule="exact"/>
        <w:ind w:firstLine="645"/>
        <w:rPr>
          <w:rFonts w:ascii="仿宋_GB2312" w:eastAsia="仿宋_GB2312" w:hAnsi="华文仿宋" w:hint="eastAsia"/>
          <w:sz w:val="32"/>
          <w:szCs w:val="32"/>
        </w:rPr>
      </w:pPr>
      <w:r w:rsidRPr="003C7C28">
        <w:rPr>
          <w:rFonts w:ascii="仿宋_GB2312" w:eastAsia="仿宋_GB2312" w:hAnsi="华文仿宋" w:hint="eastAsia"/>
          <w:sz w:val="32"/>
          <w:szCs w:val="32"/>
        </w:rPr>
        <w:t>由质检机构根据农业部的规定办理。</w:t>
      </w:r>
    </w:p>
    <w:p w:rsidR="0099698E" w:rsidRPr="003C7C28" w:rsidRDefault="0099698E" w:rsidP="0099698E">
      <w:pPr>
        <w:spacing w:line="620" w:lineRule="exact"/>
        <w:ind w:firstLine="645"/>
        <w:rPr>
          <w:rFonts w:ascii="黑体" w:eastAsia="黑体" w:hAnsi="黑体" w:hint="eastAsia"/>
          <w:sz w:val="32"/>
          <w:szCs w:val="32"/>
        </w:rPr>
      </w:pPr>
      <w:r w:rsidRPr="003C7C28">
        <w:rPr>
          <w:rFonts w:ascii="黑体" w:eastAsia="黑体" w:hAnsi="黑体" w:hint="eastAsia"/>
          <w:sz w:val="32"/>
          <w:szCs w:val="32"/>
        </w:rPr>
        <w:t>七、监测任务分配（见表3）</w:t>
      </w:r>
    </w:p>
    <w:p w:rsidR="0099698E" w:rsidRPr="003C7C28" w:rsidRDefault="0099698E" w:rsidP="0099698E">
      <w:pPr>
        <w:jc w:val="center"/>
        <w:rPr>
          <w:rFonts w:ascii="方正小标宋简体" w:eastAsia="方正小标宋简体" w:hAnsi="华文仿宋" w:hint="eastAsia"/>
          <w:sz w:val="32"/>
          <w:szCs w:val="32"/>
        </w:rPr>
      </w:pPr>
      <w:r w:rsidRPr="003C7C28">
        <w:rPr>
          <w:rFonts w:ascii="方正小标宋简体" w:eastAsia="方正小标宋简体" w:hAnsi="华文仿宋" w:hint="eastAsia"/>
          <w:sz w:val="32"/>
          <w:szCs w:val="32"/>
        </w:rPr>
        <w:t>表3：反刍动物饲料中牛羊源成分例行监测任务分配表</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9"/>
        <w:gridCol w:w="2291"/>
        <w:gridCol w:w="2007"/>
        <w:gridCol w:w="2245"/>
      </w:tblGrid>
      <w:tr w:rsidR="0099698E" w:rsidRPr="007609D8" w:rsidTr="009525D6">
        <w:trPr>
          <w:trHeight w:val="617"/>
        </w:trPr>
        <w:tc>
          <w:tcPr>
            <w:tcW w:w="1689" w:type="dxa"/>
            <w:vAlign w:val="center"/>
          </w:tcPr>
          <w:p w:rsidR="0099698E" w:rsidRPr="003C7C28" w:rsidRDefault="0099698E" w:rsidP="009525D6">
            <w:pPr>
              <w:jc w:val="center"/>
              <w:rPr>
                <w:rFonts w:ascii="华文仿宋" w:eastAsia="华文仿宋" w:hAnsi="华文仿宋" w:hint="eastAsia"/>
                <w:szCs w:val="21"/>
              </w:rPr>
            </w:pPr>
            <w:r w:rsidRPr="003C7C28">
              <w:rPr>
                <w:rFonts w:ascii="华文仿宋" w:eastAsia="华文仿宋" w:hAnsi="华文仿宋" w:hint="eastAsia"/>
                <w:szCs w:val="21"/>
              </w:rPr>
              <w:t>市</w:t>
            </w:r>
          </w:p>
        </w:tc>
        <w:tc>
          <w:tcPr>
            <w:tcW w:w="2291" w:type="dxa"/>
            <w:vAlign w:val="center"/>
          </w:tcPr>
          <w:p w:rsidR="0099698E" w:rsidRPr="003C7C28" w:rsidRDefault="0099698E" w:rsidP="009525D6">
            <w:pPr>
              <w:jc w:val="center"/>
              <w:rPr>
                <w:rFonts w:ascii="华文仿宋" w:eastAsia="华文仿宋" w:hAnsi="华文仿宋" w:hint="eastAsia"/>
                <w:szCs w:val="21"/>
              </w:rPr>
            </w:pPr>
            <w:r w:rsidRPr="003C7C28">
              <w:rPr>
                <w:rFonts w:ascii="华文仿宋" w:eastAsia="华文仿宋" w:hAnsi="华文仿宋" w:hint="eastAsia"/>
                <w:szCs w:val="21"/>
              </w:rPr>
              <w:t>反刍动物饲料</w:t>
            </w:r>
          </w:p>
        </w:tc>
        <w:tc>
          <w:tcPr>
            <w:tcW w:w="2007" w:type="dxa"/>
            <w:vAlign w:val="center"/>
          </w:tcPr>
          <w:p w:rsidR="0099698E" w:rsidRPr="003C7C28" w:rsidRDefault="0099698E" w:rsidP="009525D6">
            <w:pPr>
              <w:jc w:val="center"/>
              <w:rPr>
                <w:rFonts w:ascii="华文仿宋" w:eastAsia="华文仿宋" w:hAnsi="华文仿宋" w:hint="eastAsia"/>
                <w:szCs w:val="21"/>
              </w:rPr>
            </w:pPr>
            <w:r w:rsidRPr="003C7C28">
              <w:rPr>
                <w:rFonts w:ascii="华文仿宋" w:eastAsia="华文仿宋" w:hAnsi="华文仿宋" w:hint="eastAsia"/>
                <w:szCs w:val="21"/>
              </w:rPr>
              <w:t>动物源性饲料</w:t>
            </w:r>
          </w:p>
        </w:tc>
        <w:tc>
          <w:tcPr>
            <w:tcW w:w="2245" w:type="dxa"/>
            <w:vAlign w:val="center"/>
          </w:tcPr>
          <w:p w:rsidR="0099698E" w:rsidRPr="003C7C28" w:rsidRDefault="0099698E" w:rsidP="009525D6">
            <w:pPr>
              <w:jc w:val="center"/>
              <w:rPr>
                <w:rFonts w:ascii="华文仿宋" w:eastAsia="华文仿宋" w:hAnsi="华文仿宋" w:hint="eastAsia"/>
                <w:szCs w:val="21"/>
              </w:rPr>
            </w:pPr>
            <w:r w:rsidRPr="003C7C28">
              <w:rPr>
                <w:rFonts w:ascii="华文仿宋" w:eastAsia="华文仿宋" w:hAnsi="华文仿宋" w:hint="eastAsia"/>
                <w:szCs w:val="21"/>
              </w:rPr>
              <w:t>合计</w:t>
            </w:r>
          </w:p>
        </w:tc>
      </w:tr>
      <w:tr w:rsidR="0099698E" w:rsidRPr="007609D8" w:rsidTr="009525D6">
        <w:trPr>
          <w:trHeight w:val="360"/>
        </w:trPr>
        <w:tc>
          <w:tcPr>
            <w:tcW w:w="1689" w:type="dxa"/>
            <w:vAlign w:val="center"/>
          </w:tcPr>
          <w:p w:rsidR="0099698E" w:rsidRPr="003C7C28" w:rsidRDefault="0099698E" w:rsidP="009525D6">
            <w:pPr>
              <w:jc w:val="center"/>
              <w:rPr>
                <w:rFonts w:ascii="华文仿宋" w:eastAsia="华文仿宋" w:hAnsi="华文仿宋" w:hint="eastAsia"/>
                <w:szCs w:val="21"/>
              </w:rPr>
            </w:pPr>
            <w:r w:rsidRPr="003C7C28">
              <w:rPr>
                <w:rFonts w:ascii="华文仿宋" w:eastAsia="华文仿宋" w:hAnsi="华文仿宋" w:hint="eastAsia"/>
                <w:szCs w:val="21"/>
              </w:rPr>
              <w:t>太原</w:t>
            </w:r>
          </w:p>
        </w:tc>
        <w:tc>
          <w:tcPr>
            <w:tcW w:w="2291" w:type="dxa"/>
            <w:vAlign w:val="center"/>
          </w:tcPr>
          <w:p w:rsidR="0099698E" w:rsidRPr="003C7C28" w:rsidRDefault="0099698E" w:rsidP="009525D6">
            <w:pPr>
              <w:jc w:val="center"/>
              <w:rPr>
                <w:rFonts w:ascii="华文仿宋" w:eastAsia="华文仿宋" w:hAnsi="华文仿宋" w:hint="eastAsia"/>
                <w:szCs w:val="21"/>
              </w:rPr>
            </w:pPr>
            <w:r w:rsidRPr="003C7C28">
              <w:rPr>
                <w:rFonts w:ascii="华文仿宋" w:eastAsia="华文仿宋" w:hAnsi="华文仿宋" w:hint="eastAsia"/>
                <w:szCs w:val="21"/>
              </w:rPr>
              <w:t>12</w:t>
            </w:r>
          </w:p>
        </w:tc>
        <w:tc>
          <w:tcPr>
            <w:tcW w:w="2007" w:type="dxa"/>
            <w:vAlign w:val="center"/>
          </w:tcPr>
          <w:p w:rsidR="0099698E" w:rsidRPr="003C7C28" w:rsidRDefault="0099698E" w:rsidP="009525D6">
            <w:pPr>
              <w:jc w:val="center"/>
              <w:rPr>
                <w:rFonts w:ascii="华文仿宋" w:eastAsia="华文仿宋" w:hAnsi="华文仿宋" w:hint="eastAsia"/>
                <w:szCs w:val="21"/>
              </w:rPr>
            </w:pPr>
            <w:r w:rsidRPr="003C7C28">
              <w:rPr>
                <w:rFonts w:ascii="华文仿宋" w:eastAsia="华文仿宋" w:hAnsi="华文仿宋" w:hint="eastAsia"/>
                <w:szCs w:val="21"/>
              </w:rPr>
              <w:t>4</w:t>
            </w:r>
          </w:p>
        </w:tc>
        <w:tc>
          <w:tcPr>
            <w:tcW w:w="2245" w:type="dxa"/>
            <w:vAlign w:val="center"/>
          </w:tcPr>
          <w:p w:rsidR="0099698E" w:rsidRPr="003C7C28" w:rsidRDefault="0099698E" w:rsidP="009525D6">
            <w:pPr>
              <w:jc w:val="center"/>
              <w:rPr>
                <w:rFonts w:ascii="华文仿宋" w:eastAsia="华文仿宋" w:hAnsi="华文仿宋" w:hint="eastAsia"/>
                <w:szCs w:val="21"/>
              </w:rPr>
            </w:pPr>
            <w:r w:rsidRPr="003C7C28">
              <w:rPr>
                <w:rFonts w:ascii="华文仿宋" w:eastAsia="华文仿宋" w:hAnsi="华文仿宋" w:hint="eastAsia"/>
                <w:szCs w:val="21"/>
              </w:rPr>
              <w:t>16</w:t>
            </w:r>
          </w:p>
        </w:tc>
      </w:tr>
      <w:tr w:rsidR="0099698E" w:rsidRPr="007609D8" w:rsidTr="009525D6">
        <w:trPr>
          <w:trHeight w:val="349"/>
        </w:trPr>
        <w:tc>
          <w:tcPr>
            <w:tcW w:w="1689" w:type="dxa"/>
            <w:vAlign w:val="center"/>
          </w:tcPr>
          <w:p w:rsidR="0099698E" w:rsidRPr="003C7C28" w:rsidRDefault="0099698E" w:rsidP="009525D6">
            <w:pPr>
              <w:jc w:val="center"/>
              <w:rPr>
                <w:rFonts w:ascii="华文仿宋" w:eastAsia="华文仿宋" w:hAnsi="华文仿宋" w:hint="eastAsia"/>
                <w:szCs w:val="21"/>
              </w:rPr>
            </w:pPr>
            <w:r w:rsidRPr="003C7C28">
              <w:rPr>
                <w:rFonts w:ascii="华文仿宋" w:eastAsia="华文仿宋" w:hAnsi="华文仿宋" w:hint="eastAsia"/>
                <w:szCs w:val="21"/>
              </w:rPr>
              <w:t>大同</w:t>
            </w:r>
          </w:p>
        </w:tc>
        <w:tc>
          <w:tcPr>
            <w:tcW w:w="2291" w:type="dxa"/>
            <w:vAlign w:val="center"/>
          </w:tcPr>
          <w:p w:rsidR="0099698E" w:rsidRPr="003C7C28" w:rsidRDefault="0099698E" w:rsidP="009525D6">
            <w:pPr>
              <w:jc w:val="center"/>
              <w:rPr>
                <w:rFonts w:ascii="华文仿宋" w:eastAsia="华文仿宋" w:hAnsi="华文仿宋"/>
                <w:szCs w:val="21"/>
              </w:rPr>
            </w:pPr>
            <w:r w:rsidRPr="003C7C28">
              <w:rPr>
                <w:rFonts w:ascii="华文仿宋" w:eastAsia="华文仿宋" w:hAnsi="华文仿宋" w:hint="eastAsia"/>
                <w:szCs w:val="21"/>
              </w:rPr>
              <w:t>12</w:t>
            </w:r>
          </w:p>
        </w:tc>
        <w:tc>
          <w:tcPr>
            <w:tcW w:w="2007" w:type="dxa"/>
            <w:vAlign w:val="center"/>
          </w:tcPr>
          <w:p w:rsidR="0099698E" w:rsidRPr="003C7C28" w:rsidRDefault="0099698E" w:rsidP="009525D6">
            <w:pPr>
              <w:jc w:val="center"/>
              <w:rPr>
                <w:rFonts w:ascii="华文仿宋" w:eastAsia="华文仿宋" w:hAnsi="华文仿宋"/>
                <w:szCs w:val="21"/>
              </w:rPr>
            </w:pPr>
            <w:r w:rsidRPr="003C7C28">
              <w:rPr>
                <w:rFonts w:ascii="华文仿宋" w:eastAsia="华文仿宋" w:hAnsi="华文仿宋" w:hint="eastAsia"/>
                <w:szCs w:val="21"/>
              </w:rPr>
              <w:t>3</w:t>
            </w:r>
          </w:p>
        </w:tc>
        <w:tc>
          <w:tcPr>
            <w:tcW w:w="2245" w:type="dxa"/>
            <w:vAlign w:val="center"/>
          </w:tcPr>
          <w:p w:rsidR="0099698E" w:rsidRPr="003C7C28" w:rsidRDefault="0099698E" w:rsidP="009525D6">
            <w:pPr>
              <w:jc w:val="center"/>
              <w:rPr>
                <w:rFonts w:ascii="华文仿宋" w:eastAsia="华文仿宋" w:hAnsi="华文仿宋" w:hint="eastAsia"/>
                <w:szCs w:val="21"/>
              </w:rPr>
            </w:pPr>
            <w:r w:rsidRPr="003C7C28">
              <w:rPr>
                <w:rFonts w:ascii="华文仿宋" w:eastAsia="华文仿宋" w:hAnsi="华文仿宋" w:hint="eastAsia"/>
                <w:szCs w:val="21"/>
              </w:rPr>
              <w:t>15</w:t>
            </w:r>
          </w:p>
        </w:tc>
      </w:tr>
      <w:tr w:rsidR="0099698E" w:rsidRPr="007609D8" w:rsidTr="009525D6">
        <w:trPr>
          <w:trHeight w:val="360"/>
        </w:trPr>
        <w:tc>
          <w:tcPr>
            <w:tcW w:w="1689" w:type="dxa"/>
            <w:vAlign w:val="center"/>
          </w:tcPr>
          <w:p w:rsidR="0099698E" w:rsidRPr="003C7C28" w:rsidRDefault="0099698E" w:rsidP="009525D6">
            <w:pPr>
              <w:jc w:val="center"/>
              <w:rPr>
                <w:rFonts w:ascii="华文仿宋" w:eastAsia="华文仿宋" w:hAnsi="华文仿宋" w:hint="eastAsia"/>
                <w:szCs w:val="21"/>
              </w:rPr>
            </w:pPr>
            <w:r w:rsidRPr="003C7C28">
              <w:rPr>
                <w:rFonts w:ascii="华文仿宋" w:eastAsia="华文仿宋" w:hAnsi="华文仿宋" w:hint="eastAsia"/>
                <w:szCs w:val="21"/>
              </w:rPr>
              <w:t>朔州</w:t>
            </w:r>
          </w:p>
        </w:tc>
        <w:tc>
          <w:tcPr>
            <w:tcW w:w="2291" w:type="dxa"/>
            <w:vAlign w:val="center"/>
          </w:tcPr>
          <w:p w:rsidR="0099698E" w:rsidRPr="003C7C28" w:rsidRDefault="0099698E" w:rsidP="009525D6">
            <w:pPr>
              <w:jc w:val="center"/>
              <w:rPr>
                <w:rFonts w:ascii="华文仿宋" w:eastAsia="华文仿宋" w:hAnsi="华文仿宋"/>
                <w:szCs w:val="21"/>
              </w:rPr>
            </w:pPr>
            <w:r w:rsidRPr="003C7C28">
              <w:rPr>
                <w:rFonts w:ascii="华文仿宋" w:eastAsia="华文仿宋" w:hAnsi="华文仿宋" w:hint="eastAsia"/>
                <w:szCs w:val="21"/>
              </w:rPr>
              <w:t>11</w:t>
            </w:r>
          </w:p>
        </w:tc>
        <w:tc>
          <w:tcPr>
            <w:tcW w:w="2007" w:type="dxa"/>
            <w:vAlign w:val="center"/>
          </w:tcPr>
          <w:p w:rsidR="0099698E" w:rsidRPr="003C7C28" w:rsidRDefault="0099698E" w:rsidP="009525D6">
            <w:pPr>
              <w:jc w:val="center"/>
              <w:rPr>
                <w:rFonts w:ascii="华文仿宋" w:eastAsia="华文仿宋" w:hAnsi="华文仿宋"/>
                <w:szCs w:val="21"/>
              </w:rPr>
            </w:pPr>
            <w:r w:rsidRPr="003C7C28">
              <w:rPr>
                <w:rFonts w:ascii="华文仿宋" w:eastAsia="华文仿宋" w:hAnsi="华文仿宋" w:hint="eastAsia"/>
                <w:szCs w:val="21"/>
              </w:rPr>
              <w:t>3</w:t>
            </w:r>
          </w:p>
        </w:tc>
        <w:tc>
          <w:tcPr>
            <w:tcW w:w="2245" w:type="dxa"/>
            <w:vAlign w:val="center"/>
          </w:tcPr>
          <w:p w:rsidR="0099698E" w:rsidRPr="003C7C28" w:rsidRDefault="0099698E" w:rsidP="009525D6">
            <w:pPr>
              <w:jc w:val="center"/>
              <w:rPr>
                <w:rFonts w:ascii="华文仿宋" w:eastAsia="华文仿宋" w:hAnsi="华文仿宋" w:hint="eastAsia"/>
                <w:szCs w:val="21"/>
              </w:rPr>
            </w:pPr>
            <w:r w:rsidRPr="003C7C28">
              <w:rPr>
                <w:rFonts w:ascii="华文仿宋" w:eastAsia="华文仿宋" w:hAnsi="华文仿宋" w:hint="eastAsia"/>
                <w:szCs w:val="21"/>
              </w:rPr>
              <w:t>14</w:t>
            </w:r>
          </w:p>
        </w:tc>
      </w:tr>
      <w:tr w:rsidR="0099698E" w:rsidRPr="007609D8" w:rsidTr="009525D6">
        <w:trPr>
          <w:trHeight w:val="360"/>
        </w:trPr>
        <w:tc>
          <w:tcPr>
            <w:tcW w:w="1689" w:type="dxa"/>
            <w:vAlign w:val="center"/>
          </w:tcPr>
          <w:p w:rsidR="0099698E" w:rsidRPr="003C7C28" w:rsidRDefault="0099698E" w:rsidP="009525D6">
            <w:pPr>
              <w:jc w:val="center"/>
              <w:rPr>
                <w:rFonts w:ascii="华文仿宋" w:eastAsia="华文仿宋" w:hAnsi="华文仿宋" w:hint="eastAsia"/>
                <w:szCs w:val="21"/>
              </w:rPr>
            </w:pPr>
            <w:r w:rsidRPr="003C7C28">
              <w:rPr>
                <w:rFonts w:ascii="华文仿宋" w:eastAsia="华文仿宋" w:hAnsi="华文仿宋" w:hint="eastAsia"/>
                <w:szCs w:val="21"/>
              </w:rPr>
              <w:t>忻州</w:t>
            </w:r>
          </w:p>
        </w:tc>
        <w:tc>
          <w:tcPr>
            <w:tcW w:w="2291" w:type="dxa"/>
            <w:vAlign w:val="center"/>
          </w:tcPr>
          <w:p w:rsidR="0099698E" w:rsidRPr="003C7C28" w:rsidRDefault="0099698E" w:rsidP="009525D6">
            <w:pPr>
              <w:jc w:val="center"/>
              <w:rPr>
                <w:rFonts w:ascii="华文仿宋" w:eastAsia="华文仿宋" w:hAnsi="华文仿宋"/>
                <w:szCs w:val="21"/>
              </w:rPr>
            </w:pPr>
            <w:r w:rsidRPr="003C7C28">
              <w:rPr>
                <w:rFonts w:ascii="华文仿宋" w:eastAsia="华文仿宋" w:hAnsi="华文仿宋" w:hint="eastAsia"/>
                <w:szCs w:val="21"/>
              </w:rPr>
              <w:t>13</w:t>
            </w:r>
          </w:p>
        </w:tc>
        <w:tc>
          <w:tcPr>
            <w:tcW w:w="2007" w:type="dxa"/>
            <w:vAlign w:val="center"/>
          </w:tcPr>
          <w:p w:rsidR="0099698E" w:rsidRPr="003C7C28" w:rsidRDefault="0099698E" w:rsidP="009525D6">
            <w:pPr>
              <w:jc w:val="center"/>
              <w:rPr>
                <w:rFonts w:ascii="华文仿宋" w:eastAsia="华文仿宋" w:hAnsi="华文仿宋"/>
                <w:szCs w:val="21"/>
              </w:rPr>
            </w:pPr>
            <w:r w:rsidRPr="003C7C28">
              <w:rPr>
                <w:rFonts w:ascii="华文仿宋" w:eastAsia="华文仿宋" w:hAnsi="华文仿宋" w:hint="eastAsia"/>
                <w:szCs w:val="21"/>
              </w:rPr>
              <w:t>4</w:t>
            </w:r>
          </w:p>
        </w:tc>
        <w:tc>
          <w:tcPr>
            <w:tcW w:w="2245" w:type="dxa"/>
            <w:vAlign w:val="center"/>
          </w:tcPr>
          <w:p w:rsidR="0099698E" w:rsidRPr="003C7C28" w:rsidRDefault="0099698E" w:rsidP="009525D6">
            <w:pPr>
              <w:jc w:val="center"/>
              <w:rPr>
                <w:rFonts w:ascii="华文仿宋" w:eastAsia="华文仿宋" w:hAnsi="华文仿宋" w:hint="eastAsia"/>
                <w:szCs w:val="21"/>
              </w:rPr>
            </w:pPr>
            <w:r w:rsidRPr="003C7C28">
              <w:rPr>
                <w:rFonts w:ascii="华文仿宋" w:eastAsia="华文仿宋" w:hAnsi="华文仿宋" w:hint="eastAsia"/>
                <w:szCs w:val="21"/>
              </w:rPr>
              <w:t>17</w:t>
            </w:r>
          </w:p>
        </w:tc>
      </w:tr>
      <w:tr w:rsidR="0099698E" w:rsidRPr="007609D8" w:rsidTr="009525D6">
        <w:trPr>
          <w:trHeight w:val="360"/>
        </w:trPr>
        <w:tc>
          <w:tcPr>
            <w:tcW w:w="1689" w:type="dxa"/>
            <w:vAlign w:val="center"/>
          </w:tcPr>
          <w:p w:rsidR="0099698E" w:rsidRPr="003C7C28" w:rsidRDefault="0099698E" w:rsidP="009525D6">
            <w:pPr>
              <w:jc w:val="center"/>
              <w:rPr>
                <w:rFonts w:ascii="华文仿宋" w:eastAsia="华文仿宋" w:hAnsi="华文仿宋" w:hint="eastAsia"/>
                <w:szCs w:val="21"/>
              </w:rPr>
            </w:pPr>
            <w:r w:rsidRPr="003C7C28">
              <w:rPr>
                <w:rFonts w:ascii="华文仿宋" w:eastAsia="华文仿宋" w:hAnsi="华文仿宋" w:hint="eastAsia"/>
                <w:szCs w:val="21"/>
              </w:rPr>
              <w:t>阳泉</w:t>
            </w:r>
          </w:p>
        </w:tc>
        <w:tc>
          <w:tcPr>
            <w:tcW w:w="2291" w:type="dxa"/>
            <w:vAlign w:val="center"/>
          </w:tcPr>
          <w:p w:rsidR="0099698E" w:rsidRPr="003C7C28" w:rsidRDefault="0099698E" w:rsidP="009525D6">
            <w:pPr>
              <w:jc w:val="center"/>
              <w:rPr>
                <w:rFonts w:ascii="华文仿宋" w:eastAsia="华文仿宋" w:hAnsi="华文仿宋"/>
                <w:szCs w:val="21"/>
              </w:rPr>
            </w:pPr>
            <w:r w:rsidRPr="003C7C28">
              <w:rPr>
                <w:rFonts w:ascii="华文仿宋" w:eastAsia="华文仿宋" w:hAnsi="华文仿宋" w:hint="eastAsia"/>
                <w:szCs w:val="21"/>
              </w:rPr>
              <w:t>2</w:t>
            </w:r>
          </w:p>
        </w:tc>
        <w:tc>
          <w:tcPr>
            <w:tcW w:w="2007" w:type="dxa"/>
            <w:vAlign w:val="center"/>
          </w:tcPr>
          <w:p w:rsidR="0099698E" w:rsidRPr="003C7C28" w:rsidRDefault="0099698E" w:rsidP="009525D6">
            <w:pPr>
              <w:jc w:val="center"/>
              <w:rPr>
                <w:rFonts w:ascii="华文仿宋" w:eastAsia="华文仿宋" w:hAnsi="华文仿宋"/>
                <w:szCs w:val="21"/>
              </w:rPr>
            </w:pPr>
            <w:r w:rsidRPr="003C7C28">
              <w:rPr>
                <w:rFonts w:ascii="华文仿宋" w:eastAsia="华文仿宋" w:hAnsi="华文仿宋" w:hint="eastAsia"/>
                <w:szCs w:val="21"/>
              </w:rPr>
              <w:t>1</w:t>
            </w:r>
          </w:p>
        </w:tc>
        <w:tc>
          <w:tcPr>
            <w:tcW w:w="2245" w:type="dxa"/>
            <w:vAlign w:val="center"/>
          </w:tcPr>
          <w:p w:rsidR="0099698E" w:rsidRPr="003C7C28" w:rsidRDefault="0099698E" w:rsidP="009525D6">
            <w:pPr>
              <w:jc w:val="center"/>
              <w:rPr>
                <w:rFonts w:ascii="华文仿宋" w:eastAsia="华文仿宋" w:hAnsi="华文仿宋" w:hint="eastAsia"/>
                <w:szCs w:val="21"/>
              </w:rPr>
            </w:pPr>
            <w:r w:rsidRPr="003C7C28">
              <w:rPr>
                <w:rFonts w:ascii="华文仿宋" w:eastAsia="华文仿宋" w:hAnsi="华文仿宋" w:hint="eastAsia"/>
                <w:szCs w:val="21"/>
              </w:rPr>
              <w:t>3</w:t>
            </w:r>
          </w:p>
        </w:tc>
      </w:tr>
      <w:tr w:rsidR="0099698E" w:rsidRPr="007609D8" w:rsidTr="009525D6">
        <w:trPr>
          <w:trHeight w:val="349"/>
        </w:trPr>
        <w:tc>
          <w:tcPr>
            <w:tcW w:w="1689" w:type="dxa"/>
            <w:vAlign w:val="center"/>
          </w:tcPr>
          <w:p w:rsidR="0099698E" w:rsidRPr="003C7C28" w:rsidRDefault="0099698E" w:rsidP="009525D6">
            <w:pPr>
              <w:jc w:val="center"/>
              <w:rPr>
                <w:rFonts w:ascii="华文仿宋" w:eastAsia="华文仿宋" w:hAnsi="华文仿宋" w:hint="eastAsia"/>
                <w:szCs w:val="21"/>
              </w:rPr>
            </w:pPr>
            <w:r w:rsidRPr="003C7C28">
              <w:rPr>
                <w:rFonts w:ascii="华文仿宋" w:eastAsia="华文仿宋" w:hAnsi="华文仿宋" w:hint="eastAsia"/>
                <w:szCs w:val="21"/>
              </w:rPr>
              <w:t>晋中</w:t>
            </w:r>
          </w:p>
        </w:tc>
        <w:tc>
          <w:tcPr>
            <w:tcW w:w="2291" w:type="dxa"/>
            <w:vAlign w:val="center"/>
          </w:tcPr>
          <w:p w:rsidR="0099698E" w:rsidRPr="003C7C28" w:rsidRDefault="0099698E" w:rsidP="009525D6">
            <w:pPr>
              <w:jc w:val="center"/>
              <w:rPr>
                <w:rFonts w:ascii="华文仿宋" w:eastAsia="华文仿宋" w:hAnsi="华文仿宋"/>
                <w:szCs w:val="21"/>
              </w:rPr>
            </w:pPr>
            <w:r w:rsidRPr="003C7C28">
              <w:rPr>
                <w:rFonts w:ascii="华文仿宋" w:eastAsia="华文仿宋" w:hAnsi="华文仿宋" w:hint="eastAsia"/>
                <w:szCs w:val="21"/>
              </w:rPr>
              <w:t>13</w:t>
            </w:r>
          </w:p>
        </w:tc>
        <w:tc>
          <w:tcPr>
            <w:tcW w:w="2007" w:type="dxa"/>
            <w:vAlign w:val="center"/>
          </w:tcPr>
          <w:p w:rsidR="0099698E" w:rsidRPr="003C7C28" w:rsidRDefault="0099698E" w:rsidP="009525D6">
            <w:pPr>
              <w:jc w:val="center"/>
              <w:rPr>
                <w:rFonts w:ascii="华文仿宋" w:eastAsia="华文仿宋" w:hAnsi="华文仿宋"/>
                <w:szCs w:val="21"/>
              </w:rPr>
            </w:pPr>
            <w:r w:rsidRPr="003C7C28">
              <w:rPr>
                <w:rFonts w:ascii="华文仿宋" w:eastAsia="华文仿宋" w:hAnsi="华文仿宋" w:hint="eastAsia"/>
                <w:szCs w:val="21"/>
              </w:rPr>
              <w:t>4</w:t>
            </w:r>
          </w:p>
        </w:tc>
        <w:tc>
          <w:tcPr>
            <w:tcW w:w="2245" w:type="dxa"/>
            <w:vAlign w:val="center"/>
          </w:tcPr>
          <w:p w:rsidR="0099698E" w:rsidRPr="003C7C28" w:rsidRDefault="0099698E" w:rsidP="009525D6">
            <w:pPr>
              <w:jc w:val="center"/>
              <w:rPr>
                <w:rFonts w:ascii="华文仿宋" w:eastAsia="华文仿宋" w:hAnsi="华文仿宋" w:hint="eastAsia"/>
                <w:szCs w:val="21"/>
              </w:rPr>
            </w:pPr>
            <w:r w:rsidRPr="003C7C28">
              <w:rPr>
                <w:rFonts w:ascii="华文仿宋" w:eastAsia="华文仿宋" w:hAnsi="华文仿宋" w:hint="eastAsia"/>
                <w:szCs w:val="21"/>
              </w:rPr>
              <w:t>17</w:t>
            </w:r>
          </w:p>
        </w:tc>
      </w:tr>
      <w:tr w:rsidR="0099698E" w:rsidRPr="007609D8" w:rsidTr="009525D6">
        <w:trPr>
          <w:trHeight w:val="360"/>
        </w:trPr>
        <w:tc>
          <w:tcPr>
            <w:tcW w:w="1689" w:type="dxa"/>
            <w:vAlign w:val="center"/>
          </w:tcPr>
          <w:p w:rsidR="0099698E" w:rsidRPr="003C7C28" w:rsidRDefault="0099698E" w:rsidP="009525D6">
            <w:pPr>
              <w:jc w:val="center"/>
              <w:rPr>
                <w:rFonts w:ascii="华文仿宋" w:eastAsia="华文仿宋" w:hAnsi="华文仿宋" w:hint="eastAsia"/>
                <w:szCs w:val="21"/>
              </w:rPr>
            </w:pPr>
            <w:r w:rsidRPr="003C7C28">
              <w:rPr>
                <w:rFonts w:ascii="华文仿宋" w:eastAsia="华文仿宋" w:hAnsi="华文仿宋" w:hint="eastAsia"/>
                <w:szCs w:val="21"/>
              </w:rPr>
              <w:t>吕梁</w:t>
            </w:r>
          </w:p>
        </w:tc>
        <w:tc>
          <w:tcPr>
            <w:tcW w:w="2291" w:type="dxa"/>
            <w:vAlign w:val="center"/>
          </w:tcPr>
          <w:p w:rsidR="0099698E" w:rsidRPr="003C7C28" w:rsidRDefault="0099698E" w:rsidP="009525D6">
            <w:pPr>
              <w:jc w:val="center"/>
              <w:rPr>
                <w:rFonts w:ascii="华文仿宋" w:eastAsia="华文仿宋" w:hAnsi="华文仿宋"/>
                <w:szCs w:val="21"/>
              </w:rPr>
            </w:pPr>
            <w:r w:rsidRPr="003C7C28">
              <w:rPr>
                <w:rFonts w:ascii="华文仿宋" w:eastAsia="华文仿宋" w:hAnsi="华文仿宋" w:hint="eastAsia"/>
                <w:szCs w:val="21"/>
              </w:rPr>
              <w:t>12</w:t>
            </w:r>
          </w:p>
        </w:tc>
        <w:tc>
          <w:tcPr>
            <w:tcW w:w="2007" w:type="dxa"/>
            <w:vAlign w:val="center"/>
          </w:tcPr>
          <w:p w:rsidR="0099698E" w:rsidRPr="003C7C28" w:rsidRDefault="0099698E" w:rsidP="009525D6">
            <w:pPr>
              <w:jc w:val="center"/>
              <w:rPr>
                <w:rFonts w:ascii="华文仿宋" w:eastAsia="华文仿宋" w:hAnsi="华文仿宋"/>
                <w:szCs w:val="21"/>
              </w:rPr>
            </w:pPr>
            <w:r w:rsidRPr="003C7C28">
              <w:rPr>
                <w:rFonts w:ascii="华文仿宋" w:eastAsia="华文仿宋" w:hAnsi="华文仿宋" w:hint="eastAsia"/>
                <w:szCs w:val="21"/>
              </w:rPr>
              <w:t>4</w:t>
            </w:r>
          </w:p>
        </w:tc>
        <w:tc>
          <w:tcPr>
            <w:tcW w:w="2245" w:type="dxa"/>
            <w:vAlign w:val="center"/>
          </w:tcPr>
          <w:p w:rsidR="0099698E" w:rsidRPr="003C7C28" w:rsidRDefault="0099698E" w:rsidP="009525D6">
            <w:pPr>
              <w:jc w:val="center"/>
              <w:rPr>
                <w:rFonts w:ascii="华文仿宋" w:eastAsia="华文仿宋" w:hAnsi="华文仿宋" w:hint="eastAsia"/>
                <w:szCs w:val="21"/>
              </w:rPr>
            </w:pPr>
            <w:r w:rsidRPr="003C7C28">
              <w:rPr>
                <w:rFonts w:ascii="华文仿宋" w:eastAsia="华文仿宋" w:hAnsi="华文仿宋" w:hint="eastAsia"/>
                <w:szCs w:val="21"/>
              </w:rPr>
              <w:t>16</w:t>
            </w:r>
          </w:p>
        </w:tc>
      </w:tr>
      <w:tr w:rsidR="0099698E" w:rsidRPr="007609D8" w:rsidTr="009525D6">
        <w:trPr>
          <w:trHeight w:val="360"/>
        </w:trPr>
        <w:tc>
          <w:tcPr>
            <w:tcW w:w="1689" w:type="dxa"/>
            <w:vAlign w:val="center"/>
          </w:tcPr>
          <w:p w:rsidR="0099698E" w:rsidRPr="003C7C28" w:rsidRDefault="0099698E" w:rsidP="009525D6">
            <w:pPr>
              <w:jc w:val="center"/>
              <w:rPr>
                <w:rFonts w:ascii="华文仿宋" w:eastAsia="华文仿宋" w:hAnsi="华文仿宋" w:hint="eastAsia"/>
                <w:szCs w:val="21"/>
              </w:rPr>
            </w:pPr>
            <w:r w:rsidRPr="003C7C28">
              <w:rPr>
                <w:rFonts w:ascii="华文仿宋" w:eastAsia="华文仿宋" w:hAnsi="华文仿宋" w:hint="eastAsia"/>
                <w:szCs w:val="21"/>
              </w:rPr>
              <w:t>长治</w:t>
            </w:r>
          </w:p>
        </w:tc>
        <w:tc>
          <w:tcPr>
            <w:tcW w:w="2291" w:type="dxa"/>
            <w:vAlign w:val="center"/>
          </w:tcPr>
          <w:p w:rsidR="0099698E" w:rsidRPr="003C7C28" w:rsidRDefault="0099698E" w:rsidP="009525D6">
            <w:pPr>
              <w:jc w:val="center"/>
              <w:rPr>
                <w:rFonts w:ascii="华文仿宋" w:eastAsia="华文仿宋" w:hAnsi="华文仿宋"/>
                <w:szCs w:val="21"/>
              </w:rPr>
            </w:pPr>
            <w:r w:rsidRPr="003C7C28">
              <w:rPr>
                <w:rFonts w:ascii="华文仿宋" w:eastAsia="华文仿宋" w:hAnsi="华文仿宋" w:hint="eastAsia"/>
                <w:szCs w:val="21"/>
              </w:rPr>
              <w:t>8</w:t>
            </w:r>
          </w:p>
        </w:tc>
        <w:tc>
          <w:tcPr>
            <w:tcW w:w="2007" w:type="dxa"/>
            <w:vAlign w:val="center"/>
          </w:tcPr>
          <w:p w:rsidR="0099698E" w:rsidRPr="003C7C28" w:rsidRDefault="0099698E" w:rsidP="009525D6">
            <w:pPr>
              <w:jc w:val="center"/>
              <w:rPr>
                <w:rFonts w:ascii="华文仿宋" w:eastAsia="华文仿宋" w:hAnsi="华文仿宋"/>
                <w:szCs w:val="21"/>
              </w:rPr>
            </w:pPr>
            <w:r w:rsidRPr="003C7C28">
              <w:rPr>
                <w:rFonts w:ascii="华文仿宋" w:eastAsia="华文仿宋" w:hAnsi="华文仿宋" w:hint="eastAsia"/>
                <w:szCs w:val="21"/>
              </w:rPr>
              <w:t>3</w:t>
            </w:r>
          </w:p>
        </w:tc>
        <w:tc>
          <w:tcPr>
            <w:tcW w:w="2245" w:type="dxa"/>
            <w:vAlign w:val="center"/>
          </w:tcPr>
          <w:p w:rsidR="0099698E" w:rsidRPr="003C7C28" w:rsidRDefault="0099698E" w:rsidP="009525D6">
            <w:pPr>
              <w:jc w:val="center"/>
              <w:rPr>
                <w:rFonts w:ascii="华文仿宋" w:eastAsia="华文仿宋" w:hAnsi="华文仿宋" w:hint="eastAsia"/>
                <w:szCs w:val="21"/>
              </w:rPr>
            </w:pPr>
            <w:r w:rsidRPr="003C7C28">
              <w:rPr>
                <w:rFonts w:ascii="华文仿宋" w:eastAsia="华文仿宋" w:hAnsi="华文仿宋" w:hint="eastAsia"/>
                <w:szCs w:val="21"/>
              </w:rPr>
              <w:t>11</w:t>
            </w:r>
          </w:p>
        </w:tc>
      </w:tr>
      <w:tr w:rsidR="0099698E" w:rsidRPr="007609D8" w:rsidTr="009525D6">
        <w:trPr>
          <w:trHeight w:val="360"/>
        </w:trPr>
        <w:tc>
          <w:tcPr>
            <w:tcW w:w="1689" w:type="dxa"/>
            <w:vAlign w:val="center"/>
          </w:tcPr>
          <w:p w:rsidR="0099698E" w:rsidRPr="003C7C28" w:rsidRDefault="0099698E" w:rsidP="009525D6">
            <w:pPr>
              <w:jc w:val="center"/>
              <w:rPr>
                <w:rFonts w:ascii="华文仿宋" w:eastAsia="华文仿宋" w:hAnsi="华文仿宋" w:hint="eastAsia"/>
                <w:szCs w:val="21"/>
              </w:rPr>
            </w:pPr>
            <w:r w:rsidRPr="003C7C28">
              <w:rPr>
                <w:rFonts w:ascii="华文仿宋" w:eastAsia="华文仿宋" w:hAnsi="华文仿宋" w:hint="eastAsia"/>
                <w:szCs w:val="21"/>
              </w:rPr>
              <w:t>晋城</w:t>
            </w:r>
          </w:p>
        </w:tc>
        <w:tc>
          <w:tcPr>
            <w:tcW w:w="2291" w:type="dxa"/>
            <w:vAlign w:val="center"/>
          </w:tcPr>
          <w:p w:rsidR="0099698E" w:rsidRPr="003C7C28" w:rsidRDefault="0099698E" w:rsidP="009525D6">
            <w:pPr>
              <w:jc w:val="center"/>
              <w:rPr>
                <w:rFonts w:ascii="华文仿宋" w:eastAsia="华文仿宋" w:hAnsi="华文仿宋"/>
                <w:szCs w:val="21"/>
              </w:rPr>
            </w:pPr>
            <w:r w:rsidRPr="003C7C28">
              <w:rPr>
                <w:rFonts w:ascii="华文仿宋" w:eastAsia="华文仿宋" w:hAnsi="华文仿宋" w:hint="eastAsia"/>
                <w:szCs w:val="21"/>
              </w:rPr>
              <w:t>3</w:t>
            </w:r>
          </w:p>
        </w:tc>
        <w:tc>
          <w:tcPr>
            <w:tcW w:w="2007" w:type="dxa"/>
            <w:vAlign w:val="center"/>
          </w:tcPr>
          <w:p w:rsidR="0099698E" w:rsidRPr="003C7C28" w:rsidRDefault="0099698E" w:rsidP="009525D6">
            <w:pPr>
              <w:jc w:val="center"/>
              <w:rPr>
                <w:rFonts w:ascii="华文仿宋" w:eastAsia="华文仿宋" w:hAnsi="华文仿宋"/>
                <w:szCs w:val="21"/>
              </w:rPr>
            </w:pPr>
            <w:r w:rsidRPr="003C7C28">
              <w:rPr>
                <w:rFonts w:ascii="华文仿宋" w:eastAsia="华文仿宋" w:hAnsi="华文仿宋" w:hint="eastAsia"/>
                <w:szCs w:val="21"/>
              </w:rPr>
              <w:t>1</w:t>
            </w:r>
          </w:p>
        </w:tc>
        <w:tc>
          <w:tcPr>
            <w:tcW w:w="2245" w:type="dxa"/>
            <w:vAlign w:val="center"/>
          </w:tcPr>
          <w:p w:rsidR="0099698E" w:rsidRPr="003C7C28" w:rsidRDefault="0099698E" w:rsidP="009525D6">
            <w:pPr>
              <w:jc w:val="center"/>
              <w:rPr>
                <w:rFonts w:ascii="华文仿宋" w:eastAsia="华文仿宋" w:hAnsi="华文仿宋" w:hint="eastAsia"/>
                <w:szCs w:val="21"/>
              </w:rPr>
            </w:pPr>
            <w:r w:rsidRPr="003C7C28">
              <w:rPr>
                <w:rFonts w:ascii="华文仿宋" w:eastAsia="华文仿宋" w:hAnsi="华文仿宋" w:hint="eastAsia"/>
                <w:szCs w:val="21"/>
              </w:rPr>
              <w:t>4</w:t>
            </w:r>
          </w:p>
        </w:tc>
      </w:tr>
      <w:tr w:rsidR="0099698E" w:rsidRPr="007609D8" w:rsidTr="009525D6">
        <w:trPr>
          <w:trHeight w:val="349"/>
        </w:trPr>
        <w:tc>
          <w:tcPr>
            <w:tcW w:w="1689" w:type="dxa"/>
            <w:vAlign w:val="center"/>
          </w:tcPr>
          <w:p w:rsidR="0099698E" w:rsidRPr="003C7C28" w:rsidRDefault="0099698E" w:rsidP="009525D6">
            <w:pPr>
              <w:jc w:val="center"/>
              <w:rPr>
                <w:rFonts w:ascii="华文仿宋" w:eastAsia="华文仿宋" w:hAnsi="华文仿宋" w:hint="eastAsia"/>
                <w:szCs w:val="21"/>
              </w:rPr>
            </w:pPr>
            <w:r w:rsidRPr="003C7C28">
              <w:rPr>
                <w:rFonts w:ascii="华文仿宋" w:eastAsia="华文仿宋" w:hAnsi="华文仿宋" w:hint="eastAsia"/>
                <w:szCs w:val="21"/>
              </w:rPr>
              <w:t>临汾</w:t>
            </w:r>
          </w:p>
        </w:tc>
        <w:tc>
          <w:tcPr>
            <w:tcW w:w="2291" w:type="dxa"/>
            <w:vAlign w:val="center"/>
          </w:tcPr>
          <w:p w:rsidR="0099698E" w:rsidRPr="003C7C28" w:rsidRDefault="0099698E" w:rsidP="009525D6">
            <w:pPr>
              <w:jc w:val="center"/>
              <w:rPr>
                <w:rFonts w:ascii="华文仿宋" w:eastAsia="华文仿宋" w:hAnsi="华文仿宋"/>
                <w:szCs w:val="21"/>
              </w:rPr>
            </w:pPr>
            <w:r w:rsidRPr="003C7C28">
              <w:rPr>
                <w:rFonts w:ascii="华文仿宋" w:eastAsia="华文仿宋" w:hAnsi="华文仿宋" w:hint="eastAsia"/>
                <w:szCs w:val="21"/>
              </w:rPr>
              <w:t>9</w:t>
            </w:r>
          </w:p>
        </w:tc>
        <w:tc>
          <w:tcPr>
            <w:tcW w:w="2007" w:type="dxa"/>
            <w:vAlign w:val="center"/>
          </w:tcPr>
          <w:p w:rsidR="0099698E" w:rsidRPr="003C7C28" w:rsidRDefault="0099698E" w:rsidP="009525D6">
            <w:pPr>
              <w:jc w:val="center"/>
              <w:rPr>
                <w:rFonts w:ascii="华文仿宋" w:eastAsia="华文仿宋" w:hAnsi="华文仿宋"/>
                <w:szCs w:val="21"/>
              </w:rPr>
            </w:pPr>
            <w:r w:rsidRPr="003C7C28">
              <w:rPr>
                <w:rFonts w:ascii="华文仿宋" w:eastAsia="华文仿宋" w:hAnsi="华文仿宋" w:hint="eastAsia"/>
                <w:szCs w:val="21"/>
              </w:rPr>
              <w:t>4</w:t>
            </w:r>
          </w:p>
        </w:tc>
        <w:tc>
          <w:tcPr>
            <w:tcW w:w="2245" w:type="dxa"/>
            <w:vAlign w:val="center"/>
          </w:tcPr>
          <w:p w:rsidR="0099698E" w:rsidRPr="003C7C28" w:rsidRDefault="0099698E" w:rsidP="009525D6">
            <w:pPr>
              <w:jc w:val="center"/>
              <w:rPr>
                <w:rFonts w:ascii="华文仿宋" w:eastAsia="华文仿宋" w:hAnsi="华文仿宋" w:hint="eastAsia"/>
                <w:szCs w:val="21"/>
              </w:rPr>
            </w:pPr>
            <w:r w:rsidRPr="003C7C28">
              <w:rPr>
                <w:rFonts w:ascii="华文仿宋" w:eastAsia="华文仿宋" w:hAnsi="华文仿宋" w:hint="eastAsia"/>
                <w:szCs w:val="21"/>
              </w:rPr>
              <w:t>13</w:t>
            </w:r>
          </w:p>
        </w:tc>
      </w:tr>
      <w:tr w:rsidR="0099698E" w:rsidRPr="007609D8" w:rsidTr="009525D6">
        <w:trPr>
          <w:trHeight w:val="360"/>
        </w:trPr>
        <w:tc>
          <w:tcPr>
            <w:tcW w:w="1689" w:type="dxa"/>
            <w:vAlign w:val="center"/>
          </w:tcPr>
          <w:p w:rsidR="0099698E" w:rsidRPr="003C7C28" w:rsidRDefault="0099698E" w:rsidP="009525D6">
            <w:pPr>
              <w:jc w:val="center"/>
              <w:rPr>
                <w:rFonts w:ascii="华文仿宋" w:eastAsia="华文仿宋" w:hAnsi="华文仿宋" w:hint="eastAsia"/>
                <w:szCs w:val="21"/>
              </w:rPr>
            </w:pPr>
            <w:r w:rsidRPr="003C7C28">
              <w:rPr>
                <w:rFonts w:ascii="华文仿宋" w:eastAsia="华文仿宋" w:hAnsi="华文仿宋" w:hint="eastAsia"/>
                <w:szCs w:val="21"/>
              </w:rPr>
              <w:t>运城</w:t>
            </w:r>
          </w:p>
        </w:tc>
        <w:tc>
          <w:tcPr>
            <w:tcW w:w="2291" w:type="dxa"/>
            <w:vAlign w:val="center"/>
          </w:tcPr>
          <w:p w:rsidR="0099698E" w:rsidRPr="003C7C28" w:rsidRDefault="0099698E" w:rsidP="009525D6">
            <w:pPr>
              <w:jc w:val="center"/>
              <w:rPr>
                <w:rFonts w:ascii="华文仿宋" w:eastAsia="华文仿宋" w:hAnsi="华文仿宋"/>
                <w:szCs w:val="21"/>
              </w:rPr>
            </w:pPr>
            <w:r w:rsidRPr="003C7C28">
              <w:rPr>
                <w:rFonts w:ascii="华文仿宋" w:eastAsia="华文仿宋" w:hAnsi="华文仿宋" w:hint="eastAsia"/>
                <w:szCs w:val="21"/>
              </w:rPr>
              <w:t>10</w:t>
            </w:r>
          </w:p>
        </w:tc>
        <w:tc>
          <w:tcPr>
            <w:tcW w:w="2007" w:type="dxa"/>
            <w:vAlign w:val="center"/>
          </w:tcPr>
          <w:p w:rsidR="0099698E" w:rsidRPr="003C7C28" w:rsidRDefault="0099698E" w:rsidP="009525D6">
            <w:pPr>
              <w:jc w:val="center"/>
              <w:rPr>
                <w:rFonts w:ascii="华文仿宋" w:eastAsia="华文仿宋" w:hAnsi="华文仿宋"/>
                <w:szCs w:val="21"/>
              </w:rPr>
            </w:pPr>
            <w:r w:rsidRPr="003C7C28">
              <w:rPr>
                <w:rFonts w:ascii="华文仿宋" w:eastAsia="华文仿宋" w:hAnsi="华文仿宋" w:hint="eastAsia"/>
                <w:szCs w:val="21"/>
              </w:rPr>
              <w:t>4</w:t>
            </w:r>
          </w:p>
        </w:tc>
        <w:tc>
          <w:tcPr>
            <w:tcW w:w="2245" w:type="dxa"/>
            <w:vAlign w:val="center"/>
          </w:tcPr>
          <w:p w:rsidR="0099698E" w:rsidRPr="003C7C28" w:rsidRDefault="0099698E" w:rsidP="009525D6">
            <w:pPr>
              <w:jc w:val="center"/>
              <w:rPr>
                <w:rFonts w:ascii="华文仿宋" w:eastAsia="华文仿宋" w:hAnsi="华文仿宋" w:hint="eastAsia"/>
                <w:szCs w:val="21"/>
              </w:rPr>
            </w:pPr>
            <w:r w:rsidRPr="003C7C28">
              <w:rPr>
                <w:rFonts w:ascii="华文仿宋" w:eastAsia="华文仿宋" w:hAnsi="华文仿宋" w:hint="eastAsia"/>
                <w:szCs w:val="21"/>
              </w:rPr>
              <w:t>14</w:t>
            </w:r>
          </w:p>
        </w:tc>
      </w:tr>
      <w:tr w:rsidR="0099698E" w:rsidRPr="007609D8" w:rsidTr="009525D6">
        <w:trPr>
          <w:trHeight w:val="360"/>
        </w:trPr>
        <w:tc>
          <w:tcPr>
            <w:tcW w:w="1689" w:type="dxa"/>
            <w:vAlign w:val="center"/>
          </w:tcPr>
          <w:p w:rsidR="0099698E" w:rsidRPr="003C7C28" w:rsidRDefault="0099698E" w:rsidP="009525D6">
            <w:pPr>
              <w:jc w:val="center"/>
              <w:rPr>
                <w:rFonts w:ascii="华文仿宋" w:eastAsia="华文仿宋" w:hAnsi="华文仿宋" w:hint="eastAsia"/>
                <w:szCs w:val="21"/>
              </w:rPr>
            </w:pPr>
            <w:r w:rsidRPr="003C7C28">
              <w:rPr>
                <w:rFonts w:ascii="华文仿宋" w:eastAsia="华文仿宋" w:hAnsi="华文仿宋" w:hint="eastAsia"/>
                <w:szCs w:val="21"/>
              </w:rPr>
              <w:t>合计</w:t>
            </w:r>
          </w:p>
        </w:tc>
        <w:tc>
          <w:tcPr>
            <w:tcW w:w="2291" w:type="dxa"/>
            <w:vAlign w:val="center"/>
          </w:tcPr>
          <w:p w:rsidR="0099698E" w:rsidRPr="003C7C28" w:rsidRDefault="0099698E" w:rsidP="009525D6">
            <w:pPr>
              <w:jc w:val="center"/>
              <w:rPr>
                <w:rFonts w:ascii="华文仿宋" w:eastAsia="华文仿宋" w:hAnsi="华文仿宋" w:hint="eastAsia"/>
                <w:szCs w:val="21"/>
              </w:rPr>
            </w:pPr>
            <w:r w:rsidRPr="003C7C28">
              <w:rPr>
                <w:rFonts w:ascii="华文仿宋" w:eastAsia="华文仿宋" w:hAnsi="华文仿宋" w:hint="eastAsia"/>
                <w:szCs w:val="21"/>
              </w:rPr>
              <w:t>105</w:t>
            </w:r>
          </w:p>
        </w:tc>
        <w:tc>
          <w:tcPr>
            <w:tcW w:w="2007" w:type="dxa"/>
            <w:vAlign w:val="center"/>
          </w:tcPr>
          <w:p w:rsidR="0099698E" w:rsidRPr="003C7C28" w:rsidRDefault="0099698E" w:rsidP="009525D6">
            <w:pPr>
              <w:jc w:val="center"/>
              <w:rPr>
                <w:rFonts w:ascii="华文仿宋" w:eastAsia="华文仿宋" w:hAnsi="华文仿宋"/>
                <w:szCs w:val="21"/>
              </w:rPr>
            </w:pPr>
            <w:r w:rsidRPr="003C7C28">
              <w:rPr>
                <w:rFonts w:ascii="华文仿宋" w:eastAsia="华文仿宋" w:hAnsi="华文仿宋" w:hint="eastAsia"/>
                <w:szCs w:val="21"/>
              </w:rPr>
              <w:t>35</w:t>
            </w:r>
          </w:p>
        </w:tc>
        <w:tc>
          <w:tcPr>
            <w:tcW w:w="2245" w:type="dxa"/>
            <w:vAlign w:val="center"/>
          </w:tcPr>
          <w:p w:rsidR="0099698E" w:rsidRPr="003C7C28" w:rsidRDefault="0099698E" w:rsidP="009525D6">
            <w:pPr>
              <w:jc w:val="center"/>
              <w:rPr>
                <w:rFonts w:ascii="华文仿宋" w:eastAsia="华文仿宋" w:hAnsi="华文仿宋" w:hint="eastAsia"/>
                <w:szCs w:val="21"/>
              </w:rPr>
            </w:pPr>
            <w:r w:rsidRPr="003C7C28">
              <w:rPr>
                <w:rFonts w:ascii="华文仿宋" w:eastAsia="华文仿宋" w:hAnsi="华文仿宋" w:hint="eastAsia"/>
                <w:szCs w:val="21"/>
              </w:rPr>
              <w:t>140</w:t>
            </w:r>
          </w:p>
        </w:tc>
      </w:tr>
    </w:tbl>
    <w:p w:rsidR="0099698E" w:rsidRPr="003C7C28" w:rsidRDefault="0099698E" w:rsidP="0099698E">
      <w:pPr>
        <w:spacing w:line="500" w:lineRule="exact"/>
        <w:ind w:firstLineChars="200" w:firstLine="640"/>
        <w:jc w:val="left"/>
        <w:rPr>
          <w:rFonts w:ascii="仿宋_GB2312" w:eastAsia="仿宋_GB2312" w:hAnsi="华文仿宋" w:hint="eastAsia"/>
          <w:sz w:val="32"/>
          <w:szCs w:val="32"/>
        </w:rPr>
      </w:pPr>
      <w:r w:rsidRPr="003C7C28">
        <w:rPr>
          <w:rFonts w:ascii="仿宋_GB2312" w:eastAsia="仿宋_GB2312" w:hAnsi="华文仿宋" w:hint="eastAsia"/>
          <w:sz w:val="32"/>
          <w:szCs w:val="32"/>
        </w:rPr>
        <w:t>注：1、该样品可从生产、经营、使用反刍动物饲料和</w:t>
      </w:r>
      <w:r w:rsidRPr="003C7C28">
        <w:rPr>
          <w:rFonts w:ascii="仿宋_GB2312" w:eastAsia="仿宋_GB2312" w:hAnsi="华文仿宋" w:hint="eastAsia"/>
          <w:sz w:val="32"/>
          <w:szCs w:val="32"/>
        </w:rPr>
        <w:lastRenderedPageBreak/>
        <w:t>动物源性饲料的企业及牛羊养殖场（户）抽样。</w:t>
      </w:r>
    </w:p>
    <w:p w:rsidR="0099698E" w:rsidRPr="003C7C28" w:rsidRDefault="0099698E" w:rsidP="0099698E">
      <w:pPr>
        <w:spacing w:line="500" w:lineRule="exact"/>
        <w:ind w:firstLineChars="400" w:firstLine="1280"/>
        <w:jc w:val="left"/>
        <w:rPr>
          <w:rFonts w:ascii="仿宋_GB2312" w:eastAsia="仿宋_GB2312" w:hAnsi="华文仿宋" w:hint="eastAsia"/>
          <w:sz w:val="32"/>
          <w:szCs w:val="32"/>
        </w:rPr>
      </w:pPr>
      <w:r w:rsidRPr="003C7C28">
        <w:rPr>
          <w:rFonts w:ascii="仿宋_GB2312" w:eastAsia="仿宋_GB2312" w:hAnsi="华文仿宋" w:hint="eastAsia"/>
          <w:sz w:val="32"/>
          <w:szCs w:val="32"/>
        </w:rPr>
        <w:t>2、反刍动物饲料产品包括商品预混合饲料、精料补充料、浓缩饲料、和养殖场（户）自配料。</w:t>
      </w:r>
    </w:p>
    <w:p w:rsidR="00744BF5" w:rsidRPr="0099698E" w:rsidRDefault="0099698E" w:rsidP="0099698E">
      <w:r w:rsidRPr="003C7C28">
        <w:rPr>
          <w:rFonts w:ascii="仿宋_GB2312" w:eastAsia="仿宋_GB2312" w:hAnsi="华文仿宋" w:hint="eastAsia"/>
          <w:sz w:val="32"/>
          <w:szCs w:val="32"/>
        </w:rPr>
        <w:t>3、动物源性饲料产品包括进口和国产鱼粉、猪肉粉、禽肉粉、羽毛粉、虾粉。</w:t>
      </w:r>
      <w:bookmarkStart w:id="0" w:name="_GoBack"/>
      <w:bookmarkEnd w:id="0"/>
    </w:p>
    <w:sectPr w:rsidR="00744BF5" w:rsidRPr="009969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AC0"/>
    <w:rsid w:val="00744BF5"/>
    <w:rsid w:val="0099698E"/>
    <w:rsid w:val="00F67AC0"/>
    <w:rsid w:val="00FF0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AC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AC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Words>
  <Characters>722</Characters>
  <Application>Microsoft Office Word</Application>
  <DocSecurity>0</DocSecurity>
  <Lines>6</Lines>
  <Paragraphs>1</Paragraphs>
  <ScaleCrop>false</ScaleCrop>
  <Company>Sky123.Org</Company>
  <LinksUpToDate>false</LinksUpToDate>
  <CharactersWithSpaces>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2017-03-14T02:08:00Z</dcterms:created>
  <dcterms:modified xsi:type="dcterms:W3CDTF">2017-03-14T02:08:00Z</dcterms:modified>
</cp:coreProperties>
</file>