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2CD" w:rsidRPr="00BB3C48" w:rsidRDefault="00BB3C48" w:rsidP="00BB3C48">
      <w:pPr>
        <w:rPr>
          <w:rFonts w:asciiTheme="majorEastAsia" w:eastAsiaTheme="majorEastAsia" w:hAnsiTheme="majorEastAsia"/>
          <w:b/>
          <w:sz w:val="32"/>
          <w:szCs w:val="32"/>
        </w:rPr>
      </w:pPr>
      <w:r w:rsidRPr="00BB3C48">
        <w:rPr>
          <w:rFonts w:asciiTheme="majorEastAsia" w:eastAsiaTheme="majorEastAsia" w:hAnsiTheme="majorEastAsia" w:hint="eastAsia"/>
          <w:b/>
          <w:sz w:val="32"/>
          <w:szCs w:val="32"/>
        </w:rPr>
        <w:t>附件4</w:t>
      </w:r>
    </w:p>
    <w:p w:rsidR="004902CD" w:rsidRDefault="004902CD" w:rsidP="00D6371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146D6C" w:rsidRDefault="00DC7D82" w:rsidP="00D6371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海南省</w:t>
      </w:r>
      <w:r w:rsidR="00623242" w:rsidRPr="00D6371B">
        <w:rPr>
          <w:rFonts w:asciiTheme="majorEastAsia" w:eastAsiaTheme="majorEastAsia" w:hAnsiTheme="majorEastAsia" w:hint="eastAsia"/>
          <w:b/>
          <w:sz w:val="44"/>
          <w:szCs w:val="44"/>
        </w:rPr>
        <w:t>粮油仓储</w:t>
      </w:r>
      <w:r w:rsidR="003D13B5">
        <w:rPr>
          <w:rFonts w:asciiTheme="majorEastAsia" w:eastAsiaTheme="majorEastAsia" w:hAnsiTheme="majorEastAsia" w:hint="eastAsia"/>
          <w:b/>
          <w:sz w:val="44"/>
          <w:szCs w:val="44"/>
        </w:rPr>
        <w:t>企业</w:t>
      </w:r>
      <w:r w:rsidR="00D6371B" w:rsidRPr="00D6371B">
        <w:rPr>
          <w:rFonts w:asciiTheme="majorEastAsia" w:eastAsiaTheme="majorEastAsia" w:hAnsiTheme="majorEastAsia" w:hint="eastAsia"/>
          <w:b/>
          <w:sz w:val="44"/>
          <w:szCs w:val="44"/>
        </w:rPr>
        <w:t>备案</w:t>
      </w:r>
      <w:r w:rsidR="00353181">
        <w:rPr>
          <w:rFonts w:asciiTheme="majorEastAsia" w:eastAsiaTheme="majorEastAsia" w:hAnsiTheme="majorEastAsia" w:hint="eastAsia"/>
          <w:b/>
          <w:sz w:val="44"/>
          <w:szCs w:val="44"/>
        </w:rPr>
        <w:t>流程图</w:t>
      </w:r>
    </w:p>
    <w:p w:rsidR="008E6D61" w:rsidRDefault="008E6D61" w:rsidP="00D6371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8E6D61" w:rsidRDefault="00337207" w:rsidP="00D6371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/>
          <w:b/>
          <w:noProof/>
          <w:sz w:val="44"/>
          <w:szCs w:val="44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78" type="#_x0000_t61" style="position:absolute;left:0;text-align:left;margin-left:33.8pt;margin-top:16.65pt;width:82.5pt;height:43.05pt;z-index:251679744" adj="27465,33441">
            <v:textbox>
              <w:txbxContent>
                <w:p w:rsidR="008E6D61" w:rsidRPr="008E6D61" w:rsidRDefault="008E6D61">
                  <w:pPr>
                    <w:rPr>
                      <w:rFonts w:asciiTheme="majorEastAsia" w:eastAsiaTheme="majorEastAsia" w:hAnsiTheme="majorEastAsia"/>
                      <w:szCs w:val="21"/>
                    </w:rPr>
                  </w:pPr>
                  <w:r w:rsidRPr="008E6D61">
                    <w:rPr>
                      <w:rFonts w:asciiTheme="majorEastAsia" w:eastAsiaTheme="majorEastAsia" w:hAnsiTheme="majorEastAsia" w:hint="eastAsia"/>
                      <w:szCs w:val="21"/>
                    </w:rPr>
                    <w:t>15天内补齐材料</w:t>
                  </w:r>
                </w:p>
              </w:txbxContent>
            </v:textbox>
          </v:shape>
        </w:pict>
      </w:r>
    </w:p>
    <w:p w:rsidR="00DA521B" w:rsidRDefault="00337207" w:rsidP="008E6D61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7" type="#_x0000_t61" style="position:absolute;left:0;text-align:left;margin-left:336.75pt;margin-top:10.8pt;width:123.75pt;height:99.15pt;z-index:251664384" adj="-10953,8921">
            <v:textbox>
              <w:txbxContent>
                <w:p w:rsidR="00C329B5" w:rsidRDefault="00C329B5">
                  <w:r>
                    <w:rPr>
                      <w:rFonts w:hint="eastAsia"/>
                    </w:rPr>
                    <w:t>应提交下列材料：</w:t>
                  </w:r>
                </w:p>
                <w:p w:rsidR="00C329B5" w:rsidRDefault="00C329B5">
                  <w:r>
                    <w:rPr>
                      <w:rFonts w:hint="eastAsia"/>
                    </w:rPr>
                    <w:t>1.</w:t>
                  </w:r>
                  <w:r>
                    <w:rPr>
                      <w:rFonts w:hint="eastAsia"/>
                    </w:rPr>
                    <w:t>备案申请表；</w:t>
                  </w:r>
                  <w:r>
                    <w:rPr>
                      <w:rFonts w:hint="eastAsia"/>
                    </w:rPr>
                    <w:t>2.</w:t>
                  </w:r>
                  <w:r>
                    <w:rPr>
                      <w:rFonts w:hint="eastAsia"/>
                    </w:rPr>
                    <w:t>粮油保管、粮油质量检验</w:t>
                  </w:r>
                  <w:r w:rsidR="005F363E">
                    <w:rPr>
                      <w:rFonts w:hint="eastAsia"/>
                    </w:rPr>
                    <w:t>等相关专业技术管理人员</w:t>
                  </w:r>
                  <w:r>
                    <w:rPr>
                      <w:rFonts w:hint="eastAsia"/>
                    </w:rPr>
                    <w:t>证书复印件（或</w:t>
                  </w:r>
                  <w:r w:rsidR="005F363E">
                    <w:rPr>
                      <w:rFonts w:hint="eastAsia"/>
                    </w:rPr>
                    <w:t>电子</w:t>
                  </w:r>
                  <w:r>
                    <w:rPr>
                      <w:rFonts w:hint="eastAsia"/>
                    </w:rPr>
                    <w:t>扫描件）</w:t>
                  </w:r>
                  <w:r w:rsidR="00D817C9">
                    <w:rPr>
                      <w:rFonts w:hint="eastAsia"/>
                    </w:rPr>
                    <w:t>。</w:t>
                  </w:r>
                </w:p>
                <w:p w:rsidR="00D817C9" w:rsidRDefault="00D817C9"/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050" type="#_x0000_t176" style="position:absolute;left:0;text-align:left;margin-left:173.25pt;margin-top:28.5pt;width:96pt;height:37.8pt;z-index:251658240">
            <v:textbox>
              <w:txbxContent>
                <w:p w:rsidR="00DA521B" w:rsidRPr="00DA521B" w:rsidRDefault="00DA521B" w:rsidP="008E6D61">
                  <w:pPr>
                    <w:jc w:val="center"/>
                    <w:rPr>
                      <w:sz w:val="32"/>
                      <w:szCs w:val="32"/>
                    </w:rPr>
                  </w:pPr>
                  <w:r w:rsidRPr="000B7B99">
                    <w:rPr>
                      <w:rFonts w:hint="eastAsia"/>
                      <w:sz w:val="28"/>
                      <w:szCs w:val="28"/>
                    </w:rPr>
                    <w:t>受理</w:t>
                  </w:r>
                  <w:r w:rsidR="000B7B99" w:rsidRPr="000B7B99">
                    <w:rPr>
                      <w:rFonts w:hint="eastAsia"/>
                      <w:sz w:val="28"/>
                      <w:szCs w:val="28"/>
                    </w:rPr>
                    <w:t>确</w:t>
                  </w:r>
                  <w:r w:rsidR="000B7B99">
                    <w:rPr>
                      <w:rFonts w:hint="eastAsia"/>
                      <w:sz w:val="32"/>
                      <w:szCs w:val="32"/>
                    </w:rPr>
                    <w:t>认</w:t>
                  </w:r>
                </w:p>
              </w:txbxContent>
            </v:textbox>
          </v:shape>
        </w:pict>
      </w:r>
    </w:p>
    <w:p w:rsidR="008F46A7" w:rsidRDefault="00337207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2055" type="#_x0000_t109" style="position:absolute;left:0;text-align:left;margin-left:-9.75pt;margin-top:24.75pt;width:108.75pt;height:39.3pt;z-index:251663360">
            <v:textbox>
              <w:txbxContent>
                <w:p w:rsidR="00C329B5" w:rsidRPr="00A70F66" w:rsidRDefault="00C329B5" w:rsidP="008E6D61">
                  <w:pPr>
                    <w:spacing w:line="320" w:lineRule="exact"/>
                    <w:jc w:val="center"/>
                    <w:rPr>
                      <w:szCs w:val="21"/>
                    </w:rPr>
                  </w:pPr>
                  <w:r w:rsidRPr="00A70F66">
                    <w:rPr>
                      <w:rFonts w:hint="eastAsia"/>
                      <w:szCs w:val="21"/>
                    </w:rPr>
                    <w:t>一次性告知补正材料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3" type="#_x0000_t32" style="position:absolute;left:0;text-align:left;margin-left:105.75pt;margin-top:28.5pt;width:63.75pt;height:0;z-index:251674624" o:connectortype="straight">
            <v:stroke endarrow="block"/>
          </v:shape>
        </w:pict>
      </w:r>
      <w:r w:rsidR="00DA521B">
        <w:rPr>
          <w:rFonts w:ascii="仿宋_GB2312" w:eastAsia="仿宋_GB2312"/>
          <w:sz w:val="32"/>
          <w:szCs w:val="32"/>
        </w:rPr>
        <w:tab/>
      </w:r>
    </w:p>
    <w:p w:rsidR="00DA521B" w:rsidRDefault="00337207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9" type="#_x0000_t32" style="position:absolute;left:0;text-align:left;margin-left:219.75pt;margin-top:14.55pt;width:0;height:78.75pt;z-index:251665408" o:connectortype="straight">
            <v:stroke endarrow="block"/>
          </v:shape>
        </w:pict>
      </w:r>
    </w:p>
    <w:p w:rsidR="00DA521B" w:rsidRDefault="00337207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72" type="#_x0000_t32" style="position:absolute;left:0;text-align:left;margin-left:43.5pt;margin-top:16.35pt;width:.05pt;height:56.25pt;flip:y;z-index:251673600" o:connectortype="straight">
            <v:stroke endarrow="block"/>
          </v:shape>
        </w:pict>
      </w:r>
      <w:r w:rsidR="00C329B5">
        <w:rPr>
          <w:rFonts w:ascii="仿宋_GB2312" w:eastAsia="仿宋_GB2312" w:hint="eastAsia"/>
          <w:sz w:val="32"/>
          <w:szCs w:val="32"/>
        </w:rPr>
        <w:t xml:space="preserve">                                           </w:t>
      </w:r>
    </w:p>
    <w:p w:rsidR="00DA521B" w:rsidRDefault="00DA521B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</w:p>
    <w:p w:rsidR="00BF3341" w:rsidRDefault="00337207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  <w:r w:rsidRPr="00337207">
        <w:rPr>
          <w:noProof/>
          <w:sz w:val="28"/>
          <w:szCs w:val="28"/>
        </w:rPr>
        <w:pict>
          <v:shape id="_x0000_s2069" type="#_x0000_t176" style="position:absolute;left:0;text-align:left;margin-left:-2.25pt;margin-top:19.8pt;width:97.5pt;height:46.95pt;z-index:251671552">
            <v:textbox>
              <w:txbxContent>
                <w:p w:rsidR="00C62854" w:rsidRDefault="00C62854" w:rsidP="008E6D61">
                  <w:pPr>
                    <w:spacing w:line="320" w:lineRule="exact"/>
                    <w:jc w:val="center"/>
                    <w:rPr>
                      <w:rFonts w:ascii="仿宋_GB2312" w:eastAsia="仿宋_GB2312"/>
                      <w:sz w:val="32"/>
                      <w:szCs w:val="32"/>
                    </w:rPr>
                  </w:pPr>
                  <w:r w:rsidRPr="00A70F66">
                    <w:rPr>
                      <w:rFonts w:hint="eastAsia"/>
                      <w:szCs w:val="21"/>
                    </w:rPr>
                    <w:t>资料不齐全</w:t>
                  </w:r>
                  <w:r w:rsidR="00A70F66" w:rsidRPr="00A70F66">
                    <w:rPr>
                      <w:rFonts w:hint="eastAsia"/>
                      <w:szCs w:val="21"/>
                    </w:rPr>
                    <w:t>或</w:t>
                  </w:r>
                  <w:r w:rsidR="00A70F66">
                    <w:rPr>
                      <w:rFonts w:hint="eastAsia"/>
                      <w:szCs w:val="21"/>
                    </w:rPr>
                    <w:t>不符合要求</w:t>
                  </w:r>
                  <w:r w:rsidR="00A70F66" w:rsidRPr="008E695F">
                    <w:rPr>
                      <w:rFonts w:hint="eastAsia"/>
                      <w:szCs w:val="21"/>
                    </w:rPr>
                    <w:t>的</w:t>
                  </w:r>
                </w:p>
                <w:p w:rsidR="00C62854" w:rsidRDefault="00C62854" w:rsidP="008E6D61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74" type="#_x0000_t176" style="position:absolute;left:0;text-align:left;margin-left:150.75pt;margin-top:10.2pt;width:138.1pt;height:49.65pt;z-index:251675648">
            <v:textbox>
              <w:txbxContent>
                <w:p w:rsidR="004B6163" w:rsidRPr="00D817C9" w:rsidRDefault="000B7B99" w:rsidP="008E6D61">
                  <w:pPr>
                    <w:spacing w:line="320" w:lineRule="exact"/>
                    <w:jc w:val="center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D817C9">
                    <w:rPr>
                      <w:rFonts w:asciiTheme="majorEastAsia" w:eastAsiaTheme="majorEastAsia" w:hAnsiTheme="majorEastAsia" w:hint="eastAsia"/>
                      <w:sz w:val="28"/>
                      <w:szCs w:val="28"/>
                    </w:rPr>
                    <w:t xml:space="preserve">承办 </w:t>
                  </w:r>
                </w:p>
                <w:p w:rsidR="000B7B99" w:rsidRPr="00D817C9" w:rsidRDefault="000B7B99" w:rsidP="008E6D61">
                  <w:pPr>
                    <w:spacing w:line="320" w:lineRule="exact"/>
                    <w:jc w:val="center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D817C9">
                    <w:rPr>
                      <w:rFonts w:asciiTheme="majorEastAsia" w:eastAsiaTheme="majorEastAsia" w:hAnsiTheme="majorEastAsia" w:hint="eastAsia"/>
                      <w:sz w:val="28"/>
                      <w:szCs w:val="28"/>
                    </w:rPr>
                    <w:t>3个工作日</w:t>
                  </w:r>
                </w:p>
              </w:txbxContent>
            </v:textbox>
          </v:shape>
        </w:pict>
      </w:r>
    </w:p>
    <w:p w:rsidR="00BF3341" w:rsidRDefault="00337207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76" type="#_x0000_t34" style="position:absolute;left:0;text-align:left;margin-left:284.65pt;margin-top:13.9pt;width:116.95pt;height:92.25pt;rotation:90;flip:x;z-index:251677696" o:connectortype="elbow" adj="-287,90275,-71477">
            <v:stroke endarrow="block"/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71" type="#_x0000_t32" style="position:absolute;left:0;text-align:left;margin-left:106.5pt;margin-top:1.5pt;width:36.75pt;height:.05pt;flip:x;z-index:251672576" o:connectortype="straight"/>
        </w:pict>
      </w:r>
    </w:p>
    <w:p w:rsidR="00146D6C" w:rsidRDefault="00337207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60" type="#_x0000_t32" style="position:absolute;left:0;text-align:left;margin-left:223.6pt;margin-top:10.05pt;width:0;height:77.25pt;z-index:251666432" o:connectortype="straight">
            <v:stroke endarrow="block"/>
          </v:shape>
        </w:pict>
      </w:r>
    </w:p>
    <w:p w:rsidR="00146D6C" w:rsidRDefault="00146D6C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</w:p>
    <w:p w:rsidR="00146D6C" w:rsidRDefault="00146D6C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</w:p>
    <w:p w:rsidR="00146D6C" w:rsidRDefault="00337207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77" type="#_x0000_t176" style="position:absolute;left:0;text-align:left;margin-left:330pt;margin-top:4.2pt;width:116.25pt;height:48pt;z-index:251678720">
            <v:textbox>
              <w:txbxContent>
                <w:p w:rsidR="008E6D61" w:rsidRPr="008E6D61" w:rsidRDefault="008E6D61" w:rsidP="008E6D61">
                  <w:pPr>
                    <w:spacing w:line="320" w:lineRule="exact"/>
                    <w:jc w:val="center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8E6D61">
                    <w:rPr>
                      <w:rFonts w:asciiTheme="majorEastAsia" w:eastAsiaTheme="majorEastAsia" w:hAnsiTheme="majorEastAsia" w:hint="eastAsia"/>
                      <w:sz w:val="28"/>
                      <w:szCs w:val="28"/>
                    </w:rPr>
                    <w:t>不予备案决定</w:t>
                  </w:r>
                </w:p>
                <w:p w:rsidR="008E6D61" w:rsidRPr="008E6D61" w:rsidRDefault="008E6D61" w:rsidP="008E6D61">
                  <w:pPr>
                    <w:spacing w:line="320" w:lineRule="exact"/>
                    <w:jc w:val="center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8E6D61">
                    <w:rPr>
                      <w:rFonts w:asciiTheme="majorEastAsia" w:eastAsiaTheme="majorEastAsia" w:hAnsiTheme="majorEastAsia" w:hint="eastAsia"/>
                      <w:sz w:val="28"/>
                      <w:szCs w:val="28"/>
                    </w:rPr>
                    <w:t>2个工作日</w:t>
                  </w:r>
                </w:p>
              </w:txbxContent>
            </v:textbox>
          </v:shape>
        </w:pict>
      </w:r>
      <w:r>
        <w:rPr>
          <w:rFonts w:ascii="仿宋_GB2312" w:eastAsia="仿宋_GB2312"/>
          <w:noProof/>
          <w:sz w:val="32"/>
          <w:szCs w:val="32"/>
        </w:rPr>
        <w:pict>
          <v:shape id="_x0000_s2075" type="#_x0000_t176" style="position:absolute;left:0;text-align:left;margin-left:158.15pt;margin-top:4.2pt;width:111.2pt;height:48pt;z-index:251676672">
            <v:textbox>
              <w:txbxContent>
                <w:p w:rsidR="008E6D61" w:rsidRPr="008E6D61" w:rsidRDefault="008E6D61" w:rsidP="008E6D61">
                  <w:pPr>
                    <w:spacing w:line="320" w:lineRule="exact"/>
                    <w:jc w:val="center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8E6D61">
                    <w:rPr>
                      <w:rFonts w:asciiTheme="majorEastAsia" w:eastAsiaTheme="majorEastAsia" w:hAnsiTheme="majorEastAsia" w:hint="eastAsia"/>
                      <w:sz w:val="28"/>
                      <w:szCs w:val="28"/>
                    </w:rPr>
                    <w:t>备案决定</w:t>
                  </w:r>
                </w:p>
                <w:p w:rsidR="008E6D61" w:rsidRDefault="008E6D61" w:rsidP="008E6D61">
                  <w:pPr>
                    <w:spacing w:line="320" w:lineRule="exact"/>
                    <w:jc w:val="center"/>
                  </w:pPr>
                  <w:r w:rsidRPr="008E6D61">
                    <w:rPr>
                      <w:rFonts w:asciiTheme="majorEastAsia" w:eastAsiaTheme="majorEastAsia" w:hAnsiTheme="majorEastAsia" w:hint="eastAsia"/>
                      <w:sz w:val="28"/>
                      <w:szCs w:val="28"/>
                    </w:rPr>
                    <w:t>2个工作日</w:t>
                  </w:r>
                </w:p>
              </w:txbxContent>
            </v:textbox>
          </v:shape>
        </w:pict>
      </w:r>
    </w:p>
    <w:p w:rsidR="00146D6C" w:rsidRDefault="00146D6C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</w:p>
    <w:p w:rsidR="00146D6C" w:rsidRDefault="00337207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62" type="#_x0000_t32" style="position:absolute;left:0;text-align:left;margin-left:225.05pt;margin-top:3.45pt;width:0;height:49.35pt;z-index:251668480" o:connectortype="straight">
            <v:stroke endarrow="block"/>
          </v:shape>
        </w:pict>
      </w:r>
    </w:p>
    <w:p w:rsidR="00A70F66" w:rsidRDefault="00337207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pict>
          <v:shape id="_x0000_s2054" type="#_x0000_t176" style="position:absolute;left:0;text-align:left;margin-left:158.15pt;margin-top:29.4pt;width:130.7pt;height:29.85pt;z-index:251662336">
            <v:textbox>
              <w:txbxContent>
                <w:p w:rsidR="00C62854" w:rsidRDefault="00C329B5" w:rsidP="00C62854">
                  <w:pPr>
                    <w:spacing w:line="32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网上</w:t>
                  </w:r>
                  <w:r w:rsidR="00146D6C" w:rsidRPr="00146D6C">
                    <w:rPr>
                      <w:rFonts w:hint="eastAsia"/>
                      <w:sz w:val="28"/>
                      <w:szCs w:val="28"/>
                    </w:rPr>
                    <w:t>公示</w:t>
                  </w:r>
                </w:p>
              </w:txbxContent>
            </v:textbox>
          </v:shape>
        </w:pict>
      </w:r>
    </w:p>
    <w:p w:rsidR="00A70F66" w:rsidRDefault="00A70F66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</w:p>
    <w:p w:rsidR="00146D6C" w:rsidRDefault="00146D6C" w:rsidP="00DA521B">
      <w:pPr>
        <w:tabs>
          <w:tab w:val="left" w:pos="4965"/>
        </w:tabs>
        <w:rPr>
          <w:rFonts w:ascii="仿宋_GB2312" w:eastAsia="仿宋_GB2312"/>
          <w:sz w:val="32"/>
          <w:szCs w:val="32"/>
        </w:rPr>
      </w:pPr>
    </w:p>
    <w:p w:rsidR="00BB3C48" w:rsidRDefault="00BB3C48" w:rsidP="00BB3C48">
      <w:pPr>
        <w:tabs>
          <w:tab w:val="left" w:pos="4965"/>
        </w:tabs>
        <w:rPr>
          <w:rFonts w:asciiTheme="minorEastAsia" w:hAnsiTheme="minorEastAsia"/>
          <w:b/>
          <w:sz w:val="44"/>
          <w:szCs w:val="44"/>
        </w:rPr>
      </w:pPr>
    </w:p>
    <w:p w:rsidR="00BB3C48" w:rsidRPr="00BB3C48" w:rsidRDefault="00BB3C48" w:rsidP="00BB3C48">
      <w:pPr>
        <w:tabs>
          <w:tab w:val="left" w:pos="4965"/>
        </w:tabs>
        <w:rPr>
          <w:rFonts w:asciiTheme="majorEastAsia" w:eastAsiaTheme="majorEastAsia" w:hAnsiTheme="majorEastAsia"/>
          <w:b/>
          <w:sz w:val="32"/>
          <w:szCs w:val="32"/>
        </w:rPr>
      </w:pPr>
      <w:r w:rsidRPr="00BB3C48">
        <w:rPr>
          <w:rFonts w:asciiTheme="majorEastAsia" w:eastAsiaTheme="majorEastAsia" w:hAnsiTheme="majorEastAsia" w:hint="eastAsia"/>
          <w:b/>
          <w:sz w:val="32"/>
          <w:szCs w:val="32"/>
        </w:rPr>
        <w:lastRenderedPageBreak/>
        <w:t>附件5</w:t>
      </w:r>
    </w:p>
    <w:p w:rsidR="00BB3C48" w:rsidRDefault="00BB3C48" w:rsidP="003D13B5">
      <w:pPr>
        <w:tabs>
          <w:tab w:val="left" w:pos="4965"/>
        </w:tabs>
        <w:jc w:val="center"/>
        <w:rPr>
          <w:rFonts w:asciiTheme="minorEastAsia" w:hAnsiTheme="minorEastAsia"/>
          <w:b/>
          <w:sz w:val="44"/>
          <w:szCs w:val="44"/>
        </w:rPr>
      </w:pPr>
    </w:p>
    <w:p w:rsidR="00A70F66" w:rsidRPr="00984C25" w:rsidRDefault="00DC7D82" w:rsidP="003D13B5">
      <w:pPr>
        <w:tabs>
          <w:tab w:val="left" w:pos="4965"/>
        </w:tabs>
        <w:jc w:val="center"/>
        <w:rPr>
          <w:rFonts w:ascii="方正小标宋简体" w:eastAsia="方正小标宋简体" w:hAnsiTheme="minorEastAsia" w:hint="eastAsia"/>
          <w:sz w:val="44"/>
          <w:szCs w:val="44"/>
        </w:rPr>
      </w:pPr>
      <w:r w:rsidRPr="00984C25">
        <w:rPr>
          <w:rFonts w:ascii="方正小标宋简体" w:eastAsia="方正小标宋简体" w:hAnsiTheme="minorEastAsia" w:hint="eastAsia"/>
          <w:sz w:val="44"/>
          <w:szCs w:val="44"/>
        </w:rPr>
        <w:t>海南省</w:t>
      </w:r>
      <w:r w:rsidR="003D13B5" w:rsidRPr="00984C25">
        <w:rPr>
          <w:rFonts w:ascii="方正小标宋简体" w:eastAsia="方正小标宋简体" w:hAnsiTheme="minorEastAsia" w:hint="eastAsia"/>
          <w:sz w:val="44"/>
          <w:szCs w:val="44"/>
        </w:rPr>
        <w:t>粮油仓储企业备案流程</w:t>
      </w:r>
      <w:r w:rsidR="00A70F66" w:rsidRPr="00984C25">
        <w:rPr>
          <w:rFonts w:ascii="方正小标宋简体" w:eastAsia="方正小标宋简体" w:hAnsiTheme="minorEastAsia" w:hint="eastAsia"/>
          <w:sz w:val="44"/>
          <w:szCs w:val="44"/>
        </w:rPr>
        <w:t>说明</w:t>
      </w:r>
    </w:p>
    <w:p w:rsidR="003D13B5" w:rsidRPr="003D13B5" w:rsidRDefault="003D13B5" w:rsidP="003D13B5">
      <w:pPr>
        <w:tabs>
          <w:tab w:val="left" w:pos="4965"/>
        </w:tabs>
        <w:jc w:val="center"/>
        <w:rPr>
          <w:rFonts w:asciiTheme="minorEastAsia" w:hAnsiTheme="minorEastAsia"/>
          <w:b/>
          <w:sz w:val="44"/>
          <w:szCs w:val="44"/>
        </w:rPr>
      </w:pPr>
    </w:p>
    <w:p w:rsidR="00A70F66" w:rsidRPr="00984C25" w:rsidRDefault="00A70F66" w:rsidP="003D13B5">
      <w:pPr>
        <w:ind w:firstLineChars="200" w:firstLine="643"/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 w:rsidRPr="00984C25">
        <w:rPr>
          <w:rFonts w:ascii="仿宋_GB2312" w:eastAsia="仿宋_GB2312" w:hint="eastAsia"/>
          <w:b/>
          <w:sz w:val="32"/>
          <w:szCs w:val="32"/>
        </w:rPr>
        <w:t>1.受理确认阶段: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备案机关收到申报企业提交的备案材料，安排</w:t>
      </w:r>
      <w:r w:rsidR="00583563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业务人员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予以受理。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br/>
        <w:t xml:space="preserve">   </w:t>
      </w:r>
      <w:r w:rsidRPr="00984C25">
        <w:rPr>
          <w:rFonts w:ascii="仿宋_GB2312" w:eastAsia="仿宋_GB2312" w:hint="eastAsia"/>
          <w:b/>
          <w:color w:val="333333"/>
          <w:sz w:val="32"/>
          <w:szCs w:val="32"/>
          <w:shd w:val="clear" w:color="auto" w:fill="FFFFFF"/>
        </w:rPr>
        <w:t xml:space="preserve"> 2.承办阶段：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备案申请材料不齐全或者不符合要求的，备案机关应当出具《一次性补正材料告知书》，申报</w:t>
      </w:r>
      <w:r w:rsidR="004B6163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企业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应在15日内补齐全部材料，逾期未补齐的，视为撤回。</w:t>
      </w:r>
      <w:r w:rsidR="007171B9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承办时间3个工作日。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br/>
        <w:t xml:space="preserve">   </w:t>
      </w:r>
      <w:r w:rsidRPr="00984C25">
        <w:rPr>
          <w:rFonts w:ascii="仿宋_GB2312" w:eastAsia="仿宋_GB2312" w:hint="eastAsia"/>
          <w:b/>
          <w:color w:val="333333"/>
          <w:sz w:val="32"/>
          <w:szCs w:val="32"/>
          <w:shd w:val="clear" w:color="auto" w:fill="FFFFFF"/>
        </w:rPr>
        <w:t xml:space="preserve"> 3.备案决定阶段：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申报企业符合</w:t>
      </w:r>
      <w:r w:rsidR="003D13B5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《粮油仓储管理办法》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第</w:t>
      </w:r>
      <w:r w:rsidR="003D13B5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六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条规定条件的，备案机关自受理申请之日起</w:t>
      </w:r>
      <w:r w:rsidR="007171B9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5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个工作日内，对申报</w:t>
      </w:r>
      <w:r w:rsidR="004B6163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企业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备案申请材料进行</w:t>
      </w:r>
      <w:r w:rsidR="003D13B5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书面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审核，</w:t>
      </w:r>
      <w:proofErr w:type="gramStart"/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作出</w:t>
      </w:r>
      <w:proofErr w:type="gramEnd"/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是否准予备案的决定。</w:t>
      </w:r>
      <w:r w:rsidR="003D13B5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对申请材料弄虚作假或不符合规定的，不予备案。</w:t>
      </w:r>
    </w:p>
    <w:p w:rsidR="00A70F66" w:rsidRPr="00984C25" w:rsidRDefault="00A70F66" w:rsidP="003D13B5">
      <w:pPr>
        <w:ind w:firstLineChars="200" w:firstLine="643"/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</w:pPr>
      <w:r w:rsidRPr="00984C25">
        <w:rPr>
          <w:rFonts w:eastAsia="仿宋_GB2312" w:hint="eastAsia"/>
          <w:b/>
          <w:color w:val="333333"/>
          <w:sz w:val="32"/>
          <w:szCs w:val="32"/>
          <w:shd w:val="clear" w:color="auto" w:fill="FFFFFF"/>
        </w:rPr>
        <w:t> </w:t>
      </w:r>
      <w:r w:rsidRPr="00984C25">
        <w:rPr>
          <w:rFonts w:ascii="仿宋_GB2312" w:eastAsia="仿宋_GB2312" w:hint="eastAsia"/>
          <w:b/>
          <w:color w:val="333333"/>
          <w:sz w:val="32"/>
          <w:szCs w:val="32"/>
          <w:shd w:val="clear" w:color="auto" w:fill="FFFFFF"/>
        </w:rPr>
        <w:t>4.网上公示：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在《</w:t>
      </w:r>
      <w:r w:rsidR="005D2D42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粮油仓储企业备案审核表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》签署意见</w:t>
      </w:r>
      <w:r w:rsidR="003D13B5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，网上公示</w:t>
      </w:r>
      <w:r w:rsidR="005D2D42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备案</w:t>
      </w:r>
      <w:r w:rsidR="003D13B5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结果</w:t>
      </w:r>
      <w:r w:rsidR="005D2D42"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，</w:t>
      </w:r>
      <w:r w:rsidRPr="00984C25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不予备案的，并说明理由。</w:t>
      </w:r>
    </w:p>
    <w:sectPr w:rsidR="00A70F66" w:rsidRPr="00984C25" w:rsidSect="008F4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9E" w:rsidRDefault="0034629E" w:rsidP="00DC6655">
      <w:r>
        <w:separator/>
      </w:r>
    </w:p>
  </w:endnote>
  <w:endnote w:type="continuationSeparator" w:id="0">
    <w:p w:rsidR="0034629E" w:rsidRDefault="0034629E" w:rsidP="00DC6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9E" w:rsidRDefault="0034629E" w:rsidP="00DC6655">
      <w:r>
        <w:separator/>
      </w:r>
    </w:p>
  </w:footnote>
  <w:footnote w:type="continuationSeparator" w:id="0">
    <w:p w:rsidR="0034629E" w:rsidRDefault="0034629E" w:rsidP="00DC66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96C7F"/>
    <w:multiLevelType w:val="hybridMultilevel"/>
    <w:tmpl w:val="B19E91DA"/>
    <w:lvl w:ilvl="0" w:tplc="34F4E0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EF216AA"/>
    <w:multiLevelType w:val="hybridMultilevel"/>
    <w:tmpl w:val="9F726092"/>
    <w:lvl w:ilvl="0" w:tplc="3FF286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6655"/>
    <w:rsid w:val="00095B2D"/>
    <w:rsid w:val="000B7B99"/>
    <w:rsid w:val="00133CA0"/>
    <w:rsid w:val="00146D6C"/>
    <w:rsid w:val="00162117"/>
    <w:rsid w:val="001B70C0"/>
    <w:rsid w:val="0023492D"/>
    <w:rsid w:val="002A597D"/>
    <w:rsid w:val="00337207"/>
    <w:rsid w:val="0034629E"/>
    <w:rsid w:val="00353181"/>
    <w:rsid w:val="003D13B5"/>
    <w:rsid w:val="00465C36"/>
    <w:rsid w:val="004902CD"/>
    <w:rsid w:val="004B6163"/>
    <w:rsid w:val="005815BA"/>
    <w:rsid w:val="00583563"/>
    <w:rsid w:val="005D2D42"/>
    <w:rsid w:val="005F363E"/>
    <w:rsid w:val="00623242"/>
    <w:rsid w:val="006B2951"/>
    <w:rsid w:val="006B72E5"/>
    <w:rsid w:val="007171B9"/>
    <w:rsid w:val="007D629F"/>
    <w:rsid w:val="007F2A9B"/>
    <w:rsid w:val="008E695F"/>
    <w:rsid w:val="008E6D61"/>
    <w:rsid w:val="008F46A7"/>
    <w:rsid w:val="00916770"/>
    <w:rsid w:val="00984C25"/>
    <w:rsid w:val="009B68C7"/>
    <w:rsid w:val="00A373D8"/>
    <w:rsid w:val="00A70F66"/>
    <w:rsid w:val="00A76AAE"/>
    <w:rsid w:val="00A867C8"/>
    <w:rsid w:val="00BA68E2"/>
    <w:rsid w:val="00BB3C48"/>
    <w:rsid w:val="00BF3341"/>
    <w:rsid w:val="00C329B5"/>
    <w:rsid w:val="00C62854"/>
    <w:rsid w:val="00D6371B"/>
    <w:rsid w:val="00D649F7"/>
    <w:rsid w:val="00D817C9"/>
    <w:rsid w:val="00DA521B"/>
    <w:rsid w:val="00DC6655"/>
    <w:rsid w:val="00DC7D82"/>
    <w:rsid w:val="00E218A1"/>
    <w:rsid w:val="00E41D11"/>
    <w:rsid w:val="00E7728F"/>
    <w:rsid w:val="00ED4D2A"/>
    <w:rsid w:val="00F0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  <o:rules v:ext="edit">
        <o:r id="V:Rule1" type="callout" idref="#_x0000_s2078"/>
        <o:r id="V:Rule2" type="callout" idref="#_x0000_s2057"/>
        <o:r id="V:Rule10" type="connector" idref="#_x0000_s2073"/>
        <o:r id="V:Rule11" type="connector" idref="#_x0000_s2072"/>
        <o:r id="V:Rule12" type="connector" idref="#_x0000_s2059"/>
        <o:r id="V:Rule13" type="connector" idref="#_x0000_s2076"/>
        <o:r id="V:Rule14" type="connector" idref="#_x0000_s2071"/>
        <o:r id="V:Rule15" type="connector" idref="#_x0000_s2062"/>
        <o:r id="V:Rule16" type="connector" idref="#_x0000_s2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6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66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6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6655"/>
    <w:rPr>
      <w:sz w:val="18"/>
      <w:szCs w:val="18"/>
    </w:rPr>
  </w:style>
  <w:style w:type="paragraph" w:styleId="a5">
    <w:name w:val="List Paragraph"/>
    <w:basedOn w:val="a"/>
    <w:uiPriority w:val="34"/>
    <w:qFormat/>
    <w:rsid w:val="00A70F6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F4B4E-9236-42FE-A25D-541ECC03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13</cp:revision>
  <cp:lastPrinted>2020-07-23T10:50:00Z</cp:lastPrinted>
  <dcterms:created xsi:type="dcterms:W3CDTF">2020-07-09T02:50:00Z</dcterms:created>
  <dcterms:modified xsi:type="dcterms:W3CDTF">2020-07-28T09:51:00Z</dcterms:modified>
</cp:coreProperties>
</file>