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D90" w:rsidRPr="009479EF" w:rsidRDefault="00007D90" w:rsidP="00007D90">
      <w:pPr>
        <w:widowControl/>
        <w:shd w:val="clear" w:color="auto" w:fill="FFFFFF"/>
        <w:spacing w:line="440" w:lineRule="exact"/>
        <w:rPr>
          <w:rFonts w:ascii="方正小标宋简体" w:eastAsia="方正小标宋简体" w:hAnsi="新宋体" w:cs="新宋体"/>
          <w:color w:val="000000" w:themeColor="text1"/>
          <w:kern w:val="0"/>
          <w:sz w:val="32"/>
          <w:szCs w:val="32"/>
        </w:rPr>
      </w:pPr>
      <w:r w:rsidRPr="009479EF">
        <w:rPr>
          <w:rFonts w:ascii="方正小标宋简体" w:eastAsia="方正小标宋简体" w:hAnsi="新宋体" w:cs="新宋体" w:hint="eastAsia"/>
          <w:color w:val="000000" w:themeColor="text1"/>
          <w:kern w:val="0"/>
          <w:sz w:val="32"/>
          <w:szCs w:val="32"/>
        </w:rPr>
        <w:t>附件12</w:t>
      </w:r>
    </w:p>
    <w:p w:rsidR="00007D90" w:rsidRPr="009479EF" w:rsidRDefault="00007D90" w:rsidP="00007D90">
      <w:pPr>
        <w:widowControl/>
        <w:shd w:val="clear" w:color="auto" w:fill="FFFFFF"/>
        <w:spacing w:line="440" w:lineRule="exact"/>
        <w:jc w:val="center"/>
        <w:rPr>
          <w:rFonts w:ascii="方正小标宋简体" w:eastAsia="方正小标宋简体" w:hAnsi="新宋体" w:cs="新宋体"/>
          <w:color w:val="000000" w:themeColor="text1"/>
          <w:kern w:val="0"/>
          <w:sz w:val="32"/>
          <w:szCs w:val="32"/>
        </w:rPr>
      </w:pPr>
      <w:r w:rsidRPr="009479EF">
        <w:rPr>
          <w:rFonts w:ascii="方正小标宋简体" w:eastAsia="方正小标宋简体" w:hAnsi="新宋体" w:cs="新宋体" w:hint="eastAsia"/>
          <w:color w:val="000000" w:themeColor="text1"/>
          <w:kern w:val="0"/>
          <w:sz w:val="32"/>
          <w:szCs w:val="32"/>
        </w:rPr>
        <w:t>集中交易市场开办者动态风险因素量化分值表</w:t>
      </w:r>
    </w:p>
    <w:p w:rsidR="00007D90" w:rsidRPr="009479EF" w:rsidRDefault="00007D90" w:rsidP="00007D90">
      <w:pPr>
        <w:widowControl/>
        <w:shd w:val="clear" w:color="auto" w:fill="FFFFFF"/>
        <w:spacing w:line="440" w:lineRule="exact"/>
        <w:jc w:val="center"/>
        <w:rPr>
          <w:rFonts w:ascii="方正小标宋简体" w:eastAsia="方正小标宋简体" w:hAnsi="新宋体" w:cs="新宋体"/>
          <w:color w:val="000000" w:themeColor="text1"/>
          <w:kern w:val="0"/>
          <w:sz w:val="32"/>
          <w:szCs w:val="32"/>
        </w:rPr>
      </w:pPr>
      <w:r w:rsidRPr="009479EF">
        <w:rPr>
          <w:rFonts w:ascii="方正小标宋简体" w:eastAsia="方正小标宋简体" w:hAnsi="新宋体" w:cs="新宋体" w:hint="eastAsia"/>
          <w:color w:val="000000" w:themeColor="text1"/>
          <w:kern w:val="0"/>
          <w:sz w:val="32"/>
          <w:szCs w:val="32"/>
        </w:rPr>
        <w:t>（集中交易市场开办者日常监督检查要点表）</w:t>
      </w:r>
    </w:p>
    <w:p w:rsidR="00007D90" w:rsidRPr="009479EF" w:rsidRDefault="00007D90" w:rsidP="00007D90">
      <w:pPr>
        <w:ind w:leftChars="-270" w:left="-567" w:firstLineChars="100" w:firstLine="200"/>
        <w:rPr>
          <w:rFonts w:ascii="仿宋" w:eastAsia="仿宋" w:hAnsi="仿宋"/>
          <w:b/>
          <w:color w:val="000000" w:themeColor="text1"/>
          <w:sz w:val="24"/>
        </w:rPr>
      </w:pPr>
      <w:r w:rsidRPr="009479EF">
        <w:rPr>
          <w:rFonts w:ascii="仿宋" w:eastAsia="仿宋" w:hAnsi="仿宋"/>
          <w:color w:val="000000" w:themeColor="text1"/>
          <w:sz w:val="20"/>
          <w:szCs w:val="20"/>
        </w:rPr>
        <w:t>被评定人：　　　　　　　　　　　　　　　　　　　　　　　　　　　　评定时间：</w:t>
      </w:r>
    </w:p>
    <w:tbl>
      <w:tblPr>
        <w:tblW w:w="9896" w:type="dxa"/>
        <w:jc w:val="center"/>
        <w:tblLayout w:type="fixed"/>
        <w:tblLook w:val="0000" w:firstRow="0" w:lastRow="0" w:firstColumn="0" w:lastColumn="0" w:noHBand="0" w:noVBand="0"/>
      </w:tblPr>
      <w:tblGrid>
        <w:gridCol w:w="1320"/>
        <w:gridCol w:w="876"/>
        <w:gridCol w:w="5600"/>
        <w:gridCol w:w="1220"/>
        <w:gridCol w:w="873"/>
        <w:gridCol w:w="7"/>
      </w:tblGrid>
      <w:tr w:rsidR="00007D90" w:rsidRPr="009479EF" w:rsidTr="000B10A3">
        <w:trPr>
          <w:trHeight w:val="480"/>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检查项目</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序号</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检查内容</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b/>
                <w:color w:val="000000" w:themeColor="text1"/>
                <w:kern w:val="0"/>
                <w:sz w:val="20"/>
                <w:szCs w:val="20"/>
              </w:rPr>
            </w:pPr>
            <w:r w:rsidRPr="009479EF">
              <w:rPr>
                <w:rFonts w:ascii="仿宋" w:eastAsia="仿宋" w:hAnsi="仿宋" w:hint="eastAsia"/>
                <w:b/>
                <w:color w:val="000000" w:themeColor="text1"/>
                <w:kern w:val="0"/>
                <w:sz w:val="20"/>
                <w:szCs w:val="20"/>
              </w:rPr>
              <w:t>检查结果</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b/>
                <w:color w:val="000000" w:themeColor="text1"/>
                <w:kern w:val="0"/>
                <w:sz w:val="20"/>
                <w:szCs w:val="20"/>
              </w:rPr>
            </w:pPr>
            <w:r w:rsidRPr="009479EF">
              <w:rPr>
                <w:rFonts w:ascii="仿宋" w:eastAsia="仿宋" w:hAnsi="仿宋"/>
                <w:b/>
                <w:color w:val="000000" w:themeColor="text1"/>
                <w:kern w:val="0"/>
                <w:sz w:val="20"/>
                <w:szCs w:val="20"/>
              </w:rPr>
              <w:t>分值</w:t>
            </w:r>
          </w:p>
        </w:tc>
      </w:tr>
      <w:tr w:rsidR="00007D90" w:rsidRPr="009479EF" w:rsidTr="000B10A3">
        <w:trPr>
          <w:trHeight w:val="155"/>
          <w:jc w:val="center"/>
        </w:trPr>
        <w:tc>
          <w:tcPr>
            <w:tcW w:w="9896" w:type="dxa"/>
            <w:gridSpan w:val="6"/>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集中交易</w:t>
            </w:r>
            <w:r w:rsidRPr="009479EF">
              <w:rPr>
                <w:rFonts w:ascii="仿宋" w:eastAsia="仿宋" w:hAnsi="仿宋" w:hint="eastAsia"/>
                <w:color w:val="000000" w:themeColor="text1"/>
                <w:kern w:val="0"/>
                <w:sz w:val="20"/>
                <w:szCs w:val="20"/>
              </w:rPr>
              <w:t>市场</w:t>
            </w:r>
            <w:r w:rsidRPr="009479EF">
              <w:rPr>
                <w:rFonts w:ascii="仿宋" w:eastAsia="仿宋" w:hAnsi="仿宋"/>
                <w:color w:val="000000" w:themeColor="text1"/>
                <w:kern w:val="0"/>
                <w:sz w:val="20"/>
                <w:szCs w:val="20"/>
              </w:rPr>
              <w:t>通用检查项目（</w:t>
            </w:r>
            <w:r w:rsidRPr="009479EF">
              <w:rPr>
                <w:rFonts w:ascii="仿宋" w:eastAsia="仿宋" w:hAnsi="仿宋" w:hint="eastAsia"/>
                <w:color w:val="000000" w:themeColor="text1"/>
                <w:kern w:val="0"/>
                <w:sz w:val="20"/>
                <w:szCs w:val="20"/>
              </w:rPr>
              <w:t>16</w:t>
            </w:r>
            <w:r w:rsidRPr="009479EF">
              <w:rPr>
                <w:rFonts w:ascii="仿宋" w:eastAsia="仿宋" w:hAnsi="仿宋"/>
                <w:color w:val="000000" w:themeColor="text1"/>
                <w:kern w:val="0"/>
                <w:sz w:val="20"/>
                <w:szCs w:val="20"/>
              </w:rPr>
              <w:t>项）</w:t>
            </w:r>
          </w:p>
        </w:tc>
      </w:tr>
      <w:tr w:rsidR="00007D90" w:rsidRPr="009479EF" w:rsidTr="000B10A3">
        <w:trPr>
          <w:trHeight w:val="155"/>
          <w:jc w:val="center"/>
        </w:trPr>
        <w:tc>
          <w:tcPr>
            <w:tcW w:w="1320" w:type="dxa"/>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1.主体资格</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1.1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持有的营业执照等法定主体资格证明文件合法有效</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3</w:t>
            </w:r>
          </w:p>
        </w:tc>
      </w:tr>
      <w:tr w:rsidR="00007D90" w:rsidRPr="009479EF" w:rsidTr="000B10A3">
        <w:trPr>
          <w:trHeight w:val="245"/>
          <w:jc w:val="center"/>
        </w:trPr>
        <w:tc>
          <w:tcPr>
            <w:tcW w:w="1320" w:type="dxa"/>
            <w:vMerge w:val="restart"/>
            <w:tcBorders>
              <w:top w:val="nil"/>
              <w:left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2.食品安全管理责任</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建立食品安全管理制度、食品安全事故处置方案</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221"/>
          <w:jc w:val="center"/>
        </w:trPr>
        <w:tc>
          <w:tcPr>
            <w:tcW w:w="1320" w:type="dxa"/>
            <w:vMerge/>
            <w:tcBorders>
              <w:left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2.2</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明确规定主要负责人对本市场的食用农产品质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工作全面负责。</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007D90" w:rsidRPr="009479EF" w:rsidTr="000B10A3">
        <w:trPr>
          <w:trHeight w:val="159"/>
          <w:jc w:val="center"/>
        </w:trPr>
        <w:tc>
          <w:tcPr>
            <w:tcW w:w="1320" w:type="dxa"/>
            <w:vMerge/>
            <w:tcBorders>
              <w:left w:val="single" w:sz="4" w:space="0" w:color="auto"/>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2.</w:t>
            </w:r>
            <w:r w:rsidRPr="009479EF">
              <w:rPr>
                <w:rFonts w:ascii="仿宋" w:eastAsia="仿宋" w:hAnsi="仿宋" w:hint="eastAsia"/>
                <w:color w:val="000000" w:themeColor="text1"/>
                <w:kern w:val="0"/>
                <w:sz w:val="20"/>
                <w:szCs w:val="20"/>
              </w:rPr>
              <w:t>3</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开展食品安全知识培训并有培训记录</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007D90" w:rsidRPr="009479EF" w:rsidTr="000B10A3">
        <w:trPr>
          <w:trHeight w:val="108"/>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3.经营条件</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3.1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按照食用农产品类别实施分区销售</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1075"/>
          <w:jc w:val="center"/>
        </w:trPr>
        <w:tc>
          <w:tcPr>
            <w:tcW w:w="1320" w:type="dxa"/>
            <w:vMerge w:val="restart"/>
            <w:tcBorders>
              <w:top w:val="single" w:sz="4" w:space="0" w:color="auto"/>
              <w:left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4.入场销售者准入管理</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4.1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并依法更新入场食用农产品销售者档案，查验并留存入场销售者的社会信用代码或者身份证复印件，如实记录入场销售者名称或姓名、社会信用代码或者身份证号码、联系方式、住址、食用农产品主要品种、进货渠道、产地等信息，且入场销售者档案保存期限符合法定要求。</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5</w:t>
            </w:r>
          </w:p>
        </w:tc>
      </w:tr>
      <w:tr w:rsidR="00007D90" w:rsidRPr="009479EF" w:rsidTr="000B10A3">
        <w:trPr>
          <w:trHeight w:val="347"/>
          <w:jc w:val="center"/>
        </w:trPr>
        <w:tc>
          <w:tcPr>
            <w:tcW w:w="1320" w:type="dxa"/>
            <w:vMerge/>
            <w:tcBorders>
              <w:left w:val="single" w:sz="4" w:space="0" w:color="auto"/>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4.</w:t>
            </w:r>
            <w:r w:rsidRPr="009479EF">
              <w:rPr>
                <w:rFonts w:ascii="仿宋" w:eastAsia="仿宋" w:hAnsi="仿宋" w:hint="eastAsia"/>
                <w:color w:val="000000" w:themeColor="text1"/>
                <w:kern w:val="0"/>
                <w:sz w:val="20"/>
                <w:szCs w:val="20"/>
              </w:rPr>
              <w:t>2</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如实向所在地市场监管部门报告市场名称、住所、类型、法定代表人或者负责人姓名、食用农产品安全管理制度、食用农产品主要种类、摊位数量等信息。</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248"/>
          <w:jc w:val="center"/>
        </w:trPr>
        <w:tc>
          <w:tcPr>
            <w:tcW w:w="1320" w:type="dxa"/>
            <w:vMerge w:val="restart"/>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5.食用农产品准入管理</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5.1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查验并留存入场销售的食用农产品产地证明或者购货凭证、合格证明文件。</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w:t>
            </w:r>
          </w:p>
        </w:tc>
      </w:tr>
      <w:tr w:rsidR="00007D90" w:rsidRPr="009479EF" w:rsidTr="000B10A3">
        <w:trPr>
          <w:trHeight w:val="840"/>
          <w:jc w:val="center"/>
        </w:trPr>
        <w:tc>
          <w:tcPr>
            <w:tcW w:w="1320" w:type="dxa"/>
            <w:vMerge/>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5.2</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对无法提供产地证明或者购物凭证、合格证明文件的，进行快速检测或抽样检验，不准检测不合格的食用农产品进入集中交易市场销售。</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4</w:t>
            </w:r>
          </w:p>
        </w:tc>
      </w:tr>
      <w:tr w:rsidR="00007D90" w:rsidRPr="009479EF" w:rsidTr="000B10A3">
        <w:trPr>
          <w:trHeight w:val="99"/>
          <w:jc w:val="center"/>
        </w:trPr>
        <w:tc>
          <w:tcPr>
            <w:tcW w:w="1320" w:type="dxa"/>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6.食用农产品质量检测</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是否设立快速检测中心（室）或委托第三方检测机构开展日常检测。</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293"/>
          <w:jc w:val="center"/>
        </w:trPr>
        <w:tc>
          <w:tcPr>
            <w:tcW w:w="1320" w:type="dxa"/>
            <w:vMerge w:val="restart"/>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7.日常检查与不合格食用农产品、食品处置报告</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7.1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建立食用农产品检查制度，检查销售者的经营环境和条件及其销售的食用农产品。</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1126"/>
          <w:jc w:val="center"/>
        </w:trPr>
        <w:tc>
          <w:tcPr>
            <w:tcW w:w="1320" w:type="dxa"/>
            <w:vMerge/>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7.2</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对发现的存在食用农产品不符合食品安全标准等违法行为的，要求入场销售者立即停止销售，并依照集中交易市场管理规定或者与入场销售者签订的协议进行处理，或者配合政府有关部门根据有关法律法规进行处理，并记录和报告相关情况</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3</w:t>
            </w:r>
          </w:p>
        </w:tc>
      </w:tr>
      <w:tr w:rsidR="00007D90" w:rsidRPr="009479EF" w:rsidTr="000B10A3">
        <w:trPr>
          <w:trHeight w:val="249"/>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8.信息公示</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8.1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在市场醒目位置及时公布食品安全管理制度、食品安全管理人员、食用农产品检测结果以及不合格食用农产品处理结果、投诉举报电话等信息。</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249"/>
          <w:jc w:val="center"/>
        </w:trPr>
        <w:tc>
          <w:tcPr>
            <w:tcW w:w="1320" w:type="dxa"/>
            <w:vMerge w:val="restart"/>
            <w:tcBorders>
              <w:top w:val="single" w:sz="4" w:space="0" w:color="auto"/>
              <w:left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9.签订食用农产品质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协议</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情况</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9.1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集中交易市场开办者与入场销售者签订食用农产品质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协议。</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249"/>
          <w:jc w:val="center"/>
        </w:trPr>
        <w:tc>
          <w:tcPr>
            <w:tcW w:w="1320" w:type="dxa"/>
            <w:vMerge/>
            <w:tcBorders>
              <w:left w:val="single" w:sz="4" w:space="0" w:color="auto"/>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9.2</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集中交易市场开办者不准未签订食用农产品质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责任协议的销售者进入批发市场进行销售。</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007D90" w:rsidRPr="009479EF" w:rsidTr="000B10A3">
        <w:trPr>
          <w:trHeight w:val="249"/>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10.食用农产品销售凭证</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印制统一格式的销售凭证。</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80" w:type="dxa"/>
            <w:gridSpan w:val="2"/>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99"/>
          <w:jc w:val="center"/>
        </w:trPr>
        <w:tc>
          <w:tcPr>
            <w:tcW w:w="9896" w:type="dxa"/>
            <w:gridSpan w:val="6"/>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lastRenderedPageBreak/>
              <w:t>批发市场开办者特有检查项目（</w:t>
            </w:r>
            <w:r w:rsidRPr="009479EF">
              <w:rPr>
                <w:rFonts w:ascii="仿宋" w:eastAsia="仿宋" w:hAnsi="仿宋" w:hint="eastAsia"/>
                <w:color w:val="000000" w:themeColor="text1"/>
                <w:kern w:val="0"/>
                <w:sz w:val="20"/>
                <w:szCs w:val="20"/>
              </w:rPr>
              <w:t>5</w:t>
            </w:r>
            <w:r w:rsidRPr="009479EF">
              <w:rPr>
                <w:rFonts w:ascii="仿宋" w:eastAsia="仿宋" w:hAnsi="仿宋"/>
                <w:color w:val="000000" w:themeColor="text1"/>
                <w:kern w:val="0"/>
                <w:sz w:val="20"/>
                <w:szCs w:val="20"/>
              </w:rPr>
              <w:t>项）</w:t>
            </w:r>
          </w:p>
        </w:tc>
      </w:tr>
      <w:tr w:rsidR="00007D90" w:rsidRPr="009479EF" w:rsidTr="000B10A3">
        <w:trPr>
          <w:trHeight w:val="99"/>
          <w:jc w:val="center"/>
        </w:trPr>
        <w:tc>
          <w:tcPr>
            <w:tcW w:w="1320" w:type="dxa"/>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11</w:t>
            </w:r>
            <w:r w:rsidRPr="009479EF">
              <w:rPr>
                <w:rFonts w:ascii="仿宋" w:eastAsia="仿宋" w:hAnsi="仿宋"/>
                <w:color w:val="000000" w:themeColor="text1"/>
                <w:kern w:val="0"/>
                <w:sz w:val="20"/>
                <w:szCs w:val="20"/>
              </w:rPr>
              <w:t>.食用农产品质量检测</w:t>
            </w:r>
          </w:p>
        </w:tc>
        <w:tc>
          <w:tcPr>
            <w:tcW w:w="876"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hint="eastAsia"/>
                <w:color w:val="000000" w:themeColor="text1"/>
                <w:kern w:val="0"/>
                <w:sz w:val="20"/>
                <w:szCs w:val="20"/>
              </w:rPr>
              <w:t>11</w:t>
            </w:r>
            <w:r w:rsidRPr="009479EF">
              <w:rPr>
                <w:rFonts w:ascii="仿宋" w:eastAsia="仿宋" w:hAnsi="仿宋"/>
                <w:color w:val="000000" w:themeColor="text1"/>
                <w:kern w:val="0"/>
                <w:sz w:val="20"/>
                <w:szCs w:val="20"/>
              </w:rPr>
              <w:t>.1</w:t>
            </w:r>
          </w:p>
        </w:tc>
        <w:tc>
          <w:tcPr>
            <w:tcW w:w="5600" w:type="dxa"/>
            <w:tcBorders>
              <w:top w:val="nil"/>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批发市场开办者配备检验设备和检验人员，或者委托具有资质的食品检验机构，开展食用农产品抽样检验或者快速检测。</w:t>
            </w:r>
          </w:p>
        </w:tc>
        <w:tc>
          <w:tcPr>
            <w:tcW w:w="1220" w:type="dxa"/>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nil"/>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5</w:t>
            </w:r>
          </w:p>
        </w:tc>
      </w:tr>
      <w:tr w:rsidR="00007D90" w:rsidRPr="009479EF" w:rsidTr="000B10A3">
        <w:trPr>
          <w:trHeight w:val="630"/>
          <w:jc w:val="center"/>
        </w:trPr>
        <w:tc>
          <w:tcPr>
            <w:tcW w:w="1320" w:type="dxa"/>
            <w:vMerge w:val="restart"/>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12</w:t>
            </w:r>
            <w:r w:rsidRPr="009479EF">
              <w:rPr>
                <w:rFonts w:ascii="仿宋" w:eastAsia="仿宋" w:hAnsi="仿宋"/>
                <w:color w:val="000000" w:themeColor="text1"/>
                <w:kern w:val="0"/>
                <w:sz w:val="20"/>
                <w:szCs w:val="20"/>
              </w:rPr>
              <w:t>.签订食用农产品质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协议</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情况</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hint="eastAsia"/>
                <w:color w:val="000000" w:themeColor="text1"/>
                <w:kern w:val="0"/>
                <w:sz w:val="20"/>
                <w:szCs w:val="20"/>
              </w:rPr>
              <w:t>12</w:t>
            </w:r>
            <w:r w:rsidRPr="009479EF">
              <w:rPr>
                <w:rFonts w:ascii="仿宋" w:eastAsia="仿宋" w:hAnsi="仿宋"/>
                <w:color w:val="000000" w:themeColor="text1"/>
                <w:kern w:val="0"/>
                <w:sz w:val="20"/>
                <w:szCs w:val="20"/>
              </w:rPr>
              <w:t>.1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批发市场开办者与入场销售者签订食用农产品质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协议。</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single" w:sz="4" w:space="0" w:color="auto"/>
              <w:left w:val="nil"/>
              <w:bottom w:val="single" w:sz="4" w:space="0" w:color="auto"/>
              <w:right w:val="single" w:sz="4" w:space="0" w:color="auto"/>
            </w:tcBorders>
            <w:noWrap/>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5</w:t>
            </w:r>
          </w:p>
        </w:tc>
      </w:tr>
      <w:tr w:rsidR="00007D90" w:rsidRPr="009479EF" w:rsidTr="000B10A3">
        <w:trPr>
          <w:trHeight w:val="630"/>
          <w:jc w:val="center"/>
        </w:trPr>
        <w:tc>
          <w:tcPr>
            <w:tcW w:w="1320" w:type="dxa"/>
            <w:vMerge/>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hint="eastAsia"/>
                <w:color w:val="000000" w:themeColor="text1"/>
                <w:kern w:val="0"/>
                <w:sz w:val="20"/>
                <w:szCs w:val="20"/>
              </w:rPr>
              <w:t>12</w:t>
            </w:r>
            <w:r w:rsidRPr="009479EF">
              <w:rPr>
                <w:rFonts w:ascii="仿宋" w:eastAsia="仿宋" w:hAnsi="仿宋"/>
                <w:color w:val="000000" w:themeColor="text1"/>
                <w:kern w:val="0"/>
                <w:sz w:val="20"/>
                <w:szCs w:val="20"/>
              </w:rPr>
              <w:t>.2</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批发市场开办者不准未签订食用农产品质</w:t>
            </w:r>
            <w:proofErr w:type="gramStart"/>
            <w:r w:rsidRPr="009479EF">
              <w:rPr>
                <w:rFonts w:ascii="仿宋" w:eastAsia="仿宋" w:hAnsi="仿宋"/>
                <w:color w:val="000000" w:themeColor="text1"/>
                <w:kern w:val="0"/>
                <w:sz w:val="20"/>
                <w:szCs w:val="20"/>
              </w:rPr>
              <w:t>量安全</w:t>
            </w:r>
            <w:proofErr w:type="gramEnd"/>
            <w:r w:rsidRPr="009479EF">
              <w:rPr>
                <w:rFonts w:ascii="仿宋" w:eastAsia="仿宋" w:hAnsi="仿宋"/>
                <w:color w:val="000000" w:themeColor="text1"/>
                <w:kern w:val="0"/>
                <w:sz w:val="20"/>
                <w:szCs w:val="20"/>
              </w:rPr>
              <w:t>责任协议的销售者进入批发市场进行销售。</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single" w:sz="4" w:space="0" w:color="auto"/>
              <w:left w:val="nil"/>
              <w:bottom w:val="single" w:sz="4" w:space="0" w:color="auto"/>
              <w:right w:val="single" w:sz="4" w:space="0" w:color="auto"/>
            </w:tcBorders>
            <w:noWrap/>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5</w:t>
            </w:r>
          </w:p>
        </w:tc>
      </w:tr>
      <w:tr w:rsidR="00007D90" w:rsidRPr="009479EF" w:rsidTr="000B10A3">
        <w:trPr>
          <w:trHeight w:val="630"/>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13</w:t>
            </w:r>
            <w:r w:rsidRPr="009479EF">
              <w:rPr>
                <w:rFonts w:ascii="仿宋" w:eastAsia="仿宋" w:hAnsi="仿宋"/>
                <w:color w:val="000000" w:themeColor="text1"/>
                <w:kern w:val="0"/>
                <w:sz w:val="18"/>
                <w:szCs w:val="18"/>
              </w:rPr>
              <w:t>.食用农产品销售凭证</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color w:val="000000" w:themeColor="text1"/>
                <w:kern w:val="0"/>
                <w:sz w:val="20"/>
                <w:szCs w:val="20"/>
              </w:rPr>
              <w:t>1</w:t>
            </w:r>
            <w:r w:rsidRPr="009479EF">
              <w:rPr>
                <w:rFonts w:ascii="仿宋" w:eastAsia="仿宋" w:hAnsi="仿宋" w:hint="eastAsia"/>
                <w:color w:val="000000" w:themeColor="text1"/>
                <w:kern w:val="0"/>
                <w:sz w:val="20"/>
                <w:szCs w:val="20"/>
              </w:rPr>
              <w:t>3</w:t>
            </w:r>
            <w:r w:rsidRPr="009479EF">
              <w:rPr>
                <w:rFonts w:ascii="仿宋" w:eastAsia="仿宋" w:hAnsi="仿宋"/>
                <w:color w:val="000000" w:themeColor="text1"/>
                <w:kern w:val="0"/>
                <w:sz w:val="20"/>
                <w:szCs w:val="20"/>
              </w:rPr>
              <w:t>.1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批发市场开办者印制统一格式的销售凭证。</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single" w:sz="4" w:space="0" w:color="auto"/>
              <w:left w:val="nil"/>
              <w:bottom w:val="single" w:sz="4" w:space="0" w:color="auto"/>
              <w:right w:val="single" w:sz="4" w:space="0" w:color="auto"/>
            </w:tcBorders>
            <w:noWrap/>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5</w:t>
            </w:r>
          </w:p>
        </w:tc>
      </w:tr>
      <w:tr w:rsidR="00007D90" w:rsidRPr="009479EF" w:rsidTr="000B10A3">
        <w:trPr>
          <w:trHeight w:val="630"/>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14.</w:t>
            </w:r>
            <w:r w:rsidRPr="009479EF">
              <w:rPr>
                <w:rFonts w:ascii="仿宋" w:eastAsia="仿宋" w:hAnsi="仿宋" w:hint="eastAsia"/>
                <w:color w:val="000000" w:themeColor="text1"/>
              </w:rPr>
              <w:t xml:space="preserve"> </w:t>
            </w:r>
            <w:r w:rsidRPr="009479EF">
              <w:rPr>
                <w:rFonts w:ascii="仿宋" w:eastAsia="仿宋" w:hAnsi="仿宋" w:hint="eastAsia"/>
                <w:color w:val="000000" w:themeColor="text1"/>
                <w:kern w:val="0"/>
                <w:sz w:val="18"/>
                <w:szCs w:val="18"/>
              </w:rPr>
              <w:t>实地考察</w:t>
            </w:r>
          </w:p>
        </w:tc>
        <w:tc>
          <w:tcPr>
            <w:tcW w:w="876"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s="幼圆" w:hint="eastAsia"/>
                <w:color w:val="000000" w:themeColor="text1"/>
                <w:kern w:val="0"/>
                <w:sz w:val="18"/>
                <w:szCs w:val="18"/>
              </w:rPr>
              <w:t>★</w:t>
            </w:r>
            <w:r w:rsidRPr="009479EF">
              <w:rPr>
                <w:rFonts w:ascii="仿宋" w:eastAsia="仿宋" w:hAnsi="仿宋" w:hint="eastAsia"/>
                <w:color w:val="000000" w:themeColor="text1"/>
                <w:kern w:val="0"/>
                <w:sz w:val="20"/>
                <w:szCs w:val="20"/>
              </w:rPr>
              <w:t>14</w:t>
            </w:r>
            <w:r w:rsidRPr="009479EF">
              <w:rPr>
                <w:rFonts w:ascii="仿宋" w:eastAsia="仿宋" w:hAnsi="仿宋"/>
                <w:color w:val="000000" w:themeColor="text1"/>
                <w:kern w:val="0"/>
                <w:sz w:val="20"/>
                <w:szCs w:val="20"/>
              </w:rPr>
              <w:t>.1</w:t>
            </w:r>
          </w:p>
        </w:tc>
        <w:tc>
          <w:tcPr>
            <w:tcW w:w="560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lef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与屠宰厂（场）、食用农产品种植养殖基地签订协议的批发市场开办者对屠宰厂（场）和食用农产品种植养殖基地进行实地考察，了解食用农产品生产过程以及相关信息，查验种植养殖基地食用农产品相关证明材料以及票据等。</w:t>
            </w:r>
          </w:p>
        </w:tc>
        <w:tc>
          <w:tcPr>
            <w:tcW w:w="1220" w:type="dxa"/>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80" w:type="dxa"/>
            <w:gridSpan w:val="2"/>
            <w:tcBorders>
              <w:top w:val="single" w:sz="4" w:space="0" w:color="auto"/>
              <w:left w:val="nil"/>
              <w:bottom w:val="single" w:sz="4" w:space="0" w:color="auto"/>
              <w:right w:val="single" w:sz="4" w:space="0" w:color="auto"/>
            </w:tcBorders>
            <w:noWrap/>
            <w:vAlign w:val="center"/>
          </w:tcPr>
          <w:p w:rsidR="00007D90" w:rsidRPr="009479EF" w:rsidRDefault="00007D90" w:rsidP="000B10A3">
            <w:pPr>
              <w:widowControl/>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007D90" w:rsidRPr="009479EF" w:rsidTr="000B10A3">
        <w:trPr>
          <w:trHeight w:val="630"/>
          <w:jc w:val="center"/>
        </w:trPr>
        <w:tc>
          <w:tcPr>
            <w:tcW w:w="1320" w:type="dxa"/>
            <w:tcBorders>
              <w:top w:val="nil"/>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得分总和</w:t>
            </w:r>
          </w:p>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18"/>
                <w:szCs w:val="18"/>
              </w:rPr>
              <w:t>60分）</w:t>
            </w:r>
          </w:p>
        </w:tc>
        <w:tc>
          <w:tcPr>
            <w:tcW w:w="8576" w:type="dxa"/>
            <w:gridSpan w:val="5"/>
            <w:tcBorders>
              <w:top w:val="single" w:sz="4" w:space="0" w:color="auto"/>
              <w:left w:val="nil"/>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20"/>
                <w:szCs w:val="20"/>
              </w:rPr>
            </w:pPr>
          </w:p>
        </w:tc>
      </w:tr>
      <w:tr w:rsidR="00007D90" w:rsidRPr="009479EF" w:rsidTr="000B10A3">
        <w:trPr>
          <w:gridAfter w:val="1"/>
          <w:wAfter w:w="7" w:type="dxa"/>
          <w:trHeight w:val="1979"/>
          <w:jc w:val="center"/>
        </w:trPr>
        <w:tc>
          <w:tcPr>
            <w:tcW w:w="9889" w:type="dxa"/>
            <w:gridSpan w:val="5"/>
            <w:tcBorders>
              <w:top w:val="single" w:sz="4" w:space="0" w:color="auto"/>
              <w:left w:val="single" w:sz="4" w:space="0" w:color="auto"/>
              <w:bottom w:val="single" w:sz="4" w:space="0" w:color="auto"/>
              <w:right w:val="single" w:sz="4" w:space="0" w:color="auto"/>
            </w:tcBorders>
          </w:tcPr>
          <w:p w:rsidR="00007D90" w:rsidRPr="009479EF" w:rsidRDefault="00007D90" w:rsidP="000B10A3">
            <w:pPr>
              <w:rPr>
                <w:rFonts w:ascii="仿宋" w:eastAsia="仿宋" w:hAnsi="仿宋" w:cs="宋体"/>
                <w:color w:val="000000" w:themeColor="text1"/>
              </w:rPr>
            </w:pPr>
            <w:r w:rsidRPr="009479EF">
              <w:rPr>
                <w:rFonts w:ascii="仿宋" w:eastAsia="仿宋" w:hAnsi="仿宋" w:cs="宋体" w:hint="eastAsia"/>
                <w:color w:val="000000" w:themeColor="text1"/>
                <w:kern w:val="0"/>
                <w:sz w:val="18"/>
                <w:szCs w:val="18"/>
              </w:rPr>
              <w:t>其他需要记录的问题：</w:t>
            </w:r>
          </w:p>
        </w:tc>
      </w:tr>
      <w:tr w:rsidR="00007D90" w:rsidRPr="009479EF" w:rsidTr="000B10A3">
        <w:trPr>
          <w:gridAfter w:val="1"/>
          <w:wAfter w:w="7" w:type="dxa"/>
          <w:trHeight w:val="1979"/>
          <w:jc w:val="center"/>
        </w:trPr>
        <w:tc>
          <w:tcPr>
            <w:tcW w:w="1320" w:type="dxa"/>
            <w:tcBorders>
              <w:top w:val="single" w:sz="4" w:space="0" w:color="auto"/>
              <w:left w:val="single" w:sz="4" w:space="0" w:color="auto"/>
              <w:bottom w:val="single" w:sz="4" w:space="0" w:color="auto"/>
              <w:right w:val="single" w:sz="4" w:space="0" w:color="auto"/>
            </w:tcBorders>
            <w:vAlign w:val="center"/>
          </w:tcPr>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备</w:t>
            </w:r>
          </w:p>
          <w:p w:rsidR="00007D90" w:rsidRPr="009479EF" w:rsidRDefault="00007D90" w:rsidP="000B10A3">
            <w:pPr>
              <w:widowControl/>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注</w:t>
            </w:r>
          </w:p>
          <w:p w:rsidR="00007D90" w:rsidRPr="009479EF" w:rsidRDefault="00007D90" w:rsidP="000B10A3">
            <w:pPr>
              <w:jc w:val="center"/>
              <w:rPr>
                <w:rFonts w:ascii="仿宋" w:eastAsia="仿宋" w:hAnsi="仿宋" w:cs="宋体"/>
                <w:color w:val="000000" w:themeColor="text1"/>
                <w:kern w:val="0"/>
                <w:sz w:val="18"/>
                <w:szCs w:val="18"/>
              </w:rPr>
            </w:pPr>
          </w:p>
        </w:tc>
        <w:tc>
          <w:tcPr>
            <w:tcW w:w="8569" w:type="dxa"/>
            <w:gridSpan w:val="4"/>
            <w:tcBorders>
              <w:top w:val="single" w:sz="4" w:space="0" w:color="auto"/>
              <w:left w:val="single" w:sz="4" w:space="0" w:color="auto"/>
              <w:bottom w:val="single" w:sz="4" w:space="0" w:color="auto"/>
              <w:right w:val="single" w:sz="4" w:space="0" w:color="auto"/>
            </w:tcBorders>
          </w:tcPr>
          <w:p w:rsidR="00007D90" w:rsidRPr="009479EF" w:rsidRDefault="00007D90" w:rsidP="000B10A3">
            <w:pPr>
              <w:widowControl/>
              <w:ind w:left="180" w:hangingChars="100" w:hanging="180"/>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1.集中交易市场开办者是指依法设立、为食用农产品（食品）交易提供平台、场地、设施、服务以及日常管理的企业法人或者其他组织。</w:t>
            </w:r>
          </w:p>
          <w:p w:rsidR="00007D90" w:rsidRPr="009479EF" w:rsidRDefault="00007D90" w:rsidP="000B10A3">
            <w:pPr>
              <w:widowControl/>
              <w:ind w:left="180" w:hangingChars="100" w:hanging="180"/>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2.集中交易市场是指由集中交易市场开办者经营管理、多个场内经营者集中进行现货食用农产品（食品）交易的固定场所。</w:t>
            </w:r>
          </w:p>
          <w:p w:rsidR="00007D90" w:rsidRPr="009479EF" w:rsidRDefault="00007D90" w:rsidP="000B10A3">
            <w:pPr>
              <w:widowControl/>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3.属于一家市场开办者开办多个市场的情形的，将具体市场作为实施风险分级的工作对象。</w:t>
            </w:r>
          </w:p>
          <w:p w:rsidR="00007D90" w:rsidRPr="009479EF" w:rsidRDefault="00007D90" w:rsidP="000B10A3">
            <w:pPr>
              <w:widowControl/>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4.各评分总和为60分，选择“否”，得分，选择“是”或者“合理缺项”</w:t>
            </w:r>
            <w:r w:rsidRPr="009479EF">
              <w:rPr>
                <w:rFonts w:ascii="仿宋" w:eastAsia="仿宋" w:hAnsi="仿宋" w:hint="eastAsia"/>
                <w:color w:val="000000" w:themeColor="text1"/>
                <w:kern w:val="0"/>
                <w:sz w:val="18"/>
                <w:szCs w:val="18"/>
              </w:rPr>
              <w:t>，不得分</w:t>
            </w:r>
            <w:r w:rsidRPr="009479EF">
              <w:rPr>
                <w:rFonts w:ascii="仿宋" w:eastAsia="仿宋" w:hAnsi="仿宋"/>
                <w:color w:val="000000" w:themeColor="text1"/>
                <w:kern w:val="0"/>
                <w:sz w:val="18"/>
                <w:szCs w:val="18"/>
              </w:rPr>
              <w:t>。</w:t>
            </w:r>
          </w:p>
          <w:p w:rsidR="00007D90" w:rsidRPr="009479EF" w:rsidRDefault="00007D90" w:rsidP="000B10A3">
            <w:pPr>
              <w:widowControl/>
              <w:ind w:left="180" w:hangingChars="100" w:hanging="180"/>
              <w:rPr>
                <w:rFonts w:ascii="仿宋" w:eastAsia="仿宋" w:hAnsi="仿宋"/>
                <w:color w:val="000000" w:themeColor="text1"/>
                <w:kern w:val="0"/>
                <w:sz w:val="18"/>
                <w:szCs w:val="18"/>
              </w:rPr>
            </w:pPr>
            <w:r w:rsidRPr="009479EF">
              <w:rPr>
                <w:rFonts w:ascii="仿宋" w:eastAsia="仿宋" w:hAnsi="仿宋"/>
                <w:color w:val="000000" w:themeColor="text1"/>
                <w:kern w:val="0"/>
                <w:sz w:val="18"/>
                <w:szCs w:val="18"/>
              </w:rPr>
              <w:t>5.日常监督检查共</w:t>
            </w:r>
            <w:r w:rsidRPr="009479EF">
              <w:rPr>
                <w:rFonts w:ascii="仿宋" w:eastAsia="仿宋" w:hAnsi="仿宋" w:hint="eastAsia"/>
                <w:color w:val="000000" w:themeColor="text1"/>
                <w:kern w:val="0"/>
                <w:sz w:val="18"/>
                <w:szCs w:val="18"/>
              </w:rPr>
              <w:t>21</w:t>
            </w:r>
            <w:r w:rsidRPr="009479EF">
              <w:rPr>
                <w:rFonts w:ascii="仿宋" w:eastAsia="仿宋" w:hAnsi="仿宋"/>
                <w:color w:val="000000" w:themeColor="text1"/>
                <w:kern w:val="0"/>
                <w:sz w:val="18"/>
                <w:szCs w:val="18"/>
              </w:rPr>
              <w:t>项检查内容，重点项（检查序号中打★号项）</w:t>
            </w:r>
            <w:r w:rsidRPr="009479EF">
              <w:rPr>
                <w:rFonts w:ascii="仿宋" w:eastAsia="仿宋" w:hAnsi="仿宋" w:hint="eastAsia"/>
                <w:color w:val="000000" w:themeColor="text1"/>
                <w:kern w:val="0"/>
                <w:sz w:val="18"/>
                <w:szCs w:val="18"/>
              </w:rPr>
              <w:t>17</w:t>
            </w:r>
            <w:r w:rsidRPr="009479EF">
              <w:rPr>
                <w:rFonts w:ascii="仿宋" w:eastAsia="仿宋" w:hAnsi="仿宋"/>
                <w:color w:val="000000" w:themeColor="text1"/>
                <w:kern w:val="0"/>
                <w:sz w:val="18"/>
                <w:szCs w:val="18"/>
              </w:rPr>
              <w:t>项，一般项</w:t>
            </w:r>
            <w:r w:rsidRPr="009479EF">
              <w:rPr>
                <w:rFonts w:ascii="仿宋" w:eastAsia="仿宋" w:hAnsi="仿宋" w:hint="eastAsia"/>
                <w:color w:val="000000" w:themeColor="text1"/>
                <w:kern w:val="0"/>
                <w:sz w:val="18"/>
                <w:szCs w:val="18"/>
              </w:rPr>
              <w:t>4</w:t>
            </w:r>
            <w:r w:rsidRPr="009479EF">
              <w:rPr>
                <w:rFonts w:ascii="仿宋" w:eastAsia="仿宋" w:hAnsi="仿宋"/>
                <w:color w:val="000000" w:themeColor="text1"/>
                <w:kern w:val="0"/>
                <w:sz w:val="18"/>
                <w:szCs w:val="18"/>
              </w:rPr>
              <w:t>项。</w:t>
            </w:r>
          </w:p>
          <w:p w:rsidR="00007D90" w:rsidRPr="009479EF" w:rsidRDefault="00007D90" w:rsidP="000B10A3">
            <w:pPr>
              <w:widowControl/>
              <w:ind w:left="180" w:hangingChars="100" w:hanging="180"/>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6.</w:t>
            </w:r>
            <w:r w:rsidRPr="009479EF">
              <w:rPr>
                <w:rFonts w:ascii="仿宋" w:eastAsia="仿宋" w:hAnsi="仿宋"/>
                <w:color w:val="000000" w:themeColor="text1"/>
                <w:kern w:val="0"/>
                <w:sz w:val="18"/>
                <w:szCs w:val="18"/>
              </w:rPr>
              <w:t>检查结果判定方法：①符合，检查中未发现问题；②基本符合，一般项</w:t>
            </w:r>
            <w:r w:rsidRPr="009479EF">
              <w:rPr>
                <w:rFonts w:ascii="仿宋" w:eastAsia="仿宋" w:hAnsi="仿宋" w:hint="eastAsia"/>
                <w:color w:val="000000" w:themeColor="text1"/>
                <w:kern w:val="0"/>
                <w:sz w:val="18"/>
                <w:szCs w:val="18"/>
              </w:rPr>
              <w:t>小于</w:t>
            </w:r>
            <w:r w:rsidRPr="009479EF">
              <w:rPr>
                <w:rFonts w:ascii="仿宋" w:eastAsia="仿宋" w:hAnsi="仿宋"/>
                <w:color w:val="000000" w:themeColor="text1"/>
                <w:kern w:val="0"/>
                <w:sz w:val="18"/>
                <w:szCs w:val="18"/>
              </w:rPr>
              <w:t>2项（含）不合格；③不符合，</w:t>
            </w:r>
            <w:r w:rsidRPr="009479EF">
              <w:rPr>
                <w:rFonts w:ascii="仿宋" w:eastAsia="仿宋" w:hAnsi="仿宋" w:hint="eastAsia"/>
                <w:color w:val="000000" w:themeColor="text1"/>
                <w:kern w:val="0"/>
                <w:sz w:val="18"/>
                <w:szCs w:val="18"/>
              </w:rPr>
              <w:t>重点项</w:t>
            </w:r>
            <w:r w:rsidRPr="009479EF">
              <w:rPr>
                <w:rFonts w:ascii="仿宋" w:eastAsia="仿宋" w:hAnsi="仿宋"/>
                <w:color w:val="000000" w:themeColor="text1"/>
                <w:kern w:val="0"/>
                <w:sz w:val="18"/>
                <w:szCs w:val="18"/>
              </w:rPr>
              <w:t>1项（含）以上不合格，或一般项2项以上不合格。</w:t>
            </w:r>
          </w:p>
        </w:tc>
      </w:tr>
    </w:tbl>
    <w:p w:rsidR="006952D3" w:rsidRPr="00007D90" w:rsidRDefault="006952D3">
      <w:bookmarkStart w:id="0" w:name="_GoBack"/>
      <w:bookmarkEnd w:id="0"/>
    </w:p>
    <w:sectPr w:rsidR="006952D3" w:rsidRPr="00007D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86C" w:rsidRDefault="0078586C" w:rsidP="00007D90">
      <w:r>
        <w:separator/>
      </w:r>
    </w:p>
  </w:endnote>
  <w:endnote w:type="continuationSeparator" w:id="0">
    <w:p w:rsidR="0078586C" w:rsidRDefault="0078586C" w:rsidP="0000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86C" w:rsidRDefault="0078586C" w:rsidP="00007D90">
      <w:r>
        <w:separator/>
      </w:r>
    </w:p>
  </w:footnote>
  <w:footnote w:type="continuationSeparator" w:id="0">
    <w:p w:rsidR="0078586C" w:rsidRDefault="0078586C" w:rsidP="00007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54"/>
    <w:rsid w:val="00007D90"/>
    <w:rsid w:val="0001197F"/>
    <w:rsid w:val="00035797"/>
    <w:rsid w:val="00055714"/>
    <w:rsid w:val="000A466E"/>
    <w:rsid w:val="000C03F9"/>
    <w:rsid w:val="000C2F8B"/>
    <w:rsid w:val="000D2429"/>
    <w:rsid w:val="000E1354"/>
    <w:rsid w:val="00102020"/>
    <w:rsid w:val="00121C06"/>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8586C"/>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F247C"/>
    <w:rsid w:val="00DF3D42"/>
    <w:rsid w:val="00E06AD6"/>
    <w:rsid w:val="00E17D16"/>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D90"/>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D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07D90"/>
    <w:rPr>
      <w:sz w:val="18"/>
      <w:szCs w:val="18"/>
    </w:rPr>
  </w:style>
  <w:style w:type="paragraph" w:styleId="a4">
    <w:name w:val="footer"/>
    <w:basedOn w:val="a"/>
    <w:link w:val="Char0"/>
    <w:uiPriority w:val="99"/>
    <w:unhideWhenUsed/>
    <w:rsid w:val="00007D9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07D9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D90"/>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D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07D90"/>
    <w:rPr>
      <w:sz w:val="18"/>
      <w:szCs w:val="18"/>
    </w:rPr>
  </w:style>
  <w:style w:type="paragraph" w:styleId="a4">
    <w:name w:val="footer"/>
    <w:basedOn w:val="a"/>
    <w:link w:val="Char0"/>
    <w:uiPriority w:val="99"/>
    <w:unhideWhenUsed/>
    <w:rsid w:val="00007D9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07D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1000</Words>
  <Characters>1011</Characters>
  <Application>Microsoft Office Word</Application>
  <DocSecurity>0</DocSecurity>
  <Lines>48</Lines>
  <Paragraphs>30</Paragraphs>
  <ScaleCrop>false</ScaleCrop>
  <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2020-03-31T07:02:00Z</dcterms:created>
  <dcterms:modified xsi:type="dcterms:W3CDTF">2020-03-31T07:02:00Z</dcterms:modified>
</cp:coreProperties>
</file>