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39" w:rsidRPr="009479EF" w:rsidRDefault="004E7039" w:rsidP="004E7039">
      <w:pPr>
        <w:widowControl/>
        <w:shd w:val="clear" w:color="auto" w:fill="FFFFFF"/>
        <w:spacing w:line="400" w:lineRule="exact"/>
        <w:rPr>
          <w:rFonts w:ascii="方正小标宋简体" w:eastAsia="方正小标宋简体" w:hAnsi="黑体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黑体" w:hint="eastAsia"/>
          <w:color w:val="000000" w:themeColor="text1"/>
          <w:kern w:val="0"/>
          <w:sz w:val="32"/>
          <w:szCs w:val="32"/>
        </w:rPr>
        <w:t>附件3</w:t>
      </w:r>
    </w:p>
    <w:p w:rsidR="004E7039" w:rsidRPr="009479EF" w:rsidRDefault="004E7039" w:rsidP="004E7039">
      <w:pPr>
        <w:widowControl/>
        <w:shd w:val="clear" w:color="auto" w:fill="FFFFFF"/>
        <w:spacing w:line="400" w:lineRule="exact"/>
        <w:jc w:val="center"/>
        <w:rPr>
          <w:rFonts w:ascii="方正小标宋简体" w:eastAsia="方正小标宋简体" w:hAnsi="Times New Roman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Times New Roman" w:hint="eastAsia"/>
          <w:color w:val="000000" w:themeColor="text1"/>
          <w:kern w:val="0"/>
          <w:sz w:val="32"/>
          <w:szCs w:val="32"/>
        </w:rPr>
        <w:t>网络食品交易（含网络餐饮服务）第三方平台提供者</w:t>
      </w:r>
    </w:p>
    <w:p w:rsidR="004E7039" w:rsidRPr="009479EF" w:rsidRDefault="004E7039" w:rsidP="004E7039">
      <w:pPr>
        <w:widowControl/>
        <w:shd w:val="clear" w:color="auto" w:fill="FFFFFF"/>
        <w:spacing w:line="400" w:lineRule="exact"/>
        <w:jc w:val="center"/>
        <w:rPr>
          <w:rFonts w:ascii="方正小标宋简体" w:eastAsia="方正小标宋简体" w:hAnsi="宋体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宋体" w:hint="eastAsia"/>
          <w:color w:val="000000" w:themeColor="text1"/>
          <w:kern w:val="0"/>
          <w:sz w:val="32"/>
          <w:szCs w:val="32"/>
        </w:rPr>
        <w:t>静态风险因素量化分值表</w:t>
      </w:r>
    </w:p>
    <w:p w:rsidR="004E7039" w:rsidRPr="009479EF" w:rsidRDefault="004E7039" w:rsidP="004E7039">
      <w:pPr>
        <w:widowControl/>
        <w:spacing w:line="240" w:lineRule="exact"/>
        <w:rPr>
          <w:rFonts w:hAnsi="宋体"/>
          <w:color w:val="000000" w:themeColor="text1"/>
          <w:kern w:val="0"/>
          <w:szCs w:val="21"/>
        </w:rPr>
      </w:pPr>
      <w:r w:rsidRPr="009479EF">
        <w:rPr>
          <w:rFonts w:hAnsi="宋体" w:hint="eastAsia"/>
          <w:color w:val="000000" w:themeColor="text1"/>
          <w:kern w:val="0"/>
          <w:szCs w:val="21"/>
        </w:rPr>
        <w:t xml:space="preserve">　　　　　　　　　　　　　　　　　　　　　　　　　</w:t>
      </w:r>
    </w:p>
    <w:tbl>
      <w:tblPr>
        <w:tblW w:w="9844" w:type="dxa"/>
        <w:jc w:val="center"/>
        <w:tblInd w:w="120" w:type="dxa"/>
        <w:tblLayout w:type="fixed"/>
        <w:tblLook w:val="0000" w:firstRow="0" w:lastRow="0" w:firstColumn="0" w:lastColumn="0" w:noHBand="0" w:noVBand="0"/>
      </w:tblPr>
      <w:tblGrid>
        <w:gridCol w:w="642"/>
        <w:gridCol w:w="2619"/>
        <w:gridCol w:w="709"/>
        <w:gridCol w:w="850"/>
        <w:gridCol w:w="992"/>
        <w:gridCol w:w="426"/>
        <w:gridCol w:w="567"/>
        <w:gridCol w:w="850"/>
        <w:gridCol w:w="1276"/>
        <w:gridCol w:w="913"/>
      </w:tblGrid>
      <w:tr w:rsidR="004E7039" w:rsidRPr="009479EF" w:rsidTr="000B10A3">
        <w:trPr>
          <w:trHeight w:val="601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7039" w:rsidRPr="009479EF" w:rsidRDefault="004E7039" w:rsidP="000B10A3">
            <w:pPr>
              <w:widowControl/>
              <w:jc w:val="center"/>
              <w:rPr>
                <w:rFonts w:hAnsi="宋体"/>
                <w:b/>
                <w:color w:val="000000" w:themeColor="text1"/>
                <w:kern w:val="0"/>
                <w:sz w:val="24"/>
              </w:rPr>
            </w:pPr>
            <w:r w:rsidRPr="009479EF">
              <w:rPr>
                <w:rFonts w:hAnsi="宋体" w:hint="eastAsia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7039" w:rsidRPr="009479EF" w:rsidRDefault="004E7039" w:rsidP="000B10A3">
            <w:pPr>
              <w:widowControl/>
              <w:jc w:val="center"/>
              <w:rPr>
                <w:rFonts w:hAnsi="宋体"/>
                <w:b/>
                <w:color w:val="000000" w:themeColor="text1"/>
                <w:kern w:val="0"/>
                <w:sz w:val="24"/>
              </w:rPr>
            </w:pPr>
            <w:r w:rsidRPr="009479EF">
              <w:rPr>
                <w:rFonts w:hAnsi="宋体" w:hint="eastAsia"/>
                <w:b/>
                <w:color w:val="000000" w:themeColor="text1"/>
                <w:kern w:val="0"/>
                <w:sz w:val="24"/>
              </w:rPr>
              <w:t>评分项（共40分）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jc w:val="center"/>
              <w:rPr>
                <w:rFonts w:hAnsi="宋体"/>
                <w:b/>
                <w:color w:val="000000" w:themeColor="text1"/>
                <w:kern w:val="0"/>
                <w:sz w:val="24"/>
              </w:rPr>
            </w:pPr>
            <w:r w:rsidRPr="009479EF">
              <w:rPr>
                <w:rFonts w:hAnsi="宋体" w:hint="eastAsia"/>
                <w:b/>
                <w:color w:val="000000" w:themeColor="text1"/>
                <w:kern w:val="0"/>
                <w:sz w:val="24"/>
              </w:rPr>
              <w:t>参考分值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jc w:val="center"/>
              <w:rPr>
                <w:rFonts w:hAnsi="宋体"/>
                <w:b/>
                <w:color w:val="000000" w:themeColor="text1"/>
                <w:kern w:val="0"/>
                <w:sz w:val="24"/>
              </w:rPr>
            </w:pPr>
            <w:r w:rsidRPr="009479EF">
              <w:rPr>
                <w:rFonts w:hAnsi="宋体" w:hint="eastAsia"/>
                <w:b/>
                <w:color w:val="000000" w:themeColor="text1"/>
                <w:kern w:val="0"/>
                <w:sz w:val="24"/>
              </w:rPr>
              <w:t>得分</w:t>
            </w:r>
          </w:p>
        </w:tc>
      </w:tr>
      <w:tr w:rsidR="004E7039" w:rsidRPr="009479EF" w:rsidTr="000B10A3">
        <w:trPr>
          <w:trHeight w:val="470"/>
          <w:jc w:val="center"/>
        </w:trPr>
        <w:tc>
          <w:tcPr>
            <w:tcW w:w="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网络食品交易</w:t>
            </w:r>
          </w:p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第三方平台类型</w:t>
            </w:r>
          </w:p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类型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食品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食用农产品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餐饮服务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4E7039" w:rsidRPr="009479EF" w:rsidTr="000B10A3">
        <w:trPr>
          <w:trHeight w:val="419"/>
          <w:jc w:val="center"/>
        </w:trPr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left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left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413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26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入网销售者</w:t>
            </w:r>
          </w:p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（餐饮服务经营者）数量（5分）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户数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5000以下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5001-10000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10001以上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left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419"/>
          <w:jc w:val="center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left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left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left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490"/>
          <w:jc w:val="center"/>
        </w:trPr>
        <w:tc>
          <w:tcPr>
            <w:tcW w:w="6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26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入网销售者在售食品</w:t>
            </w:r>
          </w:p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（食用农产品）种类</w:t>
            </w:r>
          </w:p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（12分）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类别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49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食品</w:t>
            </w:r>
          </w:p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（6分）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预包装食品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538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散装食品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56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特殊食品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568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食用农产品</w:t>
            </w:r>
          </w:p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b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（6分）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b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畜禽产品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49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left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 xml:space="preserve">水产品　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490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left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 xml:space="preserve">果蔬类　　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508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入网餐饮服务经营者</w:t>
            </w:r>
          </w:p>
          <w:p w:rsidR="004E7039" w:rsidRPr="009479EF" w:rsidRDefault="004E7039" w:rsidP="000B10A3">
            <w:pPr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在</w:t>
            </w:r>
            <w:proofErr w:type="gramStart"/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售食品</w:t>
            </w:r>
            <w:proofErr w:type="gramEnd"/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种类</w:t>
            </w:r>
          </w:p>
          <w:p w:rsidR="004E7039" w:rsidRPr="009479EF" w:rsidRDefault="004E7039" w:rsidP="000B10A3">
            <w:pPr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（13分）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类别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热食类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冷食类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生食类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糕点类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自制饮品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431"/>
          <w:jc w:val="center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976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Cs w:val="21"/>
              </w:rPr>
              <w:t>得分总和</w:t>
            </w:r>
          </w:p>
        </w:tc>
        <w:tc>
          <w:tcPr>
            <w:tcW w:w="65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Cs w:val="21"/>
              </w:rPr>
            </w:pPr>
          </w:p>
        </w:tc>
      </w:tr>
      <w:tr w:rsidR="004E7039" w:rsidRPr="009479EF" w:rsidTr="000B10A3">
        <w:trPr>
          <w:trHeight w:val="1164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ind w:left="800" w:hangingChars="400" w:hanging="800"/>
              <w:jc w:val="center"/>
              <w:rPr>
                <w:rFonts w:hAnsi="宋体"/>
                <w:color w:val="000000" w:themeColor="text1"/>
                <w:kern w:val="0"/>
                <w:sz w:val="20"/>
                <w:szCs w:val="20"/>
              </w:rPr>
            </w:pPr>
          </w:p>
          <w:p w:rsidR="004E7039" w:rsidRPr="009479EF" w:rsidRDefault="004E7039" w:rsidP="000B10A3">
            <w:pPr>
              <w:widowControl/>
              <w:spacing w:line="240" w:lineRule="exact"/>
              <w:ind w:left="800" w:hangingChars="400" w:hanging="800"/>
              <w:jc w:val="center"/>
              <w:rPr>
                <w:rFonts w:hAnsi="宋体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 w:val="20"/>
                <w:szCs w:val="20"/>
              </w:rPr>
              <w:t>备</w:t>
            </w:r>
          </w:p>
          <w:p w:rsidR="004E7039" w:rsidRPr="009479EF" w:rsidRDefault="004E7039" w:rsidP="000B10A3">
            <w:pPr>
              <w:widowControl/>
              <w:spacing w:line="240" w:lineRule="exact"/>
              <w:ind w:left="800" w:hangingChars="400" w:hanging="800"/>
              <w:jc w:val="center"/>
              <w:rPr>
                <w:rFonts w:hAnsi="宋体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 w:val="20"/>
                <w:szCs w:val="20"/>
              </w:rPr>
              <w:t>注</w:t>
            </w:r>
          </w:p>
          <w:p w:rsidR="004E7039" w:rsidRPr="009479EF" w:rsidRDefault="004E7039" w:rsidP="000B10A3">
            <w:pPr>
              <w:widowControl/>
              <w:spacing w:line="240" w:lineRule="exact"/>
              <w:ind w:leftChars="287" w:left="803" w:hangingChars="100" w:hanging="200"/>
              <w:jc w:val="center"/>
              <w:rPr>
                <w:rFonts w:hAnsi="宋体"/>
                <w:color w:val="000000" w:themeColor="text1"/>
                <w:kern w:val="0"/>
                <w:sz w:val="20"/>
                <w:szCs w:val="20"/>
              </w:rPr>
            </w:pPr>
          </w:p>
          <w:p w:rsidR="004E7039" w:rsidRPr="009479EF" w:rsidRDefault="004E7039" w:rsidP="000B10A3">
            <w:pPr>
              <w:spacing w:line="240" w:lineRule="exact"/>
              <w:jc w:val="center"/>
              <w:rPr>
                <w:rFonts w:hAnsi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2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9" w:rsidRPr="009479EF" w:rsidRDefault="004E7039" w:rsidP="000B10A3">
            <w:pPr>
              <w:widowControl/>
              <w:spacing w:line="240" w:lineRule="exact"/>
              <w:rPr>
                <w:rFonts w:hAnsi="宋体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 w:val="20"/>
                <w:szCs w:val="20"/>
              </w:rPr>
              <w:t>1.各项分值总和为40分，</w:t>
            </w:r>
            <w:proofErr w:type="gramStart"/>
            <w:r w:rsidRPr="009479EF">
              <w:rPr>
                <w:rFonts w:hAnsi="宋体" w:hint="eastAsia"/>
                <w:color w:val="000000" w:themeColor="text1"/>
                <w:kern w:val="0"/>
                <w:sz w:val="20"/>
                <w:szCs w:val="20"/>
              </w:rPr>
              <w:t>评分项因实际情况</w:t>
            </w:r>
            <w:proofErr w:type="gramEnd"/>
            <w:r w:rsidRPr="009479EF">
              <w:rPr>
                <w:rFonts w:hAnsi="宋体" w:hint="eastAsia"/>
                <w:color w:val="000000" w:themeColor="text1"/>
                <w:kern w:val="0"/>
                <w:sz w:val="20"/>
                <w:szCs w:val="20"/>
              </w:rPr>
              <w:t>同时存在多种选项的，得分为累加分；缺项的，得分为“0”。</w:t>
            </w:r>
          </w:p>
          <w:p w:rsidR="004E7039" w:rsidRPr="009479EF" w:rsidRDefault="004E7039" w:rsidP="000B10A3">
            <w:pPr>
              <w:spacing w:line="240" w:lineRule="exact"/>
              <w:rPr>
                <w:rFonts w:hAnsi="宋体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hAnsi="宋体" w:hint="eastAsia"/>
                <w:color w:val="000000" w:themeColor="text1"/>
                <w:kern w:val="0"/>
                <w:sz w:val="20"/>
                <w:szCs w:val="20"/>
              </w:rPr>
              <w:t>2.“以上”、“以下”均包含本数。</w:t>
            </w:r>
          </w:p>
        </w:tc>
      </w:tr>
    </w:tbl>
    <w:p w:rsidR="006952D3" w:rsidRPr="004E7039" w:rsidRDefault="006952D3">
      <w:bookmarkStart w:id="0" w:name="_GoBack"/>
      <w:bookmarkEnd w:id="0"/>
    </w:p>
    <w:sectPr w:rsidR="006952D3" w:rsidRPr="004E7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9B8" w:rsidRDefault="00EB49B8" w:rsidP="004E7039">
      <w:r>
        <w:separator/>
      </w:r>
    </w:p>
  </w:endnote>
  <w:endnote w:type="continuationSeparator" w:id="0">
    <w:p w:rsidR="00EB49B8" w:rsidRDefault="00EB49B8" w:rsidP="004E7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9B8" w:rsidRDefault="00EB49B8" w:rsidP="004E7039">
      <w:r>
        <w:separator/>
      </w:r>
    </w:p>
  </w:footnote>
  <w:footnote w:type="continuationSeparator" w:id="0">
    <w:p w:rsidR="00EB49B8" w:rsidRDefault="00EB49B8" w:rsidP="004E7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4CF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574CF"/>
    <w:rsid w:val="00477BB0"/>
    <w:rsid w:val="004A4B92"/>
    <w:rsid w:val="004E7039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B49B8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39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0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0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0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39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0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0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0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247</Characters>
  <Application>Microsoft Office Word</Application>
  <DocSecurity>0</DocSecurity>
  <Lines>11</Lines>
  <Paragraphs>7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2020-03-31T07:18:00Z</dcterms:created>
  <dcterms:modified xsi:type="dcterms:W3CDTF">2020-03-31T07:18:00Z</dcterms:modified>
</cp:coreProperties>
</file>