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方正小标宋简体" w:eastAsia="方正小标宋简体" w:cs="方正小标宋简体"/>
          <w:w w:val="99"/>
          <w:position w:val="1"/>
          <w:sz w:val="44"/>
          <w:szCs w:val="44"/>
        </w:rPr>
      </w:pPr>
      <w:r>
        <w:rPr>
          <w:rFonts w:hint="eastAsia" w:ascii="方正小标宋简体" w:hAnsi="方正小标宋简体" w:eastAsia="方正小标宋简体" w:cs="方正小标宋简体"/>
          <w:spacing w:val="-1"/>
          <w:position w:val="1"/>
          <w:sz w:val="44"/>
          <w:szCs w:val="44"/>
        </w:rPr>
        <w:t>2019年度广东省床上用品</w:t>
      </w:r>
      <w:r>
        <w:rPr>
          <w:rFonts w:hint="eastAsia" w:ascii="方正小标宋简体" w:hAnsi="方正小标宋简体" w:eastAsia="方正小标宋简体" w:cs="方正小标宋简体"/>
          <w:w w:val="99"/>
          <w:position w:val="1"/>
          <w:sz w:val="44"/>
          <w:szCs w:val="44"/>
        </w:rPr>
        <w:t>产品质量监督</w:t>
      </w:r>
    </w:p>
    <w:p>
      <w:pPr>
        <w:spacing w:line="520" w:lineRule="exact"/>
        <w:jc w:val="center"/>
        <w:rPr>
          <w:rFonts w:ascii="方正小标宋简体" w:hAnsi="方正小标宋简体" w:eastAsia="方正小标宋简体" w:cs="方正小标宋简体"/>
          <w:w w:val="99"/>
          <w:position w:val="1"/>
          <w:sz w:val="44"/>
          <w:szCs w:val="44"/>
        </w:rPr>
      </w:pPr>
      <w:r>
        <w:rPr>
          <w:rFonts w:hint="eastAsia" w:ascii="方正小标宋简体" w:hAnsi="方正小标宋简体" w:eastAsia="方正小标宋简体" w:cs="方正小标宋简体"/>
          <w:spacing w:val="3"/>
          <w:w w:val="99"/>
          <w:position w:val="1"/>
          <w:sz w:val="44"/>
          <w:szCs w:val="44"/>
        </w:rPr>
        <w:t>抽查实施</w:t>
      </w:r>
      <w:r>
        <w:rPr>
          <w:rFonts w:hint="eastAsia" w:ascii="方正小标宋简体" w:hAnsi="方正小标宋简体" w:eastAsia="方正小标宋简体" w:cs="方正小标宋简体"/>
          <w:spacing w:val="3"/>
          <w:w w:val="99"/>
          <w:position w:val="1"/>
          <w:sz w:val="44"/>
          <w:szCs w:val="44"/>
          <w:lang w:eastAsia="zh-CN"/>
        </w:rPr>
        <w:t>细则</w:t>
      </w:r>
      <w:bookmarkStart w:id="1" w:name="_GoBack"/>
      <w:bookmarkEnd w:id="1"/>
    </w:p>
    <w:p>
      <w:pPr>
        <w:spacing w:line="520" w:lineRule="exact"/>
        <w:jc w:val="center"/>
        <w:rPr>
          <w:rFonts w:ascii="宋体" w:hAnsi="宋体" w:cs="宋体"/>
          <w:b/>
          <w:bCs/>
          <w:w w:val="99"/>
          <w:position w:val="1"/>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本</w:t>
      </w:r>
      <w:r>
        <w:rPr>
          <w:rFonts w:hint="default" w:ascii="Times New Roman" w:hAnsi="Times New Roman" w:eastAsia="仿宋" w:cs="Times New Roman"/>
          <w:spacing w:val="3"/>
          <w:szCs w:val="32"/>
        </w:rPr>
        <w:t>方</w:t>
      </w:r>
      <w:r>
        <w:rPr>
          <w:rFonts w:hint="default" w:ascii="Times New Roman" w:hAnsi="Times New Roman" w:eastAsia="仿宋" w:cs="Times New Roman"/>
          <w:szCs w:val="32"/>
        </w:rPr>
        <w:t>案由</w:t>
      </w:r>
      <w:r>
        <w:rPr>
          <w:rFonts w:hint="default" w:ascii="Times New Roman" w:hAnsi="Times New Roman" w:eastAsia="仿宋" w:cs="Times New Roman"/>
          <w:spacing w:val="3"/>
          <w:szCs w:val="32"/>
        </w:rPr>
        <w:t>广</w:t>
      </w:r>
      <w:r>
        <w:rPr>
          <w:rFonts w:hint="default" w:ascii="Times New Roman" w:hAnsi="Times New Roman" w:eastAsia="仿宋" w:cs="Times New Roman"/>
          <w:szCs w:val="32"/>
        </w:rPr>
        <w:t>东省</w:t>
      </w:r>
      <w:r>
        <w:rPr>
          <w:rFonts w:hint="default" w:ascii="Times New Roman" w:hAnsi="Times New Roman" w:eastAsia="仿宋" w:cs="Times New Roman"/>
          <w:spacing w:val="3"/>
          <w:szCs w:val="32"/>
        </w:rPr>
        <w:t>市场监督</w:t>
      </w:r>
      <w:r>
        <w:rPr>
          <w:rFonts w:hint="default" w:ascii="Times New Roman" w:hAnsi="Times New Roman" w:eastAsia="仿宋" w:cs="Times New Roman"/>
          <w:szCs w:val="32"/>
        </w:rPr>
        <w:t>管理</w:t>
      </w:r>
      <w:r>
        <w:rPr>
          <w:rFonts w:hint="default" w:ascii="Times New Roman" w:hAnsi="Times New Roman" w:eastAsia="仿宋" w:cs="Times New Roman"/>
          <w:spacing w:val="3"/>
          <w:szCs w:val="32"/>
        </w:rPr>
        <w:t>局</w:t>
      </w:r>
      <w:r>
        <w:rPr>
          <w:rFonts w:hint="default" w:ascii="Times New Roman" w:hAnsi="Times New Roman" w:eastAsia="仿宋" w:cs="Times New Roman"/>
          <w:szCs w:val="32"/>
        </w:rPr>
        <w:t>制</w:t>
      </w:r>
      <w:r>
        <w:rPr>
          <w:rFonts w:hint="default" w:ascii="Times New Roman" w:hAnsi="Times New Roman" w:eastAsia="仿宋" w:cs="Times New Roman"/>
          <w:spacing w:val="3"/>
          <w:szCs w:val="32"/>
        </w:rPr>
        <w:t>定，</w:t>
      </w:r>
      <w:r>
        <w:rPr>
          <w:rFonts w:hint="default" w:ascii="Times New Roman" w:hAnsi="Times New Roman" w:eastAsia="仿宋" w:cs="Times New Roman"/>
          <w:spacing w:val="5"/>
          <w:szCs w:val="32"/>
        </w:rPr>
        <w:t>适用</w:t>
      </w:r>
      <w:r>
        <w:rPr>
          <w:rFonts w:hint="default" w:ascii="Times New Roman" w:hAnsi="Times New Roman" w:eastAsia="仿宋" w:cs="Times New Roman"/>
          <w:szCs w:val="32"/>
        </w:rPr>
        <w:t>于</w:t>
      </w:r>
      <w:r>
        <w:rPr>
          <w:rFonts w:hint="default" w:ascii="Times New Roman" w:hAnsi="Times New Roman" w:eastAsia="仿宋" w:cs="Times New Roman"/>
          <w:spacing w:val="1"/>
          <w:szCs w:val="32"/>
        </w:rPr>
        <w:t>20</w:t>
      </w:r>
      <w:r>
        <w:rPr>
          <w:rFonts w:hint="default" w:ascii="Times New Roman" w:hAnsi="Times New Roman" w:eastAsia="仿宋" w:cs="Times New Roman"/>
          <w:spacing w:val="-1"/>
          <w:szCs w:val="32"/>
        </w:rPr>
        <w:t>19</w:t>
      </w:r>
      <w:r>
        <w:rPr>
          <w:rFonts w:hint="default" w:ascii="Times New Roman" w:hAnsi="Times New Roman" w:eastAsia="仿宋" w:cs="Times New Roman"/>
          <w:spacing w:val="5"/>
          <w:szCs w:val="32"/>
        </w:rPr>
        <w:t>年度广东省市场监督管理局组织的床上用品</w:t>
      </w:r>
      <w:r>
        <w:rPr>
          <w:rFonts w:hint="default" w:ascii="Times New Roman" w:hAnsi="Times New Roman" w:eastAsia="仿宋" w:cs="Times New Roman"/>
          <w:spacing w:val="3"/>
          <w:szCs w:val="32"/>
        </w:rPr>
        <w:t>产品质量监督抽查</w:t>
      </w:r>
      <w:r>
        <w:rPr>
          <w:rFonts w:hint="default" w:ascii="Times New Roman" w:hAnsi="Times New Roman" w:eastAsia="仿宋" w:cs="Times New Roman"/>
          <w:szCs w:val="32"/>
        </w:rPr>
        <w:t>的</w:t>
      </w:r>
      <w:r>
        <w:rPr>
          <w:rFonts w:hint="default" w:ascii="Times New Roman" w:hAnsi="Times New Roman" w:eastAsia="仿宋" w:cs="Times New Roman"/>
          <w:spacing w:val="3"/>
          <w:szCs w:val="32"/>
        </w:rPr>
        <w:t>抽</w:t>
      </w:r>
      <w:r>
        <w:rPr>
          <w:rFonts w:hint="default" w:ascii="Times New Roman" w:hAnsi="Times New Roman" w:eastAsia="仿宋" w:cs="Times New Roman"/>
          <w:szCs w:val="32"/>
        </w:rPr>
        <w:t>样、检</w:t>
      </w:r>
      <w:r>
        <w:rPr>
          <w:rFonts w:hint="default" w:ascii="Times New Roman" w:hAnsi="Times New Roman" w:eastAsia="仿宋" w:cs="Times New Roman"/>
          <w:spacing w:val="3"/>
          <w:szCs w:val="32"/>
        </w:rPr>
        <w:t>验</w:t>
      </w:r>
      <w:r>
        <w:rPr>
          <w:rFonts w:hint="default" w:ascii="Times New Roman" w:hAnsi="Times New Roman" w:eastAsia="仿宋" w:cs="Times New Roman"/>
          <w:szCs w:val="32"/>
        </w:rPr>
        <w:t>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黑体" w:cs="Times New Roman"/>
          <w:szCs w:val="32"/>
        </w:rPr>
      </w:pPr>
      <w:r>
        <w:rPr>
          <w:rFonts w:hint="default" w:ascii="Times New Roman" w:hAnsi="Times New Roman" w:eastAsia="黑体" w:cs="Times New Roman"/>
          <w:szCs w:val="32"/>
        </w:rPr>
        <w:t>一、监督抽查的产品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5"/>
        <w:jc w:val="left"/>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（一）抽查产品品种：床上用品（床单、被套、床笠、床罩、枕套、被子、枕头、睡袋、毛毯、毛巾被、配套床上用品、枕垫类产品及绗缝制品）。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8"/>
        <w:jc w:val="left"/>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（二）</w:t>
      </w:r>
      <w:r>
        <w:rPr>
          <w:rFonts w:hint="default" w:ascii="Times New Roman" w:hAnsi="Times New Roman" w:eastAsia="仿宋" w:cs="Times New Roman"/>
          <w:spacing w:val="3"/>
          <w:szCs w:val="32"/>
        </w:rPr>
        <w:t>本</w:t>
      </w:r>
      <w:r>
        <w:rPr>
          <w:rFonts w:hint="default" w:ascii="Times New Roman" w:hAnsi="Times New Roman" w:eastAsia="仿宋" w:cs="Times New Roman"/>
          <w:szCs w:val="32"/>
        </w:rPr>
        <w:t>次抽</w:t>
      </w:r>
      <w:r>
        <w:rPr>
          <w:rFonts w:hint="default" w:ascii="Times New Roman" w:hAnsi="Times New Roman" w:eastAsia="仿宋" w:cs="Times New Roman"/>
          <w:spacing w:val="3"/>
          <w:szCs w:val="32"/>
        </w:rPr>
        <w:t>查的</w:t>
      </w:r>
      <w:r>
        <w:rPr>
          <w:rFonts w:hint="default" w:ascii="Times New Roman" w:hAnsi="Times New Roman" w:eastAsia="仿宋" w:cs="Times New Roman"/>
          <w:szCs w:val="32"/>
        </w:rPr>
        <w:t>监督总体</w:t>
      </w:r>
      <w:r>
        <w:rPr>
          <w:rFonts w:hint="default" w:ascii="Times New Roman" w:hAnsi="Times New Roman" w:eastAsia="仿宋" w:cs="Times New Roman"/>
          <w:spacing w:val="3"/>
          <w:szCs w:val="32"/>
        </w:rPr>
        <w:t>确</w:t>
      </w:r>
      <w:r>
        <w:rPr>
          <w:rFonts w:hint="default" w:ascii="Times New Roman" w:hAnsi="Times New Roman" w:eastAsia="仿宋" w:cs="Times New Roman"/>
          <w:szCs w:val="32"/>
        </w:rPr>
        <w:t>定为：</w:t>
      </w:r>
      <w:r>
        <w:rPr>
          <w:rFonts w:hint="default" w:ascii="Times New Roman" w:hAnsi="Times New Roman" w:cs="Times New Roman"/>
          <w:szCs w:val="32"/>
        </w:rPr>
        <w:t>广东省生产和流通领域与抽检的样本标称同一商标（或标称同一生产者）</w:t>
      </w:r>
      <w:r>
        <w:rPr>
          <w:rFonts w:hint="default" w:ascii="Times New Roman" w:hAnsi="Times New Roman" w:eastAsia="仿宋" w:cs="Times New Roman"/>
          <w:szCs w:val="32"/>
        </w:rPr>
        <w:t>的执行同一产品标准的床上用品产品集合。（本次抽检对执行同一产品标准的床上用品产品的界定见附件）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（三）每款样品需抽取样品数量如下表所示：</w:t>
      </w:r>
    </w:p>
    <w:tbl>
      <w:tblPr>
        <w:tblStyle w:val="3"/>
        <w:tblW w:w="8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3"/>
        <w:gridCol w:w="2969"/>
        <w:gridCol w:w="3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jc w:val="center"/>
        </w:trPr>
        <w:tc>
          <w:tcPr>
            <w:tcW w:w="2783" w:type="dxa"/>
            <w:vAlign w:val="center"/>
          </w:tcPr>
          <w:p>
            <w:pPr>
              <w:spacing w:line="480" w:lineRule="exact"/>
              <w:ind w:firstLine="434" w:firstLineChars="200"/>
              <w:jc w:val="center"/>
              <w:rPr>
                <w:rFonts w:hint="default" w:ascii="Times New Roman" w:hAnsi="Times New Roman" w:cs="Times New Roman"/>
                <w:b/>
                <w:bCs/>
                <w:spacing w:val="5"/>
                <w:w w:val="99"/>
                <w:sz w:val="21"/>
                <w:szCs w:val="21"/>
              </w:rPr>
            </w:pPr>
            <w:r>
              <w:rPr>
                <w:rFonts w:hint="default" w:ascii="Times New Roman" w:hAnsi="Times New Roman" w:cs="Times New Roman"/>
                <w:b/>
                <w:bCs/>
                <w:spacing w:val="5"/>
                <w:w w:val="99"/>
                <w:sz w:val="21"/>
                <w:szCs w:val="21"/>
              </w:rPr>
              <w:t>产品类别</w:t>
            </w:r>
          </w:p>
        </w:tc>
        <w:tc>
          <w:tcPr>
            <w:tcW w:w="2969" w:type="dxa"/>
            <w:vAlign w:val="center"/>
          </w:tcPr>
          <w:p>
            <w:pPr>
              <w:spacing w:line="480" w:lineRule="exact"/>
              <w:jc w:val="center"/>
              <w:rPr>
                <w:rFonts w:hint="default" w:ascii="Times New Roman" w:hAnsi="Times New Roman" w:cs="Times New Roman"/>
                <w:b/>
                <w:bCs/>
                <w:spacing w:val="5"/>
                <w:w w:val="99"/>
                <w:sz w:val="21"/>
                <w:szCs w:val="21"/>
              </w:rPr>
            </w:pPr>
            <w:r>
              <w:rPr>
                <w:rFonts w:hint="default" w:ascii="Times New Roman" w:hAnsi="Times New Roman" w:cs="Times New Roman"/>
                <w:b/>
                <w:bCs/>
                <w:spacing w:val="5"/>
                <w:w w:val="99"/>
                <w:sz w:val="21"/>
                <w:szCs w:val="21"/>
              </w:rPr>
              <w:t>第1组数量（件/条/套）</w:t>
            </w:r>
          </w:p>
        </w:tc>
        <w:tc>
          <w:tcPr>
            <w:tcW w:w="3113" w:type="dxa"/>
            <w:vAlign w:val="center"/>
          </w:tcPr>
          <w:p>
            <w:pPr>
              <w:spacing w:line="480" w:lineRule="exact"/>
              <w:jc w:val="center"/>
              <w:rPr>
                <w:rFonts w:hint="default" w:ascii="Times New Roman" w:hAnsi="Times New Roman" w:cs="Times New Roman"/>
                <w:b/>
                <w:bCs/>
                <w:spacing w:val="5"/>
                <w:w w:val="99"/>
                <w:sz w:val="21"/>
                <w:szCs w:val="21"/>
              </w:rPr>
            </w:pPr>
            <w:r>
              <w:rPr>
                <w:rFonts w:hint="default" w:ascii="Times New Roman" w:hAnsi="Times New Roman" w:cs="Times New Roman"/>
                <w:b/>
                <w:bCs/>
                <w:spacing w:val="5"/>
                <w:w w:val="99"/>
                <w:sz w:val="21"/>
                <w:szCs w:val="21"/>
              </w:rPr>
              <w:t>第2组数量（件/条/套）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2783" w:type="dxa"/>
            <w:vAlign w:val="center"/>
          </w:tcPr>
          <w:p>
            <w:pPr>
              <w:spacing w:line="320" w:lineRule="exact"/>
              <w:ind w:firstLine="434" w:firstLineChars="200"/>
              <w:jc w:val="center"/>
              <w:rPr>
                <w:rFonts w:hint="default" w:ascii="Times New Roman" w:hAnsi="Times New Roman" w:cs="Times New Roman"/>
                <w:spacing w:val="5"/>
                <w:w w:val="99"/>
                <w:sz w:val="21"/>
                <w:szCs w:val="21"/>
              </w:rPr>
            </w:pPr>
            <w:r>
              <w:rPr>
                <w:rFonts w:hint="default" w:ascii="Times New Roman" w:hAnsi="Times New Roman" w:cs="Times New Roman"/>
                <w:spacing w:val="5"/>
                <w:w w:val="99"/>
                <w:sz w:val="21"/>
                <w:szCs w:val="21"/>
              </w:rPr>
              <w:t>床单、被、被套、床笠、床罩、配套床上用品</w:t>
            </w:r>
          </w:p>
        </w:tc>
        <w:tc>
          <w:tcPr>
            <w:tcW w:w="2969" w:type="dxa"/>
            <w:vAlign w:val="center"/>
          </w:tcPr>
          <w:p>
            <w:pPr>
              <w:spacing w:line="480" w:lineRule="exact"/>
              <w:ind w:firstLine="434" w:firstLineChars="200"/>
              <w:jc w:val="center"/>
              <w:rPr>
                <w:rFonts w:hint="default" w:ascii="Times New Roman" w:hAnsi="Times New Roman" w:cs="Times New Roman"/>
                <w:spacing w:val="5"/>
                <w:w w:val="99"/>
                <w:sz w:val="21"/>
                <w:szCs w:val="21"/>
              </w:rPr>
            </w:pPr>
            <w:r>
              <w:rPr>
                <w:rFonts w:hint="default" w:ascii="Times New Roman" w:hAnsi="Times New Roman" w:cs="Times New Roman"/>
                <w:spacing w:val="5"/>
                <w:w w:val="99"/>
                <w:sz w:val="21"/>
                <w:szCs w:val="21"/>
              </w:rPr>
              <w:t>1</w:t>
            </w:r>
          </w:p>
        </w:tc>
        <w:tc>
          <w:tcPr>
            <w:tcW w:w="3113" w:type="dxa"/>
            <w:vAlign w:val="center"/>
          </w:tcPr>
          <w:p>
            <w:pPr>
              <w:spacing w:line="480" w:lineRule="exact"/>
              <w:ind w:firstLine="434" w:firstLineChars="200"/>
              <w:jc w:val="center"/>
              <w:rPr>
                <w:rFonts w:hint="default" w:ascii="Times New Roman" w:hAnsi="Times New Roman" w:cs="Times New Roman"/>
                <w:spacing w:val="5"/>
                <w:w w:val="99"/>
                <w:sz w:val="21"/>
                <w:szCs w:val="21"/>
              </w:rPr>
            </w:pPr>
            <w:r>
              <w:rPr>
                <w:rFonts w:hint="default" w:ascii="Times New Roman" w:hAnsi="Times New Roman" w:cs="Times New Roman"/>
                <w:spacing w:val="5"/>
                <w:w w:val="99"/>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783" w:type="dxa"/>
            <w:vAlign w:val="center"/>
          </w:tcPr>
          <w:p>
            <w:pPr>
              <w:spacing w:line="480" w:lineRule="exact"/>
              <w:ind w:firstLine="434" w:firstLineChars="200"/>
              <w:jc w:val="center"/>
              <w:rPr>
                <w:rFonts w:hint="default" w:ascii="Times New Roman" w:hAnsi="Times New Roman" w:cs="Times New Roman"/>
                <w:spacing w:val="5"/>
                <w:w w:val="99"/>
                <w:sz w:val="21"/>
                <w:szCs w:val="21"/>
              </w:rPr>
            </w:pPr>
            <w:r>
              <w:rPr>
                <w:rFonts w:hint="default" w:ascii="Times New Roman" w:hAnsi="Times New Roman" w:cs="Times New Roman"/>
                <w:spacing w:val="5"/>
                <w:w w:val="99"/>
                <w:sz w:val="21"/>
                <w:szCs w:val="21"/>
              </w:rPr>
              <w:t>枕、垫类产品</w:t>
            </w:r>
          </w:p>
        </w:tc>
        <w:tc>
          <w:tcPr>
            <w:tcW w:w="2969" w:type="dxa"/>
            <w:vAlign w:val="center"/>
          </w:tcPr>
          <w:p>
            <w:pPr>
              <w:spacing w:line="480" w:lineRule="exact"/>
              <w:ind w:firstLine="434" w:firstLineChars="200"/>
              <w:jc w:val="center"/>
              <w:rPr>
                <w:rFonts w:hint="default" w:ascii="Times New Roman" w:hAnsi="Times New Roman" w:cs="Times New Roman"/>
                <w:spacing w:val="5"/>
                <w:w w:val="99"/>
                <w:sz w:val="21"/>
                <w:szCs w:val="21"/>
              </w:rPr>
            </w:pPr>
            <w:r>
              <w:rPr>
                <w:rFonts w:hint="default" w:ascii="Times New Roman" w:hAnsi="Times New Roman" w:cs="Times New Roman"/>
                <w:spacing w:val="5"/>
                <w:w w:val="99"/>
                <w:sz w:val="21"/>
                <w:szCs w:val="21"/>
              </w:rPr>
              <w:t>2</w:t>
            </w:r>
          </w:p>
        </w:tc>
        <w:tc>
          <w:tcPr>
            <w:tcW w:w="3113" w:type="dxa"/>
            <w:vAlign w:val="center"/>
          </w:tcPr>
          <w:p>
            <w:pPr>
              <w:spacing w:line="480" w:lineRule="exact"/>
              <w:ind w:firstLine="434" w:firstLineChars="200"/>
              <w:jc w:val="center"/>
              <w:rPr>
                <w:rFonts w:hint="default" w:ascii="Times New Roman" w:hAnsi="Times New Roman" w:cs="Times New Roman"/>
                <w:spacing w:val="5"/>
                <w:w w:val="99"/>
                <w:sz w:val="21"/>
                <w:szCs w:val="21"/>
              </w:rPr>
            </w:pPr>
            <w:r>
              <w:rPr>
                <w:rFonts w:hint="default" w:ascii="Times New Roman" w:hAnsi="Times New Roman" w:cs="Times New Roman"/>
                <w:spacing w:val="5"/>
                <w:w w:val="99"/>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8865" w:type="dxa"/>
            <w:gridSpan w:val="3"/>
            <w:vAlign w:val="center"/>
          </w:tcPr>
          <w:p>
            <w:pPr>
              <w:adjustRightInd w:val="0"/>
              <w:snapToGrid w:val="0"/>
              <w:spacing w:line="480" w:lineRule="exact"/>
              <w:jc w:val="left"/>
              <w:rPr>
                <w:rFonts w:hint="default" w:ascii="Times New Roman" w:hAnsi="Times New Roman" w:cs="Times New Roman"/>
                <w:sz w:val="21"/>
                <w:szCs w:val="21"/>
              </w:rPr>
            </w:pPr>
            <w:r>
              <w:rPr>
                <w:rFonts w:hint="default" w:ascii="Times New Roman" w:hAnsi="Times New Roman" w:cs="Times New Roman"/>
                <w:sz w:val="21"/>
                <w:szCs w:val="21"/>
              </w:rPr>
              <w:t>注：1.如样品过小，或花型复杂，可适当增加抽样数量，但不得超过检验、复检的合理需要。</w:t>
            </w:r>
          </w:p>
          <w:p>
            <w:pPr>
              <w:adjustRightInd w:val="0"/>
              <w:snapToGrid w:val="0"/>
              <w:spacing w:line="480" w:lineRule="exact"/>
              <w:jc w:val="left"/>
              <w:rPr>
                <w:rFonts w:hint="default" w:ascii="Times New Roman" w:hAnsi="Times New Roman" w:cs="Times New Roman"/>
                <w:sz w:val="21"/>
                <w:szCs w:val="21"/>
              </w:rPr>
            </w:pPr>
            <w:r>
              <w:rPr>
                <w:rFonts w:hint="default" w:ascii="Times New Roman" w:hAnsi="Times New Roman" w:cs="Times New Roman"/>
                <w:sz w:val="21"/>
                <w:szCs w:val="21"/>
              </w:rPr>
              <w:t>2.各种产品的具体抽样数量不再细分，抽样单位根据抽样时实际情况自行分配，由广东质检院统一协调安排，并报省局。</w:t>
            </w:r>
          </w:p>
        </w:tc>
      </w:tr>
    </w:tbl>
    <w:p>
      <w:pPr>
        <w:spacing w:line="520" w:lineRule="exact"/>
        <w:ind w:firstLine="640" w:firstLineChars="200"/>
        <w:rPr>
          <w:rFonts w:hint="default" w:ascii="Times New Roman" w:hAnsi="Times New Roman" w:cs="Times New Roman"/>
          <w:szCs w:val="32"/>
        </w:rPr>
      </w:pPr>
      <w:r>
        <w:rPr>
          <w:rFonts w:hint="default" w:ascii="Times New Roman" w:hAnsi="Times New Roman" w:eastAsia="仿宋" w:cs="Times New Roman"/>
          <w:szCs w:val="30"/>
        </w:rPr>
        <w:t xml:space="preserve"> </w:t>
      </w:r>
      <w:r>
        <w:rPr>
          <w:rFonts w:hint="default" w:ascii="Times New Roman" w:hAnsi="Times New Roman" w:eastAsia="黑体" w:cs="Times New Roman"/>
          <w:sz w:val="32"/>
          <w:szCs w:val="32"/>
        </w:rPr>
        <w:t>二、</w:t>
      </w:r>
      <w:r>
        <w:rPr>
          <w:rFonts w:hint="default" w:ascii="Times New Roman" w:hAnsi="Times New Roman" w:eastAsia="黑体" w:cs="Times New Roman"/>
          <w:szCs w:val="32"/>
        </w:rPr>
        <w:t>抽样、检验</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left"/>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（一）抽样及复检程序依据。</w:t>
      </w:r>
    </w:p>
    <w:p>
      <w:pPr>
        <w:keepNext w:val="0"/>
        <w:keepLines w:val="0"/>
        <w:pageBreakBefore w:val="0"/>
        <w:widowControl w:val="0"/>
        <w:kinsoku/>
        <w:wordWrap/>
        <w:overflowPunct/>
        <w:topLinePunct w:val="0"/>
        <w:autoSpaceDE/>
        <w:autoSpaceDN/>
        <w:bidi w:val="0"/>
        <w:spacing w:line="560" w:lineRule="exact"/>
        <w:ind w:left="0" w:leftChars="0" w:right="0" w:rightChars="0" w:firstLine="652" w:firstLineChars="200"/>
        <w:jc w:val="both"/>
        <w:textAlignment w:val="auto"/>
        <w:outlineLvl w:val="9"/>
        <w:rPr>
          <w:rFonts w:hint="default" w:ascii="Times New Roman" w:hAnsi="Times New Roman" w:eastAsia="仿宋" w:cs="Times New Roman"/>
          <w:spacing w:val="3"/>
          <w:szCs w:val="32"/>
        </w:rPr>
      </w:pPr>
      <w:r>
        <w:rPr>
          <w:rFonts w:hint="default" w:ascii="Times New Roman" w:hAnsi="Times New Roman" w:eastAsia="仿宋" w:cs="Times New Roman"/>
          <w:spacing w:val="3"/>
          <w:szCs w:val="32"/>
        </w:rPr>
        <w:t>1</w:t>
      </w:r>
      <w:r>
        <w:rPr>
          <w:rFonts w:hint="eastAsia" w:ascii="Times New Roman" w:hAnsi="Times New Roman" w:eastAsia="仿宋" w:cs="Times New Roman"/>
          <w:spacing w:val="3"/>
          <w:szCs w:val="32"/>
          <w:lang w:eastAsia="zh-CN"/>
        </w:rPr>
        <w:t>．</w:t>
      </w:r>
      <w:r>
        <w:rPr>
          <w:rFonts w:hint="default" w:ascii="Times New Roman" w:hAnsi="Times New Roman" w:eastAsia="仿宋" w:cs="Times New Roman"/>
          <w:spacing w:val="3"/>
          <w:szCs w:val="32"/>
        </w:rPr>
        <w:t>GB/T 28863-2012《产品质量监督抽样检验程序具有先验质量信息的情形》</w:t>
      </w:r>
    </w:p>
    <w:p>
      <w:pPr>
        <w:keepNext w:val="0"/>
        <w:keepLines w:val="0"/>
        <w:pageBreakBefore w:val="0"/>
        <w:widowControl w:val="0"/>
        <w:kinsoku/>
        <w:wordWrap/>
        <w:overflowPunct/>
        <w:topLinePunct w:val="0"/>
        <w:autoSpaceDE/>
        <w:autoSpaceDN/>
        <w:bidi w:val="0"/>
        <w:spacing w:line="560" w:lineRule="exact"/>
        <w:ind w:left="0" w:leftChars="0" w:right="0" w:rightChars="0" w:firstLine="652" w:firstLineChars="200"/>
        <w:jc w:val="both"/>
        <w:textAlignment w:val="auto"/>
        <w:outlineLvl w:val="9"/>
        <w:rPr>
          <w:rFonts w:hint="default" w:ascii="Times New Roman" w:hAnsi="Times New Roman" w:eastAsia="仿宋" w:cs="Times New Roman"/>
          <w:spacing w:val="3"/>
          <w:szCs w:val="32"/>
        </w:rPr>
      </w:pPr>
      <w:r>
        <w:rPr>
          <w:rFonts w:hint="default" w:ascii="Times New Roman" w:hAnsi="Times New Roman" w:eastAsia="仿宋" w:cs="Times New Roman"/>
          <w:spacing w:val="3"/>
          <w:szCs w:val="32"/>
        </w:rPr>
        <w:t>2</w:t>
      </w:r>
      <w:r>
        <w:rPr>
          <w:rFonts w:hint="eastAsia" w:ascii="Times New Roman" w:hAnsi="Times New Roman" w:eastAsia="仿宋" w:cs="Times New Roman"/>
          <w:spacing w:val="3"/>
          <w:szCs w:val="32"/>
          <w:lang w:eastAsia="zh-CN"/>
        </w:rPr>
        <w:t>．</w:t>
      </w:r>
      <w:r>
        <w:rPr>
          <w:rFonts w:hint="default" w:ascii="Times New Roman" w:hAnsi="Times New Roman" w:eastAsia="仿宋" w:cs="Times New Roman"/>
          <w:spacing w:val="3"/>
          <w:szCs w:val="32"/>
        </w:rPr>
        <w:t>GB/T 2828.4-2008《计数抽样检验程序第4部分：声称质量水平的评定程序》</w:t>
      </w:r>
    </w:p>
    <w:p>
      <w:pPr>
        <w:keepNext w:val="0"/>
        <w:keepLines w:val="0"/>
        <w:pageBreakBefore w:val="0"/>
        <w:widowControl w:val="0"/>
        <w:kinsoku/>
        <w:wordWrap/>
        <w:overflowPunct/>
        <w:topLinePunct w:val="0"/>
        <w:autoSpaceDE/>
        <w:autoSpaceDN/>
        <w:bidi w:val="0"/>
        <w:spacing w:line="560" w:lineRule="exact"/>
        <w:ind w:left="0" w:leftChars="0" w:right="0" w:rightChars="0" w:firstLine="652" w:firstLineChars="200"/>
        <w:jc w:val="both"/>
        <w:textAlignment w:val="auto"/>
        <w:outlineLvl w:val="9"/>
        <w:rPr>
          <w:rFonts w:hint="default" w:ascii="Times New Roman" w:hAnsi="Times New Roman" w:eastAsia="仿宋" w:cs="Times New Roman"/>
          <w:spacing w:val="3"/>
          <w:szCs w:val="32"/>
        </w:rPr>
      </w:pPr>
      <w:r>
        <w:rPr>
          <w:rFonts w:hint="default" w:ascii="Times New Roman" w:hAnsi="Times New Roman" w:eastAsia="仿宋" w:cs="Times New Roman"/>
          <w:spacing w:val="3"/>
          <w:szCs w:val="32"/>
        </w:rPr>
        <w:t>3</w:t>
      </w:r>
      <w:r>
        <w:rPr>
          <w:rFonts w:hint="eastAsia" w:ascii="Times New Roman" w:hAnsi="Times New Roman" w:eastAsia="仿宋" w:cs="Times New Roman"/>
          <w:spacing w:val="3"/>
          <w:szCs w:val="32"/>
          <w:lang w:eastAsia="zh-CN"/>
        </w:rPr>
        <w:t>．</w:t>
      </w:r>
      <w:r>
        <w:rPr>
          <w:rFonts w:hint="default" w:ascii="Times New Roman" w:hAnsi="Times New Roman" w:eastAsia="仿宋" w:cs="Times New Roman"/>
          <w:spacing w:val="3"/>
          <w:szCs w:val="32"/>
        </w:rPr>
        <w:t>GB/T 16306-2008《声称质量水平复检与复验的评定程序》</w:t>
      </w:r>
    </w:p>
    <w:p>
      <w:pPr>
        <w:keepNext w:val="0"/>
        <w:keepLines w:val="0"/>
        <w:pageBreakBefore w:val="0"/>
        <w:widowControl w:val="0"/>
        <w:kinsoku/>
        <w:wordWrap/>
        <w:overflowPunct/>
        <w:topLinePunct w:val="0"/>
        <w:autoSpaceDE/>
        <w:autoSpaceDN/>
        <w:bidi w:val="0"/>
        <w:spacing w:line="560" w:lineRule="exact"/>
        <w:ind w:left="0" w:leftChars="0" w:right="0" w:rightChars="0" w:firstLine="652" w:firstLineChars="200"/>
        <w:jc w:val="both"/>
        <w:textAlignment w:val="auto"/>
        <w:outlineLvl w:val="9"/>
        <w:rPr>
          <w:rFonts w:hint="default" w:ascii="Times New Roman" w:hAnsi="Times New Roman" w:eastAsia="仿宋" w:cs="Times New Roman"/>
          <w:spacing w:val="3"/>
          <w:szCs w:val="32"/>
        </w:rPr>
      </w:pPr>
      <w:r>
        <w:rPr>
          <w:rFonts w:hint="default" w:ascii="Times New Roman" w:hAnsi="Times New Roman" w:eastAsia="仿宋" w:cs="Times New Roman"/>
          <w:spacing w:val="3"/>
          <w:szCs w:val="32"/>
        </w:rPr>
        <w:t>4</w:t>
      </w:r>
      <w:r>
        <w:rPr>
          <w:rFonts w:hint="eastAsia" w:ascii="Times New Roman" w:hAnsi="Times New Roman" w:eastAsia="仿宋" w:cs="Times New Roman"/>
          <w:spacing w:val="3"/>
          <w:szCs w:val="32"/>
          <w:lang w:eastAsia="zh-CN"/>
        </w:rPr>
        <w:t>．</w:t>
      </w:r>
      <w:r>
        <w:rPr>
          <w:rFonts w:hint="default" w:ascii="Times New Roman" w:hAnsi="Times New Roman" w:eastAsia="仿宋" w:cs="Times New Roman"/>
          <w:spacing w:val="3"/>
          <w:szCs w:val="32"/>
        </w:rPr>
        <w:t>《工商总局关于加强和规范网络交易产品质量监督抽查的意见》（工商消字〔2015〕189号）</w:t>
      </w:r>
    </w:p>
    <w:p>
      <w:pPr>
        <w:keepNext w:val="0"/>
        <w:keepLines w:val="0"/>
        <w:pageBreakBefore w:val="0"/>
        <w:widowControl w:val="0"/>
        <w:kinsoku/>
        <w:wordWrap/>
        <w:overflowPunct/>
        <w:topLinePunct w:val="0"/>
        <w:autoSpaceDE/>
        <w:autoSpaceDN/>
        <w:bidi w:val="0"/>
        <w:spacing w:line="560" w:lineRule="exact"/>
        <w:ind w:left="0" w:leftChars="0" w:right="0" w:rightChars="0" w:firstLine="652" w:firstLineChars="200"/>
        <w:jc w:val="both"/>
        <w:textAlignment w:val="auto"/>
        <w:outlineLvl w:val="9"/>
        <w:rPr>
          <w:rFonts w:hint="default" w:ascii="Times New Roman" w:hAnsi="Times New Roman" w:eastAsia="仿宋" w:cs="Times New Roman"/>
          <w:spacing w:val="3"/>
          <w:szCs w:val="32"/>
        </w:rPr>
      </w:pPr>
      <w:r>
        <w:rPr>
          <w:rFonts w:hint="default" w:ascii="Times New Roman" w:hAnsi="Times New Roman" w:eastAsia="仿宋" w:cs="Times New Roman"/>
          <w:spacing w:val="3"/>
          <w:szCs w:val="32"/>
        </w:rPr>
        <w:t>5</w:t>
      </w:r>
      <w:r>
        <w:rPr>
          <w:rFonts w:hint="eastAsia" w:ascii="Times New Roman" w:hAnsi="Times New Roman" w:eastAsia="仿宋" w:cs="Times New Roman"/>
          <w:spacing w:val="3"/>
          <w:szCs w:val="32"/>
          <w:lang w:eastAsia="zh-CN"/>
        </w:rPr>
        <w:t>．</w:t>
      </w:r>
      <w:r>
        <w:rPr>
          <w:rFonts w:hint="default" w:ascii="Times New Roman" w:hAnsi="Times New Roman" w:eastAsia="仿宋" w:cs="Times New Roman"/>
          <w:spacing w:val="3"/>
          <w:szCs w:val="32"/>
        </w:rPr>
        <w:t>承检机构在抽样、复检程序中根据实际情况及检验程 序的法定性与有效性予以补充。</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（二）抽样方案。</w:t>
      </w:r>
    </w:p>
    <w:p>
      <w:pPr>
        <w:keepNext w:val="0"/>
        <w:keepLines w:val="0"/>
        <w:pageBreakBefore w:val="0"/>
        <w:widowControl w:val="0"/>
        <w:kinsoku/>
        <w:wordWrap/>
        <w:overflowPunct/>
        <w:topLinePunct w:val="0"/>
        <w:autoSpaceDE/>
        <w:autoSpaceDN/>
        <w:bidi w:val="0"/>
        <w:spacing w:line="560" w:lineRule="exact"/>
        <w:ind w:left="0" w:leftChars="0" w:right="0" w:rightChars="0" w:firstLine="638"/>
        <w:jc w:val="both"/>
        <w:textAlignment w:val="auto"/>
        <w:outlineLvl w:val="9"/>
        <w:rPr>
          <w:rFonts w:hint="default" w:ascii="Times New Roman" w:hAnsi="Times New Roman" w:eastAsia="仿宋" w:cs="Times New Roman"/>
          <w:szCs w:val="32"/>
        </w:rPr>
      </w:pPr>
      <w:bookmarkStart w:id="0" w:name="OLE_LINK5"/>
      <w:r>
        <w:rPr>
          <w:rFonts w:hint="default" w:ascii="Times New Roman" w:hAnsi="Times New Roman" w:eastAsia="仿宋" w:cs="Times New Roman"/>
          <w:szCs w:val="32"/>
        </w:rPr>
        <w:t>1</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床上用品部分项目依据GB 18401-2010等强制性标准抽检判定，属于具有先验质量信息的情形，适用GB/T 28863-2012进行抽样、判定及复检；部分项目依据推荐性标准抽检判定，不属于具有先验质量信息的情形，适用GB/T 2828.4-2008进行抽样、判定，并选用DQL=2.5，LQR=0的抽样方案。</w:t>
      </w:r>
    </w:p>
    <w:p>
      <w:pPr>
        <w:keepNext w:val="0"/>
        <w:keepLines w:val="0"/>
        <w:pageBreakBefore w:val="0"/>
        <w:widowControl w:val="0"/>
        <w:kinsoku/>
        <w:wordWrap/>
        <w:overflowPunct/>
        <w:topLinePunct w:val="0"/>
        <w:autoSpaceDE/>
        <w:autoSpaceDN/>
        <w:bidi w:val="0"/>
        <w:spacing w:line="560" w:lineRule="exact"/>
        <w:ind w:left="0" w:leftChars="0" w:right="0" w:rightChars="0" w:firstLine="638"/>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2</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抽样名单原则上应包括：上一年度国家和省级监督抽查不合格企业，消费者投诉较多或其他职能部门移交的问题企业，舆论与公众关注度高的企业，综合考虑城市、城乡结合部、农村等区域因素以及覆盖大、中、小企业分布。</w:t>
      </w:r>
    </w:p>
    <w:p>
      <w:pPr>
        <w:keepNext w:val="0"/>
        <w:keepLines w:val="0"/>
        <w:pageBreakBefore w:val="0"/>
        <w:widowControl w:val="0"/>
        <w:kinsoku/>
        <w:wordWrap/>
        <w:overflowPunct/>
        <w:topLinePunct w:val="0"/>
        <w:autoSpaceDE/>
        <w:autoSpaceDN/>
        <w:bidi w:val="0"/>
        <w:spacing w:line="560" w:lineRule="exact"/>
        <w:ind w:left="0" w:leftChars="0" w:right="0" w:rightChars="0" w:firstLine="638"/>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3</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在线下销售者抽样时，被抽查市场主体由抽样所在地市场监管部门确定，应综合考虑城市、城乡结合部、农村等区域因素。</w:t>
      </w:r>
    </w:p>
    <w:p>
      <w:pPr>
        <w:keepNext w:val="0"/>
        <w:keepLines w:val="0"/>
        <w:pageBreakBefore w:val="0"/>
        <w:widowControl w:val="0"/>
        <w:kinsoku/>
        <w:wordWrap/>
        <w:overflowPunct/>
        <w:topLinePunct w:val="0"/>
        <w:autoSpaceDE/>
        <w:autoSpaceDN/>
        <w:bidi w:val="0"/>
        <w:spacing w:line="560" w:lineRule="exact"/>
        <w:ind w:left="0" w:leftChars="0" w:right="0" w:rightChars="0" w:firstLine="638"/>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4</w:t>
      </w:r>
      <w:r>
        <w:rPr>
          <w:rFonts w:hint="eastAsia" w:ascii="Times New Roman" w:hAnsi="Times New Roman" w:eastAsia="仿宋" w:cs="Times New Roman"/>
          <w:szCs w:val="32"/>
          <w:lang w:eastAsia="zh-CN"/>
        </w:rPr>
        <w:t>．</w:t>
      </w:r>
      <w:r>
        <w:rPr>
          <w:rFonts w:hint="default" w:ascii="Times New Roman" w:hAnsi="Times New Roman" w:eastAsia="仿宋" w:cs="Times New Roman"/>
          <w:szCs w:val="32"/>
        </w:rPr>
        <w:t>在线下销售者抽样时，随机抽取2组样品。其中，第1组购买，用于检验；第2组封存在销售者处作备样。</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5</w:t>
      </w:r>
      <w:r>
        <w:rPr>
          <w:rFonts w:hint="eastAsia" w:ascii="Times New Roman" w:hAnsi="Times New Roman" w:eastAsia="仿宋" w:cs="Times New Roman"/>
          <w:szCs w:val="32"/>
          <w:lang w:eastAsia="zh-CN"/>
        </w:rPr>
        <w:t>．</w:t>
      </w:r>
      <w:r>
        <w:rPr>
          <w:rFonts w:hint="default" w:ascii="Times New Roman" w:hAnsi="Times New Roman" w:cs="Times New Roman"/>
          <w:szCs w:val="32"/>
        </w:rPr>
        <w:t>线上销售者处抽样2组样本均需购买，1组样本用于检验，1组样本为备样，备样封存于检验机构（未检验过的备样由承检机构负责退回经营者；复检的备样由承检机构通知复检申请人在复检前先行退回购买费用）。</w:t>
      </w:r>
    </w:p>
    <w:bookmarkEnd w:id="0"/>
    <w:p>
      <w:pPr>
        <w:keepNext w:val="0"/>
        <w:keepLines w:val="0"/>
        <w:pageBreakBefore w:val="0"/>
        <w:widowControl w:val="0"/>
        <w:kinsoku/>
        <w:wordWrap/>
        <w:overflowPunct/>
        <w:topLinePunct w:val="0"/>
        <w:autoSpaceDE/>
        <w:autoSpaceDN/>
        <w:bidi w:val="0"/>
        <w:spacing w:line="560" w:lineRule="exact"/>
        <w:ind w:left="0" w:leftChars="0" w:right="0" w:rightChars="0" w:firstLine="638"/>
        <w:textAlignment w:val="auto"/>
        <w:outlineLvl w:val="9"/>
        <w:rPr>
          <w:rFonts w:hint="default" w:ascii="Times New Roman" w:hAnsi="Times New Roman" w:eastAsia="黑体" w:cs="Times New Roman"/>
          <w:b w:val="0"/>
          <w:bCs w:val="0"/>
          <w:spacing w:val="1"/>
          <w:szCs w:val="32"/>
        </w:rPr>
      </w:pPr>
      <w:r>
        <w:rPr>
          <w:rFonts w:hint="eastAsia" w:eastAsia="黑体" w:cs="Times New Roman"/>
          <w:b w:val="0"/>
          <w:bCs w:val="0"/>
          <w:spacing w:val="1"/>
          <w:szCs w:val="32"/>
          <w:lang w:eastAsia="zh-CN"/>
        </w:rPr>
        <w:t>三</w:t>
      </w:r>
      <w:r>
        <w:rPr>
          <w:rFonts w:hint="default" w:ascii="Times New Roman" w:hAnsi="Times New Roman" w:eastAsia="黑体" w:cs="Times New Roman"/>
          <w:b w:val="0"/>
          <w:bCs w:val="0"/>
          <w:spacing w:val="1"/>
          <w:szCs w:val="32"/>
        </w:rPr>
        <w:t>、抽样现场要求、样品的处理、判定规则、检验报告报送要求均按照《广东省工商行政管理局关于广东省流通领域商品质量抽查检验的工作规范》（粤工商消字〔2016〕111号）要求及合同约定执行。</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outlineLvl w:val="9"/>
        <w:rPr>
          <w:rFonts w:hint="default" w:ascii="Times New Roman" w:hAnsi="Times New Roman" w:eastAsia="黑体" w:cs="Times New Roman"/>
          <w:szCs w:val="32"/>
        </w:rPr>
      </w:pPr>
      <w:r>
        <w:rPr>
          <w:rFonts w:hint="eastAsia" w:eastAsia="黑体" w:cs="Times New Roman"/>
          <w:szCs w:val="32"/>
          <w:lang w:eastAsia="zh-CN"/>
        </w:rPr>
        <w:t>四</w:t>
      </w:r>
      <w:r>
        <w:rPr>
          <w:rFonts w:hint="default" w:ascii="Times New Roman" w:hAnsi="Times New Roman" w:eastAsia="黑体" w:cs="Times New Roman"/>
          <w:szCs w:val="32"/>
        </w:rPr>
        <w:t>、检验依据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w:hAnsi="Times New Roman" w:eastAsia="仿宋" w:cs="Times New Roman"/>
          <w:szCs w:val="32"/>
        </w:rPr>
      </w:pPr>
      <w:r>
        <w:rPr>
          <w:rFonts w:hint="default" w:ascii="Times New Roman" w:hAnsi="Times New Roman" w:eastAsia="仿宋" w:cs="Times New Roman"/>
          <w:szCs w:val="32"/>
        </w:rPr>
        <w:t>（一）本类产品的强制性国家标准、行业标准:</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outlineLvl w:val="9"/>
        <w:rPr>
          <w:rFonts w:hint="default" w:ascii="Times New Roman" w:hAnsi="Times New Roman" w:eastAsia="仿宋" w:cs="Times New Roman"/>
          <w:spacing w:val="1"/>
          <w:szCs w:val="32"/>
        </w:rPr>
      </w:pPr>
      <w:r>
        <w:rPr>
          <w:rFonts w:hint="default" w:ascii="Times New Roman" w:hAnsi="Times New Roman" w:eastAsia="仿宋" w:cs="Times New Roman"/>
          <w:szCs w:val="32"/>
        </w:rPr>
        <w:t xml:space="preserve">GB </w:t>
      </w:r>
      <w:r>
        <w:rPr>
          <w:rFonts w:hint="default" w:ascii="Times New Roman" w:hAnsi="Times New Roman" w:eastAsia="仿宋" w:cs="Times New Roman"/>
          <w:spacing w:val="1"/>
          <w:szCs w:val="32"/>
        </w:rPr>
        <w:t>18</w:t>
      </w:r>
      <w:r>
        <w:rPr>
          <w:rFonts w:hint="default" w:ascii="Times New Roman" w:hAnsi="Times New Roman" w:eastAsia="仿宋" w:cs="Times New Roman"/>
          <w:spacing w:val="-1"/>
          <w:szCs w:val="32"/>
        </w:rPr>
        <w:t>4</w:t>
      </w:r>
      <w:r>
        <w:rPr>
          <w:rFonts w:hint="default" w:ascii="Times New Roman" w:hAnsi="Times New Roman" w:eastAsia="仿宋" w:cs="Times New Roman"/>
          <w:spacing w:val="1"/>
          <w:szCs w:val="32"/>
        </w:rPr>
        <w:t>01-2010《国家纺织产品基本安全技术规范》</w:t>
      </w:r>
    </w:p>
    <w:p>
      <w:pPr>
        <w:keepNext w:val="0"/>
        <w:keepLines w:val="0"/>
        <w:pageBreakBefore w:val="0"/>
        <w:widowControl w:val="0"/>
        <w:kinsoku/>
        <w:wordWrap/>
        <w:overflowPunct/>
        <w:topLinePunct w:val="0"/>
        <w:autoSpaceDE/>
        <w:autoSpaceDN/>
        <w:bidi w:val="0"/>
        <w:spacing w:line="560" w:lineRule="exact"/>
        <w:ind w:left="0" w:leftChars="0" w:right="0" w:rightChars="0" w:firstLine="644" w:firstLineChars="200"/>
        <w:textAlignment w:val="auto"/>
        <w:outlineLvl w:val="9"/>
        <w:rPr>
          <w:rFonts w:hint="default" w:ascii="Times New Roman" w:hAnsi="Times New Roman" w:eastAsia="仿宋" w:cs="Times New Roman"/>
          <w:spacing w:val="1"/>
          <w:szCs w:val="32"/>
        </w:rPr>
      </w:pPr>
      <w:r>
        <w:rPr>
          <w:rFonts w:hint="default" w:ascii="Times New Roman" w:hAnsi="Times New Roman" w:eastAsia="仿宋" w:cs="Times New Roman"/>
          <w:spacing w:val="1"/>
          <w:szCs w:val="32"/>
        </w:rPr>
        <w:t>GB 18383-2007《絮用纤维制品通用技术要求》</w:t>
      </w:r>
    </w:p>
    <w:p>
      <w:pPr>
        <w:keepNext w:val="0"/>
        <w:keepLines w:val="0"/>
        <w:pageBreakBefore w:val="0"/>
        <w:widowControl w:val="0"/>
        <w:kinsoku/>
        <w:wordWrap/>
        <w:overflowPunct/>
        <w:topLinePunct w:val="0"/>
        <w:autoSpaceDE/>
        <w:autoSpaceDN/>
        <w:bidi w:val="0"/>
        <w:spacing w:line="560" w:lineRule="exact"/>
        <w:ind w:left="0" w:leftChars="0" w:right="0" w:rightChars="0" w:firstLine="644" w:firstLineChars="200"/>
        <w:textAlignment w:val="auto"/>
        <w:outlineLvl w:val="9"/>
        <w:rPr>
          <w:rFonts w:hint="default" w:ascii="Times New Roman" w:hAnsi="Times New Roman" w:eastAsia="仿宋" w:cs="Times New Roman"/>
          <w:spacing w:val="1"/>
          <w:szCs w:val="32"/>
        </w:rPr>
      </w:pPr>
      <w:r>
        <w:rPr>
          <w:rFonts w:hint="default" w:ascii="Times New Roman" w:hAnsi="Times New Roman" w:eastAsia="仿宋" w:cs="Times New Roman"/>
          <w:spacing w:val="1"/>
          <w:szCs w:val="32"/>
        </w:rPr>
        <w:t>GB 31701-2015《婴幼儿及儿童纺织产品安全技术规范》</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outlineLvl w:val="9"/>
        <w:rPr>
          <w:rFonts w:hint="default" w:ascii="Times New Roman" w:hAnsi="Times New Roman" w:cs="Times New Roman"/>
          <w:szCs w:val="32"/>
        </w:rPr>
      </w:pPr>
      <w:r>
        <w:rPr>
          <w:rFonts w:hint="default" w:ascii="Times New Roman" w:hAnsi="Times New Roman" w:eastAsia="仿宋" w:cs="Times New Roman"/>
          <w:szCs w:val="32"/>
        </w:rPr>
        <w:t>（二）</w:t>
      </w:r>
      <w:r>
        <w:rPr>
          <w:rFonts w:hint="default" w:ascii="Times New Roman" w:hAnsi="Times New Roman" w:eastAsia="楷体_GB2312" w:cs="Times New Roman"/>
          <w:szCs w:val="32"/>
        </w:rPr>
        <w:t>产品标示执行的标准或产品明示指标。</w:t>
      </w:r>
      <w:r>
        <w:rPr>
          <w:rFonts w:hint="default" w:ascii="Times New Roman" w:hAnsi="Times New Roman" w:cs="Times New Roman"/>
          <w:szCs w:val="32"/>
        </w:rPr>
        <w:t>产品标示执行的标准或产品明示指标劣于相关强制性标准的，以相关强制性标准作为依据。被抽样产品未能提供现行有效企业标准的，按相关推荐性标准进行判定。</w:t>
      </w:r>
    </w:p>
    <w:p>
      <w:pPr>
        <w:spacing w:line="520" w:lineRule="exact"/>
        <w:ind w:firstLine="640" w:firstLineChars="200"/>
        <w:rPr>
          <w:rFonts w:hint="default" w:ascii="Times New Roman" w:hAnsi="Times New Roman" w:eastAsia="仿宋" w:cs="Times New Roman"/>
          <w:szCs w:val="32"/>
        </w:rPr>
      </w:pPr>
      <w:r>
        <w:rPr>
          <w:rFonts w:hint="default" w:ascii="Times New Roman" w:hAnsi="Times New Roman" w:eastAsia="仿宋" w:cs="Times New Roman"/>
          <w:szCs w:val="32"/>
        </w:rPr>
        <w:t>本</w:t>
      </w:r>
      <w:r>
        <w:rPr>
          <w:rFonts w:hint="default" w:ascii="Times New Roman" w:hAnsi="Times New Roman" w:eastAsia="仿宋" w:cs="Times New Roman"/>
          <w:spacing w:val="3"/>
          <w:szCs w:val="32"/>
        </w:rPr>
        <w:t>类</w:t>
      </w:r>
      <w:r>
        <w:rPr>
          <w:rFonts w:hint="default" w:ascii="Times New Roman" w:hAnsi="Times New Roman" w:eastAsia="仿宋" w:cs="Times New Roman"/>
          <w:szCs w:val="32"/>
        </w:rPr>
        <w:t>产品</w:t>
      </w:r>
      <w:r>
        <w:rPr>
          <w:rFonts w:hint="default" w:ascii="Times New Roman" w:hAnsi="Times New Roman" w:eastAsia="仿宋" w:cs="Times New Roman"/>
          <w:spacing w:val="3"/>
          <w:szCs w:val="32"/>
        </w:rPr>
        <w:t>推</w:t>
      </w:r>
      <w:r>
        <w:rPr>
          <w:rFonts w:hint="default" w:ascii="Times New Roman" w:hAnsi="Times New Roman" w:eastAsia="仿宋" w:cs="Times New Roman"/>
          <w:szCs w:val="32"/>
        </w:rPr>
        <w:t>荐性</w:t>
      </w:r>
      <w:r>
        <w:rPr>
          <w:rFonts w:hint="default" w:ascii="Times New Roman" w:hAnsi="Times New Roman" w:eastAsia="仿宋" w:cs="Times New Roman"/>
          <w:spacing w:val="3"/>
          <w:szCs w:val="32"/>
        </w:rPr>
        <w:t>标</w:t>
      </w:r>
      <w:r>
        <w:rPr>
          <w:rFonts w:hint="default" w:ascii="Times New Roman" w:hAnsi="Times New Roman" w:eastAsia="仿宋" w:cs="Times New Roman"/>
          <w:szCs w:val="32"/>
        </w:rPr>
        <w:t>准如</w:t>
      </w:r>
      <w:r>
        <w:rPr>
          <w:rFonts w:hint="default" w:ascii="Times New Roman" w:hAnsi="Times New Roman" w:eastAsia="仿宋" w:cs="Times New Roman"/>
          <w:spacing w:val="3"/>
          <w:szCs w:val="32"/>
        </w:rPr>
        <w:t>下</w:t>
      </w:r>
      <w:r>
        <w:rPr>
          <w:rFonts w:hint="default" w:ascii="Times New Roman" w:hAnsi="Times New Roman" w:eastAsia="仿宋" w:cs="Times New Roman"/>
          <w:szCs w:val="32"/>
        </w:rPr>
        <w:t>：</w:t>
      </w:r>
    </w:p>
    <w:tbl>
      <w:tblPr>
        <w:tblStyle w:val="3"/>
        <w:tblW w:w="8910" w:type="dxa"/>
        <w:tblInd w:w="6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7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GB/T 22796-2009《被、被套》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GB/T 22797-2009《床单》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GB/T 22800-2009《星级旅游饭店用纺织品》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GB/T 22843-2009《枕、垫类产品》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GB/T 22844-2009 《配套床上用品》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GB/T 24252-2009《蚕丝被》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34003-2011《亚麻床上用品》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81005-2017《绗缝制品》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62026-2015《手工粗布床单》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62027-2015《磨毛面料床单》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62028-2015《针织床单》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(12)</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62029-2015《手工粗布被套》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 xml:space="preserve">FZ/T 62030-2015《磨毛面料被套》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(14)</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62031-2015《针织被套》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(15)</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62019-2012《工艺绗缝被》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(16)</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GB/T 22855-2009《拉舍尔床上用品》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(17)</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61004-2017《拉舍尔毛毯》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(18)</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 xml:space="preserve">FZ/T 61007-2012《家用纺织品超细纤维毯》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(19)</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61006-2006《纬编腈纶毛毯》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(20)</w:t>
            </w:r>
          </w:p>
        </w:tc>
        <w:tc>
          <w:tcPr>
            <w:tcW w:w="7355" w:type="dxa"/>
            <w:vAlign w:val="top"/>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QB/T 1193-2012《羽绒羽毛被》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(21)</w:t>
            </w:r>
          </w:p>
        </w:tc>
        <w:tc>
          <w:tcPr>
            <w:tcW w:w="7355" w:type="dxa"/>
            <w:vAlign w:val="center"/>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QB/T 1195-2012《羽绒羽毛睡袋》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(22)</w:t>
            </w:r>
          </w:p>
        </w:tc>
        <w:tc>
          <w:tcPr>
            <w:tcW w:w="7355" w:type="dxa"/>
            <w:vAlign w:val="center"/>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QB/T 1196-2012《羽绒羽毛枕、垫》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(23)</w:t>
            </w:r>
          </w:p>
        </w:tc>
        <w:tc>
          <w:tcPr>
            <w:tcW w:w="7355" w:type="dxa"/>
            <w:vAlign w:val="center"/>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 xml:space="preserve">FZ/T 44004-2018《丝绸床上用品》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(24)</w:t>
            </w:r>
          </w:p>
        </w:tc>
        <w:tc>
          <w:tcPr>
            <w:tcW w:w="7355" w:type="dxa"/>
            <w:vAlign w:val="center"/>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GB/T 33734-2017《机织婴幼儿床上用品》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(25)</w:t>
            </w:r>
          </w:p>
        </w:tc>
        <w:tc>
          <w:tcPr>
            <w:tcW w:w="7355" w:type="dxa"/>
            <w:vAlign w:val="center"/>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GB/T 22864-2009《毛巾》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（26）</w:t>
            </w:r>
          </w:p>
        </w:tc>
        <w:tc>
          <w:tcPr>
            <w:tcW w:w="7355" w:type="dxa"/>
            <w:vAlign w:val="center"/>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62016-2009《无捻毛巾》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（27）</w:t>
            </w:r>
          </w:p>
        </w:tc>
        <w:tc>
          <w:tcPr>
            <w:tcW w:w="7355" w:type="dxa"/>
            <w:vAlign w:val="center"/>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FZ/T 62033-2016《超细纤维毛巾》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5" w:type="dxa"/>
            <w:vAlign w:val="center"/>
          </w:tcPr>
          <w:p>
            <w:pPr>
              <w:widowControl/>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（28）</w:t>
            </w:r>
          </w:p>
        </w:tc>
        <w:tc>
          <w:tcPr>
            <w:tcW w:w="7355" w:type="dxa"/>
            <w:vAlign w:val="center"/>
          </w:tcPr>
          <w:p>
            <w:pPr>
              <w:spacing w:line="360" w:lineRule="auto"/>
              <w:rPr>
                <w:rFonts w:hint="default" w:ascii="Times New Roman" w:hAnsi="Times New Roman" w:cs="Times New Roman"/>
                <w:sz w:val="28"/>
                <w:szCs w:val="28"/>
              </w:rPr>
            </w:pPr>
            <w:r>
              <w:rPr>
                <w:rFonts w:hint="default" w:ascii="Times New Roman" w:hAnsi="Times New Roman" w:cs="Times New Roman"/>
                <w:sz w:val="28"/>
                <w:szCs w:val="28"/>
              </w:rPr>
              <w:t>经备案有效的企业标准和产品明示指标或其他相适应的产品标准。</w:t>
            </w:r>
          </w:p>
        </w:tc>
      </w:tr>
    </w:tbl>
    <w:p>
      <w:pPr>
        <w:spacing w:line="520" w:lineRule="exact"/>
        <w:ind w:firstLine="640" w:firstLineChars="200"/>
        <w:rPr>
          <w:rFonts w:hint="default" w:ascii="Times New Roman" w:hAnsi="Times New Roman" w:eastAsia="仿宋" w:cs="Times New Roman"/>
          <w:spacing w:val="-4"/>
          <w:szCs w:val="32"/>
        </w:rPr>
      </w:pPr>
      <w:r>
        <w:rPr>
          <w:rFonts w:hint="default" w:ascii="Times New Roman" w:hAnsi="Times New Roman" w:eastAsia="楷体_GB2312" w:cs="Times New Roman"/>
          <w:szCs w:val="32"/>
        </w:rPr>
        <w:t>（三）涉及本类产品质量判定相关法律法规、国家有关规定。主要包括</w:t>
      </w:r>
      <w:r>
        <w:rPr>
          <w:rFonts w:hint="default" w:ascii="Times New Roman" w:hAnsi="Times New Roman" w:cs="Times New Roman"/>
          <w:szCs w:val="32"/>
        </w:rPr>
        <w:t>《中华人民共和国产品质量法》《中华人民共和国消费者权益保护法》《流通领域商品质量监督抽查办法》《产品质量监督抽查管理办法》《广东省查处生产销售假冒伪劣产品违法行为条例》等法律法规规章，《广东省工商行政管理局关于广东省流通领域商品质量抽查检验的工作规范》（粤工商消字〔2016〕111号）、《广东省质量技术监督局关于产品质量监督抽查的管理办法》（粤质监〔2014〕11号)等规范性文件及《广东省市场监督管理局产品质量监督抽查工作指导意见（试行）》（粤市监质监〔2019〕494号）。</w:t>
      </w:r>
    </w:p>
    <w:p>
      <w:pPr>
        <w:spacing w:line="560" w:lineRule="exact"/>
        <w:rPr>
          <w:rFonts w:hint="default" w:ascii="Times New Roman" w:hAnsi="Times New Roman" w:eastAsia="黑体" w:cs="Times New Roman"/>
          <w:szCs w:val="32"/>
        </w:rPr>
      </w:pPr>
      <w:r>
        <w:rPr>
          <w:rFonts w:hint="default" w:ascii="Times New Roman" w:hAnsi="Times New Roman" w:eastAsia="黑体" w:cs="Times New Roman"/>
          <w:szCs w:val="32"/>
        </w:rPr>
        <w:t xml:space="preserve">    </w:t>
      </w:r>
      <w:r>
        <w:rPr>
          <w:rFonts w:hint="eastAsia" w:eastAsia="黑体" w:cs="Times New Roman"/>
          <w:szCs w:val="32"/>
          <w:lang w:eastAsia="zh-CN"/>
        </w:rPr>
        <w:t>五</w:t>
      </w:r>
      <w:r>
        <w:rPr>
          <w:rFonts w:hint="default" w:ascii="Times New Roman" w:hAnsi="Times New Roman" w:eastAsia="黑体" w:cs="Times New Roman"/>
          <w:spacing w:val="3"/>
          <w:szCs w:val="32"/>
        </w:rPr>
        <w:t>、</w:t>
      </w:r>
      <w:r>
        <w:rPr>
          <w:rFonts w:hint="default" w:ascii="Times New Roman" w:hAnsi="Times New Roman" w:eastAsia="黑体" w:cs="Times New Roman"/>
          <w:szCs w:val="32"/>
        </w:rPr>
        <w:t>主要检验项目及不合格类别的划分指标</w:t>
      </w:r>
    </w:p>
    <w:p>
      <w:pPr>
        <w:spacing w:line="520" w:lineRule="exact"/>
        <w:ind w:firstLine="640" w:firstLineChars="200"/>
        <w:jc w:val="left"/>
        <w:rPr>
          <w:rFonts w:hint="default" w:ascii="楷体_GB2312" w:hAnsi="楷体_GB2312" w:eastAsia="楷体_GB2312" w:cs="楷体_GB2312"/>
          <w:szCs w:val="32"/>
        </w:rPr>
      </w:pPr>
      <w:r>
        <w:rPr>
          <w:rFonts w:hint="default" w:ascii="楷体_GB2312" w:hAnsi="楷体_GB2312" w:eastAsia="楷体_GB2312" w:cs="楷体_GB2312"/>
          <w:szCs w:val="32"/>
        </w:rPr>
        <w:t>（一）内在质量检验项目及其重要性划分表。</w:t>
      </w:r>
    </w:p>
    <w:tbl>
      <w:tblPr>
        <w:tblStyle w:val="3"/>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120" w:hanging="120" w:hangingChars="50"/>
              <w:jc w:val="center"/>
              <w:rPr>
                <w:rFonts w:hint="default" w:ascii="Times New Roman" w:hAnsi="Times New Roman" w:eastAsia="仿宋" w:cs="Times New Roman"/>
                <w:sz w:val="24"/>
              </w:rPr>
            </w:pPr>
            <w:r>
              <w:rPr>
                <w:rFonts w:hint="default" w:ascii="Times New Roman" w:hAnsi="Times New Roman" w:eastAsia="仿宋" w:cs="Times New Roman"/>
                <w:sz w:val="24"/>
              </w:rPr>
              <w:t>纤维含量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GB/T 29862-2013</w:t>
            </w:r>
          </w:p>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相应产品标准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甲醛含量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18401-2010</w:t>
            </w:r>
          </w:p>
          <w:p>
            <w:pPr>
              <w:adjustRightInd w:val="0"/>
              <w:snapToGrid w:val="0"/>
              <w:spacing w:line="360" w:lineRule="exact"/>
              <w:jc w:val="center"/>
              <w:rPr>
                <w:rFonts w:hint="default" w:ascii="Times New Roman" w:hAnsi="Times New Roman" w:cs="Times New Roman"/>
                <w:szCs w:val="21"/>
              </w:rPr>
            </w:pPr>
            <w:r>
              <w:rPr>
                <w:rFonts w:hint="default" w:ascii="Times New Roman" w:hAnsi="Times New Roman" w:eastAsia="仿宋" w:cs="Times New Roman"/>
                <w:sz w:val="24"/>
              </w:rPr>
              <w:t>GB 31701-2015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360" w:firstLineChars="150"/>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可分解致癌芳香胺</w:t>
            </w:r>
          </w:p>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染料</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18401-2010</w:t>
            </w:r>
          </w:p>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31701-2015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pH值</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18401-2010</w:t>
            </w:r>
          </w:p>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31701-2015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 xml:space="preserve">耐水色牢度 </w:t>
            </w:r>
          </w:p>
        </w:tc>
        <w:tc>
          <w:tcPr>
            <w:tcW w:w="245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18401-2010</w:t>
            </w:r>
          </w:p>
          <w:p>
            <w:pPr>
              <w:spacing w:line="360" w:lineRule="exact"/>
              <w:ind w:firstLine="240" w:firstLineChars="100"/>
              <w:rPr>
                <w:rFonts w:hint="default" w:ascii="Times New Roman" w:hAnsi="Times New Roman" w:eastAsia="仿宋" w:cs="Times New Roman"/>
                <w:sz w:val="24"/>
              </w:rPr>
            </w:pPr>
            <w:r>
              <w:rPr>
                <w:rFonts w:hint="default" w:ascii="Times New Roman" w:hAnsi="Times New Roman" w:eastAsia="仿宋" w:cs="Times New Roman"/>
                <w:sz w:val="24"/>
              </w:rPr>
              <w:t>GB 31701-2015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耐酸汗渍色牢度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18401-2010</w:t>
            </w:r>
          </w:p>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31701-2015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耐碱汗渍色牢度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18401-2010</w:t>
            </w:r>
          </w:p>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31701-2015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耐干摩擦色牢度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18401-2010</w:t>
            </w:r>
          </w:p>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31701-2015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耐湿摩擦色牢度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31701-2015</w:t>
            </w:r>
          </w:p>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相应产品标准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耐洗（皂洗）色牢度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相应产品标准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耐唾液色牢度</w:t>
            </w:r>
          </w:p>
        </w:tc>
        <w:tc>
          <w:tcPr>
            <w:tcW w:w="2459"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18401-2010</w:t>
            </w:r>
          </w:p>
          <w:p>
            <w:pPr>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31701-2015</w:t>
            </w:r>
          </w:p>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相应产品标准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断裂强力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相应产品标准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重金属</w:t>
            </w:r>
          </w:p>
        </w:tc>
        <w:tc>
          <w:tcPr>
            <w:tcW w:w="2459"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31701-2015</w:t>
            </w:r>
          </w:p>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相应产品标准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14</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附件抗拉强力</w:t>
            </w:r>
          </w:p>
        </w:tc>
        <w:tc>
          <w:tcPr>
            <w:tcW w:w="2459"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31701-2015</w:t>
            </w:r>
          </w:p>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相应产品标准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15</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絮用纤维原料要求</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GB 18383-2007 4.1.4-4.1.7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绒子含量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相应产品标准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17</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耗氧量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相应产品标准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透明度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相应产品标准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770" w:type="dxa"/>
            <w:gridSpan w:val="8"/>
            <w:tcBorders>
              <w:top w:val="single" w:color="auto" w:sz="4" w:space="0"/>
              <w:left w:val="single" w:color="auto" w:sz="4" w:space="0"/>
              <w:bottom w:val="single" w:color="auto" w:sz="4" w:space="0"/>
              <w:right w:val="single" w:color="auto" w:sz="4" w:space="0"/>
            </w:tcBorders>
            <w:vAlign w:val="center"/>
          </w:tcPr>
          <w:p>
            <w:pPr>
              <w:topLinePunct/>
              <w:adjustRightInd w:val="0"/>
              <w:snapToGrid w:val="0"/>
              <w:spacing w:line="440" w:lineRule="exact"/>
              <w:rPr>
                <w:rFonts w:hint="default" w:ascii="Times New Roman" w:hAnsi="Times New Roman" w:eastAsia="仿宋" w:cs="Times New Roman"/>
                <w:sz w:val="24"/>
              </w:rPr>
            </w:pPr>
            <w:r>
              <w:rPr>
                <w:rFonts w:hint="default" w:ascii="Times New Roman" w:hAnsi="Times New Roman" w:eastAsia="仿宋" w:cs="Times New Roman"/>
                <w:sz w:val="24"/>
              </w:rPr>
              <w:t>备注：</w:t>
            </w:r>
          </w:p>
          <w:p>
            <w:pPr>
              <w:topLinePunct/>
              <w:adjustRightInd w:val="0"/>
              <w:snapToGrid w:val="0"/>
              <w:spacing w:line="440" w:lineRule="exact"/>
              <w:rPr>
                <w:rFonts w:hint="default" w:ascii="Times New Roman" w:hAnsi="Times New Roman" w:eastAsia="仿宋" w:cs="Times New Roman"/>
                <w:sz w:val="24"/>
              </w:rPr>
            </w:pPr>
            <w:r>
              <w:rPr>
                <w:rFonts w:hint="default" w:ascii="Times New Roman" w:hAnsi="Times New Roman" w:eastAsia="仿宋" w:cs="Times New Roman"/>
                <w:sz w:val="24"/>
              </w:rPr>
              <w:t>1.如果未标注产品主要原材料的纤维成分和含量，则判定纤维含量项目不符合。</w:t>
            </w:r>
          </w:p>
          <w:p>
            <w:pPr>
              <w:topLinePunct/>
              <w:adjustRightInd w:val="0"/>
              <w:snapToGrid w:val="0"/>
              <w:spacing w:line="440" w:lineRule="exact"/>
              <w:ind w:left="240" w:hanging="240" w:hangingChars="100"/>
              <w:rPr>
                <w:rFonts w:hint="default" w:ascii="Times New Roman" w:hAnsi="Times New Roman" w:eastAsia="仿宋" w:cs="Times New Roman"/>
                <w:sz w:val="24"/>
              </w:rPr>
            </w:pPr>
            <w:r>
              <w:rPr>
                <w:rFonts w:hint="default" w:ascii="Times New Roman" w:hAnsi="Times New Roman" w:eastAsia="仿宋" w:cs="Times New Roman"/>
                <w:sz w:val="24"/>
              </w:rPr>
              <w:t>2.考虑到样品存在的不均匀性和检验的可靠性，样品中检测出微量其他纤维（未明示）时，如果其他纤维（未明示）的含量≤1%，或样品明示含微量其他纤维，而未检出时，该微量其他纤维不计入总量进行判定。</w:t>
            </w:r>
          </w:p>
          <w:p>
            <w:pPr>
              <w:topLinePunct/>
              <w:adjustRightInd w:val="0"/>
              <w:snapToGrid w:val="0"/>
              <w:spacing w:line="440" w:lineRule="exact"/>
              <w:rPr>
                <w:rFonts w:hint="default" w:ascii="Times New Roman" w:hAnsi="Times New Roman" w:eastAsia="仿宋" w:cs="Times New Roman"/>
                <w:sz w:val="24"/>
              </w:rPr>
            </w:pPr>
            <w:r>
              <w:rPr>
                <w:rFonts w:hint="default" w:ascii="Times New Roman" w:hAnsi="Times New Roman" w:eastAsia="仿宋" w:cs="Times New Roman"/>
                <w:sz w:val="24"/>
              </w:rPr>
              <w:t>3.本色及漂白产品不考核色牢度、可分解致癌芳香胺染料。</w:t>
            </w:r>
          </w:p>
          <w:p>
            <w:pPr>
              <w:topLinePunct/>
              <w:adjustRightInd w:val="0"/>
              <w:snapToGrid w:val="0"/>
              <w:spacing w:line="440" w:lineRule="exact"/>
              <w:rPr>
                <w:rFonts w:hint="default" w:ascii="Times New Roman" w:hAnsi="Times New Roman" w:eastAsia="仿宋" w:cs="Times New Roman"/>
                <w:sz w:val="24"/>
              </w:rPr>
            </w:pPr>
            <w:r>
              <w:rPr>
                <w:rFonts w:hint="default" w:ascii="Times New Roman" w:hAnsi="Times New Roman" w:eastAsia="仿宋" w:cs="Times New Roman"/>
                <w:sz w:val="24"/>
              </w:rPr>
              <w:t>4.色牢度试验采用单纤维贴衬,标准专门要求除外。</w:t>
            </w:r>
          </w:p>
          <w:p>
            <w:pPr>
              <w:topLinePunct/>
              <w:adjustRightInd w:val="0"/>
              <w:snapToGrid w:val="0"/>
              <w:spacing w:line="440" w:lineRule="exact"/>
              <w:rPr>
                <w:rFonts w:hint="default" w:ascii="Times New Roman" w:hAnsi="Times New Roman" w:eastAsia="仿宋" w:cs="Times New Roman"/>
                <w:sz w:val="24"/>
              </w:rPr>
            </w:pPr>
            <w:r>
              <w:rPr>
                <w:rFonts w:hint="default" w:ascii="Times New Roman" w:hAnsi="Times New Roman" w:eastAsia="仿宋" w:cs="Times New Roman"/>
                <w:sz w:val="24"/>
              </w:rPr>
              <w:t>5.针织产品耐摩擦色牢度仅考核直向。</w:t>
            </w:r>
          </w:p>
          <w:p>
            <w:pPr>
              <w:topLinePunct/>
              <w:adjustRightInd w:val="0"/>
              <w:snapToGrid w:val="0"/>
              <w:spacing w:line="440" w:lineRule="exact"/>
              <w:rPr>
                <w:rFonts w:hint="default" w:ascii="Times New Roman" w:hAnsi="Times New Roman" w:eastAsia="仿宋" w:cs="Times New Roman"/>
                <w:sz w:val="24"/>
              </w:rPr>
            </w:pPr>
            <w:r>
              <w:rPr>
                <w:rFonts w:hint="default" w:ascii="Times New Roman" w:hAnsi="Times New Roman" w:eastAsia="仿宋" w:cs="Times New Roman"/>
                <w:sz w:val="24"/>
              </w:rPr>
              <w:t>6．絮用纤维原料要求中GB 18383-2007 4.1.4项目为重要项，4.1.5、4.1.6、4.1.7项目为次要项。</w:t>
            </w:r>
          </w:p>
        </w:tc>
      </w:tr>
    </w:tbl>
    <w:p>
      <w:pPr>
        <w:spacing w:line="520" w:lineRule="exact"/>
        <w:ind w:firstLine="640" w:firstLineChars="200"/>
        <w:jc w:val="left"/>
        <w:rPr>
          <w:rFonts w:hint="default" w:ascii="楷体_GB2312" w:hAnsi="楷体_GB2312" w:eastAsia="楷体_GB2312" w:cs="楷体_GB2312"/>
          <w:szCs w:val="32"/>
        </w:rPr>
      </w:pPr>
      <w:r>
        <w:rPr>
          <w:rFonts w:hint="default" w:ascii="楷体_GB2312" w:hAnsi="楷体_GB2312" w:eastAsia="楷体_GB2312" w:cs="楷体_GB2312"/>
          <w:szCs w:val="32"/>
        </w:rPr>
        <w:t>（二）内在质量计量型项目的规范限及不合格划分表。</w:t>
      </w:r>
    </w:p>
    <w:tbl>
      <w:tblPr>
        <w:tblStyle w:val="3"/>
        <w:tblW w:w="9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219"/>
        <w:gridCol w:w="1276"/>
        <w:gridCol w:w="1276"/>
        <w:gridCol w:w="1701"/>
        <w:gridCol w:w="1701"/>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blHeader/>
          <w:jc w:val="center"/>
        </w:trPr>
        <w:tc>
          <w:tcPr>
            <w:tcW w:w="4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序号</w:t>
            </w:r>
          </w:p>
        </w:tc>
        <w:tc>
          <w:tcPr>
            <w:tcW w:w="12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检验项目</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标准要求</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样本合格</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轻微不合格</w:t>
            </w:r>
          </w:p>
        </w:tc>
        <w:tc>
          <w:tcPr>
            <w:tcW w:w="1701"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较严重不合格</w:t>
            </w:r>
          </w:p>
        </w:tc>
        <w:tc>
          <w:tcPr>
            <w:tcW w:w="16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47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1</w:t>
            </w:r>
          </w:p>
        </w:tc>
        <w:tc>
          <w:tcPr>
            <w:tcW w:w="121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甲醛含量(mg/kg)</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≤20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≤20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20＜x≤30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ind w:firstLine="240" w:firstLineChars="100"/>
              <w:jc w:val="left"/>
              <w:rPr>
                <w:rFonts w:hint="default" w:ascii="Times New Roman" w:hAnsi="Times New Roman" w:eastAsia="仿宋" w:cs="Times New Roman"/>
                <w:bCs/>
                <w:sz w:val="24"/>
              </w:rPr>
            </w:pPr>
            <w:r>
              <w:rPr>
                <w:rFonts w:hint="default" w:ascii="Times New Roman" w:hAnsi="Times New Roman" w:eastAsia="仿宋" w:cs="Times New Roman"/>
                <w:bCs/>
                <w:sz w:val="24"/>
              </w:rPr>
              <w:t>30＜x≤40</w:t>
            </w:r>
          </w:p>
        </w:tc>
        <w:tc>
          <w:tcPr>
            <w:tcW w:w="16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x＞40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47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hint="default" w:ascii="Times New Roman" w:hAnsi="Times New Roman" w:eastAsia="仿宋" w:cs="Times New Roman"/>
                <w:bCs/>
                <w:sz w:val="24"/>
              </w:rP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hint="default" w:ascii="Times New Roman" w:hAnsi="Times New Roman" w:eastAsia="仿宋" w:cs="Times New Roman"/>
                <w:bCs/>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≤75</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≤75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75＜x≤112.5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112.5＜x≤150</w:t>
            </w:r>
          </w:p>
        </w:tc>
        <w:tc>
          <w:tcPr>
            <w:tcW w:w="16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x＞150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47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hint="default" w:ascii="Times New Roman" w:hAnsi="Times New Roman" w:eastAsia="仿宋" w:cs="Times New Roman"/>
                <w:bCs/>
                <w:sz w:val="24"/>
              </w:rP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hint="default" w:ascii="Times New Roman" w:hAnsi="Times New Roman" w:eastAsia="仿宋" w:cs="Times New Roman"/>
                <w:bCs/>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≤300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≤300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300＜x≤450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ind w:firstLine="120" w:firstLineChars="50"/>
              <w:rPr>
                <w:rFonts w:hint="default" w:ascii="Times New Roman" w:hAnsi="Times New Roman" w:eastAsia="仿宋" w:cs="Times New Roman"/>
                <w:bCs/>
                <w:sz w:val="24"/>
              </w:rPr>
            </w:pPr>
            <w:r>
              <w:rPr>
                <w:rFonts w:hint="default" w:ascii="Times New Roman" w:hAnsi="Times New Roman" w:eastAsia="仿宋" w:cs="Times New Roman"/>
                <w:bCs/>
                <w:sz w:val="24"/>
              </w:rPr>
              <w:t>450＜x≤600</w:t>
            </w:r>
          </w:p>
        </w:tc>
        <w:tc>
          <w:tcPr>
            <w:tcW w:w="16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x＞600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47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2</w:t>
            </w:r>
          </w:p>
        </w:tc>
        <w:tc>
          <w:tcPr>
            <w:tcW w:w="121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pH值</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4.0≤x≤7.5</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4.0≤x≤7.5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hint="default" w:ascii="Times New Roman" w:hAnsi="Times New Roman" w:eastAsia="仿宋" w:cs="Times New Roman"/>
                <w:bCs/>
                <w:sz w:val="24"/>
              </w:rPr>
            </w:pPr>
            <w:r>
              <w:rPr>
                <w:rFonts w:hint="default" w:ascii="Times New Roman" w:hAnsi="Times New Roman" w:eastAsia="仿宋" w:cs="Times New Roman"/>
                <w:bCs/>
                <w:sz w:val="24"/>
              </w:rPr>
              <w:t>3.0≤x＜4.0或</w:t>
            </w:r>
          </w:p>
          <w:p>
            <w:pPr>
              <w:adjustRightInd w:val="0"/>
              <w:snapToGrid w:val="0"/>
              <w:spacing w:line="500" w:lineRule="exact"/>
              <w:rPr>
                <w:rFonts w:hint="default" w:ascii="Times New Roman" w:hAnsi="Times New Roman" w:eastAsia="仿宋" w:cs="Times New Roman"/>
                <w:bCs/>
                <w:sz w:val="24"/>
              </w:rPr>
            </w:pPr>
            <w:r>
              <w:rPr>
                <w:rFonts w:hint="default" w:ascii="Times New Roman" w:hAnsi="Times New Roman" w:eastAsia="仿宋" w:cs="Times New Roman"/>
                <w:bCs/>
                <w:sz w:val="24"/>
              </w:rPr>
              <w:t>7.5＜x≤8.5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2.5≤x＜3.0或</w:t>
            </w:r>
          </w:p>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8.5＜x≤9.0</w:t>
            </w:r>
          </w:p>
        </w:tc>
        <w:tc>
          <w:tcPr>
            <w:tcW w:w="16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x＜2.5或</w:t>
            </w:r>
          </w:p>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 xml:space="preserve"> x＞9.0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47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hint="default" w:ascii="Times New Roman" w:hAnsi="Times New Roman" w:eastAsia="仿宋" w:cs="Times New Roman"/>
                <w:bCs/>
                <w:sz w:val="24"/>
              </w:rP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hint="default" w:ascii="Times New Roman" w:hAnsi="Times New Roman" w:eastAsia="仿宋" w:cs="Times New Roman"/>
                <w:bCs/>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4.0≤x≤8.5</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4.0≤x≤8.5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hint="default" w:ascii="Times New Roman" w:hAnsi="Times New Roman" w:eastAsia="仿宋" w:cs="Times New Roman"/>
                <w:bCs/>
                <w:sz w:val="24"/>
              </w:rPr>
            </w:pPr>
            <w:r>
              <w:rPr>
                <w:rFonts w:hint="default" w:ascii="Times New Roman" w:hAnsi="Times New Roman" w:eastAsia="仿宋" w:cs="Times New Roman"/>
                <w:bCs/>
                <w:sz w:val="24"/>
              </w:rPr>
              <w:t>3.0≤x＜4.0或</w:t>
            </w:r>
          </w:p>
          <w:p>
            <w:pPr>
              <w:adjustRightInd w:val="0"/>
              <w:snapToGrid w:val="0"/>
              <w:spacing w:line="500" w:lineRule="exact"/>
              <w:rPr>
                <w:rFonts w:hint="default" w:ascii="Times New Roman" w:hAnsi="Times New Roman" w:eastAsia="仿宋" w:cs="Times New Roman"/>
                <w:bCs/>
                <w:sz w:val="24"/>
              </w:rPr>
            </w:pPr>
            <w:r>
              <w:rPr>
                <w:rFonts w:hint="default" w:ascii="Times New Roman" w:hAnsi="Times New Roman" w:eastAsia="仿宋" w:cs="Times New Roman"/>
                <w:bCs/>
                <w:sz w:val="24"/>
              </w:rPr>
              <w:t>8.5＜x≤9.5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2.5≤x＜3.0或</w:t>
            </w:r>
          </w:p>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9.5＜x≤10.0</w:t>
            </w:r>
          </w:p>
        </w:tc>
        <w:tc>
          <w:tcPr>
            <w:tcW w:w="16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x＜2.5或</w:t>
            </w:r>
          </w:p>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 xml:space="preserve"> x＞10.0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47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hint="default" w:ascii="Times New Roman" w:hAnsi="Times New Roman" w:eastAsia="仿宋" w:cs="Times New Roman"/>
                <w:bCs/>
                <w:sz w:val="24"/>
              </w:rP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hint="default" w:ascii="Times New Roman" w:hAnsi="Times New Roman" w:eastAsia="仿宋" w:cs="Times New Roman"/>
                <w:bCs/>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4.0≤x≤9.0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4.0≤x≤9.0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hint="default" w:ascii="Times New Roman" w:hAnsi="Times New Roman" w:eastAsia="仿宋" w:cs="Times New Roman"/>
                <w:bCs/>
                <w:sz w:val="24"/>
              </w:rPr>
            </w:pPr>
            <w:r>
              <w:rPr>
                <w:rFonts w:hint="default" w:ascii="Times New Roman" w:hAnsi="Times New Roman" w:eastAsia="仿宋" w:cs="Times New Roman"/>
                <w:bCs/>
                <w:sz w:val="24"/>
              </w:rPr>
              <w:t>3.0≤x＜4.0或</w:t>
            </w:r>
          </w:p>
          <w:p>
            <w:pPr>
              <w:adjustRightInd w:val="0"/>
              <w:snapToGrid w:val="0"/>
              <w:spacing w:line="500" w:lineRule="exact"/>
              <w:rPr>
                <w:rFonts w:hint="default" w:ascii="Times New Roman" w:hAnsi="Times New Roman" w:eastAsia="仿宋" w:cs="Times New Roman"/>
                <w:bCs/>
                <w:sz w:val="24"/>
              </w:rPr>
            </w:pPr>
            <w:r>
              <w:rPr>
                <w:rFonts w:hint="default" w:ascii="Times New Roman" w:hAnsi="Times New Roman" w:eastAsia="仿宋" w:cs="Times New Roman"/>
                <w:bCs/>
                <w:sz w:val="24"/>
              </w:rPr>
              <w:t>9.0＜x≤10.0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2.5≤x＜3.0或</w:t>
            </w:r>
          </w:p>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10.0＜x≤10.5</w:t>
            </w:r>
          </w:p>
        </w:tc>
        <w:tc>
          <w:tcPr>
            <w:tcW w:w="16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x＜2.5或</w:t>
            </w:r>
          </w:p>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 xml:space="preserve"> x＞10.5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47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3</w:t>
            </w:r>
          </w:p>
        </w:tc>
        <w:tc>
          <w:tcPr>
            <w:tcW w:w="121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sz w:val="24"/>
              </w:rPr>
              <w:t>重金属</w:t>
            </w:r>
            <w:r>
              <w:rPr>
                <w:rFonts w:hint="default" w:ascii="Times New Roman" w:hAnsi="Times New Roman" w:eastAsia="仿宋" w:cs="Times New Roman"/>
                <w:bCs/>
                <w:sz w:val="24"/>
              </w:rPr>
              <w:t>(mg/kg)</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z w:val="24"/>
              </w:rPr>
            </w:pPr>
            <w:r>
              <w:rPr>
                <w:rFonts w:hint="default" w:ascii="Times New Roman" w:hAnsi="Times New Roman" w:eastAsia="仿宋" w:cs="Times New Roman"/>
                <w:bCs/>
                <w:sz w:val="24"/>
              </w:rPr>
              <w:t>铅≤90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z w:val="24"/>
              </w:rPr>
              <w:t>≤90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90≤x＜135</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135≤x＜180</w:t>
            </w:r>
          </w:p>
        </w:tc>
        <w:tc>
          <w:tcPr>
            <w:tcW w:w="16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z w:val="24"/>
              </w:rPr>
              <w:t>＞</w:t>
            </w:r>
            <w:r>
              <w:rPr>
                <w:rFonts w:hint="default" w:ascii="Times New Roman" w:hAnsi="Times New Roman" w:eastAsia="仿宋" w:cs="Times New Roman"/>
                <w:bCs/>
                <w:spacing w:val="-11"/>
                <w:sz w:val="24"/>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47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hint="default" w:ascii="Times New Roman" w:hAnsi="Times New Roman" w:eastAsia="仿宋" w:cs="Times New Roman"/>
                <w:bCs/>
                <w:sz w:val="24"/>
              </w:rP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hint="default" w:ascii="Times New Roman" w:hAnsi="Times New Roman" w:eastAsia="仿宋" w:cs="Times New Roman"/>
                <w:bCs/>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镉</w:t>
            </w:r>
            <w:r>
              <w:rPr>
                <w:rFonts w:hint="default" w:ascii="Times New Roman" w:hAnsi="Times New Roman" w:eastAsia="仿宋" w:cs="Times New Roman"/>
                <w:bCs/>
                <w:sz w:val="24"/>
              </w:rPr>
              <w:t>≤100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z w:val="24"/>
              </w:rPr>
              <w:t>≤100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100≤x＜150</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pacing w:val="-11"/>
                <w:sz w:val="24"/>
              </w:rPr>
              <w:t>150≤x＜200</w:t>
            </w:r>
          </w:p>
        </w:tc>
        <w:tc>
          <w:tcPr>
            <w:tcW w:w="16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default" w:ascii="Times New Roman" w:hAnsi="Times New Roman" w:eastAsia="仿宋" w:cs="Times New Roman"/>
                <w:bCs/>
                <w:spacing w:val="-11"/>
                <w:sz w:val="24"/>
              </w:rPr>
            </w:pPr>
            <w:r>
              <w:rPr>
                <w:rFonts w:hint="default" w:ascii="Times New Roman" w:hAnsi="Times New Roman" w:eastAsia="仿宋" w:cs="Times New Roman"/>
                <w:bCs/>
                <w:sz w:val="24"/>
              </w:rPr>
              <w:t>＞</w:t>
            </w:r>
            <w:r>
              <w:rPr>
                <w:rFonts w:hint="default" w:ascii="Times New Roman" w:hAnsi="Times New Roman" w:eastAsia="仿宋" w:cs="Times New Roman"/>
                <w:bCs/>
                <w:spacing w:val="-11"/>
                <w:sz w:val="24"/>
              </w:rPr>
              <w:t>200</w:t>
            </w:r>
          </w:p>
        </w:tc>
      </w:tr>
    </w:tbl>
    <w:p>
      <w:pPr>
        <w:spacing w:line="520" w:lineRule="exact"/>
        <w:ind w:firstLine="640" w:firstLineChars="200"/>
        <w:jc w:val="left"/>
        <w:rPr>
          <w:rFonts w:hint="default" w:ascii="Times New Roman" w:hAnsi="Times New Roman" w:cs="Times New Roman"/>
          <w:szCs w:val="32"/>
        </w:rPr>
      </w:pPr>
      <w:r>
        <w:rPr>
          <w:rFonts w:hint="default" w:ascii="Times New Roman" w:hAnsi="Times New Roman" w:cs="Times New Roman"/>
          <w:szCs w:val="32"/>
        </w:rPr>
        <w:t>注：X为质量特性测试结果；产品质量特性值标准差直接采用广东省工商局 2016年、2017年广东省流通领域服装产品质量监督抽查实施方案（见粤工商消字〔2016〕368号、粤工商消字〔2017〕136号）。</w:t>
      </w:r>
    </w:p>
    <w:p>
      <w:pPr>
        <w:spacing w:line="520" w:lineRule="exact"/>
        <w:ind w:firstLine="640" w:firstLineChars="200"/>
        <w:jc w:val="left"/>
        <w:rPr>
          <w:rFonts w:hint="eastAsia" w:ascii="楷体_GB2312" w:hAnsi="楷体_GB2312" w:eastAsia="楷体_GB2312" w:cs="楷体_GB2312"/>
          <w:szCs w:val="32"/>
        </w:rPr>
      </w:pPr>
      <w:r>
        <w:rPr>
          <w:rFonts w:hint="eastAsia" w:ascii="楷体_GB2312" w:hAnsi="楷体_GB2312" w:eastAsia="楷体_GB2312" w:cs="楷体_GB2312"/>
          <w:szCs w:val="32"/>
        </w:rPr>
        <w:t>（三）产品标识项目及重要性分类。</w:t>
      </w:r>
    </w:p>
    <w:tbl>
      <w:tblPr>
        <w:tblStyle w:val="3"/>
        <w:tblW w:w="8890" w:type="dxa"/>
        <w:jc w:val="center"/>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
      <w:tblGrid>
        <w:gridCol w:w="574"/>
        <w:gridCol w:w="2365"/>
        <w:gridCol w:w="1300"/>
        <w:gridCol w:w="1273"/>
        <w:gridCol w:w="1430"/>
        <w:gridCol w:w="727"/>
        <w:gridCol w:w="624"/>
        <w:gridCol w:w="597"/>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4" w:type="dxa"/>
            <w:vMerge w:val="restart"/>
            <w:tcBorders>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2365" w:type="dxa"/>
            <w:vMerge w:val="restart"/>
            <w:tcBorders>
              <w:left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检查项目</w:t>
            </w:r>
          </w:p>
        </w:tc>
        <w:tc>
          <w:tcPr>
            <w:tcW w:w="1300" w:type="dxa"/>
            <w:vMerge w:val="restart"/>
            <w:tcBorders>
              <w:left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依据标准条款</w:t>
            </w:r>
          </w:p>
        </w:tc>
        <w:tc>
          <w:tcPr>
            <w:tcW w:w="1273" w:type="dxa"/>
            <w:vMerge w:val="restart"/>
            <w:tcBorders>
              <w:left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强制性</w:t>
            </w:r>
            <w:r>
              <w:rPr>
                <w:rFonts w:hint="default" w:ascii="Times New Roman" w:hAnsi="Times New Roman" w:eastAsia="仿宋" w:cs="Times New Roman"/>
                <w:spacing w:val="1"/>
                <w:sz w:val="24"/>
              </w:rPr>
              <w:t>/</w:t>
            </w:r>
            <w:r>
              <w:rPr>
                <w:rFonts w:hint="default" w:ascii="Times New Roman" w:hAnsi="Times New Roman" w:eastAsia="仿宋" w:cs="Times New Roman"/>
                <w:sz w:val="24"/>
              </w:rPr>
              <w:t>推荐性</w:t>
            </w:r>
          </w:p>
        </w:tc>
        <w:tc>
          <w:tcPr>
            <w:tcW w:w="1430" w:type="dxa"/>
            <w:vMerge w:val="restart"/>
            <w:tcBorders>
              <w:left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检测方法标准</w:t>
            </w:r>
          </w:p>
        </w:tc>
        <w:tc>
          <w:tcPr>
            <w:tcW w:w="1948" w:type="dxa"/>
            <w:gridSpan w:val="3"/>
            <w:tcBorders>
              <w:left w:val="single" w:color="000000" w:sz="4" w:space="0"/>
              <w:bottom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重要性程度分类</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4" w:type="dxa"/>
            <w:vMerge w:val="continue"/>
            <w:tcBorders>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p>
        </w:tc>
        <w:tc>
          <w:tcPr>
            <w:tcW w:w="2365" w:type="dxa"/>
            <w:vMerge w:val="continue"/>
            <w:tcBorders>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p>
        </w:tc>
        <w:tc>
          <w:tcPr>
            <w:tcW w:w="1300" w:type="dxa"/>
            <w:vMerge w:val="continue"/>
            <w:tcBorders>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p>
        </w:tc>
        <w:tc>
          <w:tcPr>
            <w:tcW w:w="1273" w:type="dxa"/>
            <w:vMerge w:val="continue"/>
            <w:tcBorders>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p>
        </w:tc>
        <w:tc>
          <w:tcPr>
            <w:tcW w:w="1430" w:type="dxa"/>
            <w:vMerge w:val="continue"/>
            <w:tcBorders>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p>
        </w:tc>
        <w:tc>
          <w:tcPr>
            <w:tcW w:w="727"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重要</w:t>
            </w:r>
          </w:p>
        </w:tc>
        <w:tc>
          <w:tcPr>
            <w:tcW w:w="62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较重要</w:t>
            </w:r>
          </w:p>
        </w:tc>
        <w:tc>
          <w:tcPr>
            <w:tcW w:w="597" w:type="dxa"/>
            <w:tcBorders>
              <w:top w:val="single" w:color="000000" w:sz="4" w:space="0"/>
              <w:left w:val="single" w:color="000000" w:sz="4" w:space="0"/>
              <w:bottom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次要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4" w:type="dxa"/>
            <w:tcBorders>
              <w:top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236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制造者的名称和地址</w:t>
            </w:r>
          </w:p>
        </w:tc>
        <w:tc>
          <w:tcPr>
            <w:tcW w:w="1300" w:type="dxa"/>
            <w:vMerge w:val="restart"/>
            <w:tcBorders>
              <w:top w:val="single" w:color="000000" w:sz="4" w:space="0"/>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pacing w:val="-3"/>
                <w:sz w:val="24"/>
              </w:rPr>
              <w:t>G</w:t>
            </w:r>
            <w:r>
              <w:rPr>
                <w:rFonts w:hint="default" w:ascii="Times New Roman" w:hAnsi="Times New Roman" w:eastAsia="仿宋" w:cs="Times New Roman"/>
                <w:sz w:val="24"/>
              </w:rPr>
              <w:t>B</w:t>
            </w:r>
            <w:r>
              <w:rPr>
                <w:rFonts w:hint="default" w:ascii="Times New Roman" w:hAnsi="Times New Roman" w:eastAsia="仿宋" w:cs="Times New Roman"/>
                <w:spacing w:val="1"/>
                <w:sz w:val="24"/>
              </w:rPr>
              <w:t>/</w:t>
            </w:r>
            <w:r>
              <w:rPr>
                <w:rFonts w:hint="default" w:ascii="Times New Roman" w:hAnsi="Times New Roman" w:eastAsia="仿宋" w:cs="Times New Roman"/>
                <w:sz w:val="24"/>
              </w:rPr>
              <w:t>T</w:t>
            </w:r>
            <w:r>
              <w:rPr>
                <w:rFonts w:hint="default" w:ascii="Times New Roman" w:hAnsi="Times New Roman" w:eastAsia="仿宋" w:cs="Times New Roman"/>
                <w:spacing w:val="1"/>
                <w:sz w:val="24"/>
              </w:rPr>
              <w:t>5</w:t>
            </w:r>
            <w:r>
              <w:rPr>
                <w:rFonts w:hint="default" w:ascii="Times New Roman" w:hAnsi="Times New Roman" w:eastAsia="仿宋" w:cs="Times New Roman"/>
                <w:spacing w:val="-1"/>
                <w:sz w:val="24"/>
              </w:rPr>
              <w:t>2</w:t>
            </w:r>
            <w:r>
              <w:rPr>
                <w:rFonts w:hint="default" w:ascii="Times New Roman" w:hAnsi="Times New Roman" w:eastAsia="仿宋" w:cs="Times New Roman"/>
                <w:spacing w:val="1"/>
                <w:sz w:val="24"/>
              </w:rPr>
              <w:t>9</w:t>
            </w:r>
            <w:r>
              <w:rPr>
                <w:rFonts w:hint="default" w:ascii="Times New Roman" w:hAnsi="Times New Roman" w:eastAsia="仿宋" w:cs="Times New Roman"/>
                <w:spacing w:val="-1"/>
                <w:sz w:val="24"/>
              </w:rPr>
              <w:t>6</w:t>
            </w:r>
            <w:r>
              <w:rPr>
                <w:rFonts w:hint="default" w:ascii="Times New Roman" w:hAnsi="Times New Roman" w:eastAsia="仿宋" w:cs="Times New Roman"/>
                <w:spacing w:val="1"/>
                <w:sz w:val="24"/>
              </w:rPr>
              <w:t>.</w:t>
            </w:r>
            <w:r>
              <w:rPr>
                <w:rFonts w:hint="default" w:ascii="Times New Roman" w:hAnsi="Times New Roman" w:eastAsia="仿宋" w:cs="Times New Roman"/>
                <w:sz w:val="24"/>
              </w:rPr>
              <w:t>4</w:t>
            </w:r>
          </w:p>
        </w:tc>
        <w:tc>
          <w:tcPr>
            <w:tcW w:w="1273" w:type="dxa"/>
            <w:vMerge w:val="restart"/>
            <w:tcBorders>
              <w:top w:val="single" w:color="000000" w:sz="4" w:space="0"/>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推荐性</w:t>
            </w:r>
          </w:p>
        </w:tc>
        <w:tc>
          <w:tcPr>
            <w:tcW w:w="1430" w:type="dxa"/>
            <w:vMerge w:val="restart"/>
            <w:tcBorders>
              <w:top w:val="single" w:color="000000" w:sz="4" w:space="0"/>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外观目测</w:t>
            </w:r>
          </w:p>
        </w:tc>
        <w:tc>
          <w:tcPr>
            <w:tcW w:w="72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2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597" w:type="dxa"/>
            <w:tcBorders>
              <w:top w:val="single" w:color="000000" w:sz="4" w:space="0"/>
              <w:left w:val="single" w:color="000000" w:sz="4" w:space="0"/>
              <w:bottom w:val="single" w:color="000000" w:sz="4" w:space="0"/>
            </w:tcBorders>
            <w:vAlign w:val="center"/>
          </w:tcPr>
          <w:p>
            <w:pPr>
              <w:spacing w:line="36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4" w:type="dxa"/>
            <w:tcBorders>
              <w:top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236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产品名称</w:t>
            </w:r>
          </w:p>
        </w:tc>
        <w:tc>
          <w:tcPr>
            <w:tcW w:w="1300"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1273"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1430"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72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62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597" w:type="dxa"/>
            <w:tcBorders>
              <w:top w:val="single" w:color="000000" w:sz="4" w:space="0"/>
              <w:left w:val="single" w:color="000000" w:sz="4" w:space="0"/>
              <w:bottom w:val="single" w:color="000000" w:sz="4" w:space="0"/>
            </w:tcBorders>
            <w:vAlign w:val="center"/>
          </w:tcPr>
          <w:p>
            <w:pPr>
              <w:spacing w:line="36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4" w:type="dxa"/>
            <w:tcBorders>
              <w:top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236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产品号型或规格</w:t>
            </w:r>
          </w:p>
        </w:tc>
        <w:tc>
          <w:tcPr>
            <w:tcW w:w="1300"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1273"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1430"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72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62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597" w:type="dxa"/>
            <w:tcBorders>
              <w:top w:val="single" w:color="000000" w:sz="4" w:space="0"/>
              <w:left w:val="single" w:color="000000" w:sz="4" w:space="0"/>
              <w:bottom w:val="single" w:color="000000" w:sz="4" w:space="0"/>
            </w:tcBorders>
            <w:vAlign w:val="center"/>
          </w:tcPr>
          <w:p>
            <w:pPr>
              <w:spacing w:line="36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4" w:type="dxa"/>
            <w:tcBorders>
              <w:top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236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纤维成分及含量</w:t>
            </w:r>
          </w:p>
        </w:tc>
        <w:tc>
          <w:tcPr>
            <w:tcW w:w="1300"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1273"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1430"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72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2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597" w:type="dxa"/>
            <w:tcBorders>
              <w:top w:val="single" w:color="000000" w:sz="4" w:space="0"/>
              <w:left w:val="single" w:color="000000" w:sz="4" w:space="0"/>
              <w:bottom w:val="single" w:color="000000" w:sz="4" w:space="0"/>
            </w:tcBorders>
            <w:vAlign w:val="center"/>
          </w:tcPr>
          <w:p>
            <w:pPr>
              <w:spacing w:line="36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4" w:type="dxa"/>
            <w:tcBorders>
              <w:top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236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维护方法</w:t>
            </w:r>
          </w:p>
        </w:tc>
        <w:tc>
          <w:tcPr>
            <w:tcW w:w="1300"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1273"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1430" w:type="dxa"/>
            <w:vMerge w:val="continue"/>
            <w:tcBorders>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72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62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597" w:type="dxa"/>
            <w:tcBorders>
              <w:top w:val="single" w:color="000000" w:sz="4" w:space="0"/>
              <w:left w:val="single" w:color="000000" w:sz="4" w:space="0"/>
              <w:bottom w:val="single" w:color="000000" w:sz="4" w:space="0"/>
            </w:tcBorders>
            <w:vAlign w:val="center"/>
          </w:tcPr>
          <w:p>
            <w:pPr>
              <w:spacing w:line="36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4" w:type="dxa"/>
            <w:tcBorders>
              <w:top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236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执行的产品标准</w:t>
            </w:r>
          </w:p>
        </w:tc>
        <w:tc>
          <w:tcPr>
            <w:tcW w:w="1300"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1273"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1430"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72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2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597" w:type="dxa"/>
            <w:tcBorders>
              <w:top w:val="single" w:color="000000" w:sz="4" w:space="0"/>
              <w:left w:val="single" w:color="000000" w:sz="4" w:space="0"/>
              <w:bottom w:val="single" w:color="000000" w:sz="4" w:space="0"/>
            </w:tcBorders>
            <w:vAlign w:val="center"/>
          </w:tcPr>
          <w:p>
            <w:pPr>
              <w:spacing w:line="36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4" w:type="dxa"/>
            <w:tcBorders>
              <w:top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236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安全类别</w:t>
            </w:r>
          </w:p>
        </w:tc>
        <w:tc>
          <w:tcPr>
            <w:tcW w:w="130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pacing w:val="2"/>
                <w:sz w:val="24"/>
              </w:rPr>
            </w:pPr>
            <w:r>
              <w:rPr>
                <w:rFonts w:hint="default" w:ascii="Times New Roman" w:hAnsi="Times New Roman" w:eastAsia="仿宋" w:cs="Times New Roman"/>
                <w:spacing w:val="2"/>
                <w:sz w:val="24"/>
              </w:rPr>
              <w:t>GB 18401</w:t>
            </w:r>
          </w:p>
          <w:p>
            <w:pPr>
              <w:spacing w:line="360" w:lineRule="exact"/>
              <w:jc w:val="center"/>
              <w:rPr>
                <w:rFonts w:hint="default" w:ascii="Times New Roman" w:hAnsi="Times New Roman" w:eastAsia="仿宋" w:cs="Times New Roman"/>
                <w:spacing w:val="2"/>
                <w:sz w:val="24"/>
              </w:rPr>
            </w:pPr>
            <w:r>
              <w:rPr>
                <w:rFonts w:hint="default" w:ascii="Times New Roman" w:hAnsi="Times New Roman" w:eastAsia="仿宋" w:cs="Times New Roman"/>
                <w:spacing w:val="2"/>
                <w:sz w:val="24"/>
              </w:rPr>
              <w:t>GB 31701</w:t>
            </w:r>
          </w:p>
        </w:tc>
        <w:tc>
          <w:tcPr>
            <w:tcW w:w="127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pacing w:val="2"/>
                <w:sz w:val="24"/>
              </w:rPr>
            </w:pPr>
            <w:r>
              <w:rPr>
                <w:rFonts w:hint="default" w:ascii="Times New Roman" w:hAnsi="Times New Roman" w:eastAsia="仿宋" w:cs="Times New Roman"/>
                <w:spacing w:val="2"/>
                <w:sz w:val="24"/>
              </w:rPr>
              <w:t>强制性</w:t>
            </w:r>
          </w:p>
        </w:tc>
        <w:tc>
          <w:tcPr>
            <w:tcW w:w="143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pacing w:val="2"/>
                <w:sz w:val="24"/>
              </w:rPr>
            </w:pPr>
            <w:r>
              <w:rPr>
                <w:rFonts w:hint="default" w:ascii="Times New Roman" w:hAnsi="Times New Roman" w:eastAsia="仿宋" w:cs="Times New Roman"/>
                <w:spacing w:val="2"/>
                <w:sz w:val="24"/>
              </w:rPr>
              <w:t>外观目测</w:t>
            </w:r>
          </w:p>
        </w:tc>
        <w:tc>
          <w:tcPr>
            <w:tcW w:w="72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62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597" w:type="dxa"/>
            <w:tcBorders>
              <w:top w:val="single" w:color="000000" w:sz="4" w:space="0"/>
              <w:left w:val="single" w:color="000000" w:sz="4" w:space="0"/>
              <w:bottom w:val="single" w:color="000000" w:sz="4" w:space="0"/>
            </w:tcBorders>
            <w:vAlign w:val="center"/>
          </w:tcPr>
          <w:p>
            <w:pPr>
              <w:spacing w:line="360" w:lineRule="exact"/>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0" w:hRule="atLeast"/>
          <w:jc w:val="center"/>
        </w:trPr>
        <w:tc>
          <w:tcPr>
            <w:tcW w:w="574" w:type="dxa"/>
            <w:tcBorders>
              <w:top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2365" w:type="dxa"/>
            <w:tcBorders>
              <w:top w:val="single" w:color="000000" w:sz="4" w:space="0"/>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相应产品标准的其他要求</w:t>
            </w:r>
          </w:p>
        </w:tc>
        <w:tc>
          <w:tcPr>
            <w:tcW w:w="1300" w:type="dxa"/>
            <w:tcBorders>
              <w:top w:val="single" w:color="000000" w:sz="4" w:space="0"/>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相应产品标准</w:t>
            </w:r>
          </w:p>
        </w:tc>
        <w:tc>
          <w:tcPr>
            <w:tcW w:w="1273" w:type="dxa"/>
            <w:tcBorders>
              <w:top w:val="single" w:color="000000" w:sz="4" w:space="0"/>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推荐性</w:t>
            </w:r>
          </w:p>
        </w:tc>
        <w:tc>
          <w:tcPr>
            <w:tcW w:w="1430" w:type="dxa"/>
            <w:tcBorders>
              <w:top w:val="single" w:color="000000" w:sz="4" w:space="0"/>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外观目测</w:t>
            </w:r>
          </w:p>
        </w:tc>
        <w:tc>
          <w:tcPr>
            <w:tcW w:w="727" w:type="dxa"/>
            <w:tcBorders>
              <w:top w:val="single" w:color="000000" w:sz="4" w:space="0"/>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p>
        </w:tc>
        <w:tc>
          <w:tcPr>
            <w:tcW w:w="624" w:type="dxa"/>
            <w:tcBorders>
              <w:top w:val="single" w:color="000000" w:sz="4" w:space="0"/>
              <w:left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597" w:type="dxa"/>
            <w:tcBorders>
              <w:top w:val="single" w:color="000000" w:sz="4" w:space="0"/>
              <w:left w:val="single" w:color="000000" w:sz="4" w:space="0"/>
            </w:tcBorders>
            <w:vAlign w:val="center"/>
          </w:tcPr>
          <w:p>
            <w:pPr>
              <w:spacing w:line="360" w:lineRule="exact"/>
              <w:jc w:val="center"/>
              <w:rPr>
                <w:rFonts w:hint="default" w:ascii="Times New Roman" w:hAnsi="Times New Roman" w:eastAsia="仿宋" w:cs="Times New Roman"/>
                <w:sz w:val="24"/>
              </w:rPr>
            </w:pPr>
          </w:p>
        </w:tc>
      </w:tr>
    </w:tbl>
    <w:p>
      <w:pPr>
        <w:spacing w:line="520" w:lineRule="exact"/>
        <w:ind w:firstLine="640" w:firstLineChars="200"/>
        <w:jc w:val="left"/>
        <w:rPr>
          <w:rFonts w:hint="eastAsia" w:ascii="楷体_GB2312" w:hAnsi="楷体_GB2312" w:eastAsia="楷体_GB2312" w:cs="楷体_GB2312"/>
          <w:szCs w:val="32"/>
        </w:rPr>
      </w:pPr>
      <w:r>
        <w:rPr>
          <w:rFonts w:hint="eastAsia" w:ascii="楷体_GB2312" w:hAnsi="楷体_GB2312" w:eastAsia="楷体_GB2312" w:cs="楷体_GB2312"/>
          <w:szCs w:val="32"/>
        </w:rPr>
        <w:t>（四）标识项目不合格程度划分表。</w:t>
      </w:r>
    </w:p>
    <w:tbl>
      <w:tblPr>
        <w:tblStyle w:val="3"/>
        <w:tblW w:w="8890" w:type="dxa"/>
        <w:jc w:val="center"/>
        <w:tblInd w:w="0" w:type="dxa"/>
        <w:tblLayout w:type="fixed"/>
        <w:tblCellMar>
          <w:top w:w="0" w:type="dxa"/>
          <w:left w:w="0" w:type="dxa"/>
          <w:bottom w:w="0" w:type="dxa"/>
          <w:right w:w="0" w:type="dxa"/>
        </w:tblCellMar>
      </w:tblPr>
      <w:tblGrid>
        <w:gridCol w:w="578"/>
        <w:gridCol w:w="1846"/>
        <w:gridCol w:w="1662"/>
        <w:gridCol w:w="1844"/>
        <w:gridCol w:w="1662"/>
        <w:gridCol w:w="1298"/>
      </w:tblGrid>
      <w:tr>
        <w:tblPrEx>
          <w:tblLayout w:type="fixed"/>
          <w:tblCellMar>
            <w:top w:w="0" w:type="dxa"/>
            <w:left w:w="0" w:type="dxa"/>
            <w:bottom w:w="0" w:type="dxa"/>
            <w:right w:w="0" w:type="dxa"/>
          </w:tblCellMar>
        </w:tblPrEx>
        <w:trPr>
          <w:trHeight w:val="20" w:hRule="atLeast"/>
          <w:tblHeader/>
          <w:jc w:val="center"/>
        </w:trPr>
        <w:tc>
          <w:tcPr>
            <w:tcW w:w="57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序号</w:t>
            </w:r>
          </w:p>
        </w:tc>
        <w:tc>
          <w:tcPr>
            <w:tcW w:w="1846"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检验项目</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标准要求</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轻微不合格</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较严重不合格</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严重不合格</w:t>
            </w:r>
          </w:p>
        </w:tc>
      </w:tr>
      <w:tr>
        <w:tblPrEx>
          <w:tblLayout w:type="fixed"/>
          <w:tblCellMar>
            <w:top w:w="0" w:type="dxa"/>
            <w:left w:w="0" w:type="dxa"/>
            <w:bottom w:w="0" w:type="dxa"/>
            <w:right w:w="0" w:type="dxa"/>
          </w:tblCellMar>
        </w:tblPrEx>
        <w:trPr>
          <w:trHeight w:val="20" w:hRule="atLeast"/>
          <w:jc w:val="center"/>
        </w:trPr>
        <w:tc>
          <w:tcPr>
            <w:tcW w:w="57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84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制造者的名称和地址</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清晰、正确、完整</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误标或者标注不完整</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误标及标注不完整</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无标注或虚标</w:t>
            </w:r>
          </w:p>
        </w:tc>
      </w:tr>
      <w:tr>
        <w:tblPrEx>
          <w:tblLayout w:type="fixed"/>
          <w:tblCellMar>
            <w:top w:w="0" w:type="dxa"/>
            <w:left w:w="0" w:type="dxa"/>
            <w:bottom w:w="0" w:type="dxa"/>
            <w:right w:w="0" w:type="dxa"/>
          </w:tblCellMar>
        </w:tblPrEx>
        <w:trPr>
          <w:trHeight w:val="20" w:hRule="atLeast"/>
          <w:jc w:val="center"/>
        </w:trPr>
        <w:tc>
          <w:tcPr>
            <w:tcW w:w="57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84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产品名称</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清晰、正确、完整</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误标或者标注不完整</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误标及标注不完整</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无标注或虚标</w:t>
            </w:r>
          </w:p>
        </w:tc>
      </w:tr>
      <w:tr>
        <w:tblPrEx>
          <w:tblLayout w:type="fixed"/>
          <w:tblCellMar>
            <w:top w:w="0" w:type="dxa"/>
            <w:left w:w="0" w:type="dxa"/>
            <w:bottom w:w="0" w:type="dxa"/>
            <w:right w:w="0" w:type="dxa"/>
          </w:tblCellMar>
        </w:tblPrEx>
        <w:trPr>
          <w:trHeight w:val="20" w:hRule="atLeast"/>
          <w:jc w:val="center"/>
        </w:trPr>
        <w:tc>
          <w:tcPr>
            <w:tcW w:w="57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184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产品号型或规格</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清晰、正确、完整</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误标或者标注不完整</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误标及标注不完整</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无标注或虚标</w:t>
            </w:r>
          </w:p>
        </w:tc>
      </w:tr>
      <w:tr>
        <w:tblPrEx>
          <w:tblLayout w:type="fixed"/>
          <w:tblCellMar>
            <w:top w:w="0" w:type="dxa"/>
            <w:left w:w="0" w:type="dxa"/>
            <w:bottom w:w="0" w:type="dxa"/>
            <w:right w:w="0" w:type="dxa"/>
          </w:tblCellMar>
        </w:tblPrEx>
        <w:trPr>
          <w:trHeight w:val="20" w:hRule="atLeast"/>
          <w:jc w:val="center"/>
        </w:trPr>
        <w:tc>
          <w:tcPr>
            <w:tcW w:w="57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184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纤维成分及含量</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清晰、正确、完整</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误标或者标注不完整</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误标及标注不完整</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无标注或虚标</w:t>
            </w:r>
          </w:p>
        </w:tc>
      </w:tr>
      <w:tr>
        <w:tblPrEx>
          <w:tblLayout w:type="fixed"/>
          <w:tblCellMar>
            <w:top w:w="0" w:type="dxa"/>
            <w:left w:w="0" w:type="dxa"/>
            <w:bottom w:w="0" w:type="dxa"/>
            <w:right w:w="0" w:type="dxa"/>
          </w:tblCellMar>
        </w:tblPrEx>
        <w:trPr>
          <w:trHeight w:val="20" w:hRule="atLeast"/>
          <w:jc w:val="center"/>
        </w:trPr>
        <w:tc>
          <w:tcPr>
            <w:tcW w:w="57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184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维护方法</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清晰、正确、完整</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误标或者标注不完整</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误标及标注不完整</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无标注或虚标</w:t>
            </w:r>
          </w:p>
        </w:tc>
      </w:tr>
      <w:tr>
        <w:tblPrEx>
          <w:tblLayout w:type="fixed"/>
          <w:tblCellMar>
            <w:top w:w="0" w:type="dxa"/>
            <w:left w:w="0" w:type="dxa"/>
            <w:bottom w:w="0" w:type="dxa"/>
            <w:right w:w="0" w:type="dxa"/>
          </w:tblCellMar>
        </w:tblPrEx>
        <w:trPr>
          <w:trHeight w:val="20" w:hRule="atLeast"/>
          <w:jc w:val="center"/>
        </w:trPr>
        <w:tc>
          <w:tcPr>
            <w:tcW w:w="57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184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执行的产品标准</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清晰、正确、完整</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误标或者标注不完整</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误标及标注不完整</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无标注或虚标</w:t>
            </w:r>
          </w:p>
        </w:tc>
      </w:tr>
      <w:tr>
        <w:tblPrEx>
          <w:tblLayout w:type="fixed"/>
          <w:tblCellMar>
            <w:top w:w="0" w:type="dxa"/>
            <w:left w:w="0" w:type="dxa"/>
            <w:bottom w:w="0" w:type="dxa"/>
            <w:right w:w="0" w:type="dxa"/>
          </w:tblCellMar>
        </w:tblPrEx>
        <w:trPr>
          <w:trHeight w:val="20" w:hRule="atLeast"/>
          <w:jc w:val="center"/>
        </w:trPr>
        <w:tc>
          <w:tcPr>
            <w:tcW w:w="57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184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安全类别</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清晰、正确、完整</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误标或者标注不完整</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误标及标注不完整</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无标注或虚标</w:t>
            </w:r>
          </w:p>
        </w:tc>
      </w:tr>
      <w:tr>
        <w:tblPrEx>
          <w:tblLayout w:type="fixed"/>
          <w:tblCellMar>
            <w:top w:w="0" w:type="dxa"/>
            <w:left w:w="0" w:type="dxa"/>
            <w:bottom w:w="0" w:type="dxa"/>
            <w:right w:w="0" w:type="dxa"/>
          </w:tblCellMar>
        </w:tblPrEx>
        <w:trPr>
          <w:trHeight w:val="20" w:hRule="atLeast"/>
          <w:jc w:val="center"/>
        </w:trPr>
        <w:tc>
          <w:tcPr>
            <w:tcW w:w="578"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184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1"/>
                <w:sz w:val="24"/>
              </w:rPr>
              <w:t>产品标准的其他要求</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清晰、正确、完整</w:t>
            </w:r>
          </w:p>
        </w:tc>
        <w:tc>
          <w:tcPr>
            <w:tcW w:w="18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误标或者标注不完整</w:t>
            </w:r>
          </w:p>
        </w:tc>
        <w:tc>
          <w:tcPr>
            <w:tcW w:w="166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误标及标注不完整</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Times New Roman" w:hAnsi="Times New Roman" w:eastAsia="仿宋" w:cs="Times New Roman"/>
                <w:sz w:val="24"/>
              </w:rPr>
            </w:pPr>
            <w:r>
              <w:rPr>
                <w:rFonts w:hint="default" w:ascii="Times New Roman" w:hAnsi="Times New Roman" w:eastAsia="仿宋" w:cs="Times New Roman"/>
                <w:position w:val="-2"/>
                <w:sz w:val="24"/>
              </w:rPr>
              <w:t>无标注或虚标</w:t>
            </w:r>
          </w:p>
        </w:tc>
      </w:tr>
    </w:tbl>
    <w:p>
      <w:pPr>
        <w:spacing w:line="520" w:lineRule="exact"/>
        <w:ind w:firstLine="640" w:firstLineChars="200"/>
        <w:rPr>
          <w:rFonts w:hint="default" w:ascii="Times New Roman" w:hAnsi="Times New Roman" w:eastAsia="黑体" w:cs="Times New Roman"/>
          <w:szCs w:val="32"/>
        </w:rPr>
      </w:pPr>
      <w:r>
        <w:rPr>
          <w:rFonts w:hint="eastAsia" w:eastAsia="黑体" w:cs="Times New Roman"/>
          <w:szCs w:val="32"/>
          <w:lang w:eastAsia="zh-CN"/>
        </w:rPr>
        <w:t>六</w:t>
      </w:r>
      <w:r>
        <w:rPr>
          <w:rFonts w:hint="default" w:ascii="Times New Roman" w:hAnsi="Times New Roman" w:eastAsia="黑体" w:cs="Times New Roman"/>
          <w:szCs w:val="32"/>
        </w:rPr>
        <w:t xml:space="preserve">、判定原则 </w:t>
      </w:r>
    </w:p>
    <w:p>
      <w:pPr>
        <w:spacing w:line="520" w:lineRule="exact"/>
        <w:ind w:firstLine="640" w:firstLineChars="200"/>
        <w:rPr>
          <w:rFonts w:hint="default" w:ascii="Times New Roman" w:hAnsi="Times New Roman" w:eastAsia="楷体_GB2312" w:cs="Times New Roman"/>
          <w:szCs w:val="32"/>
        </w:rPr>
      </w:pPr>
      <w:r>
        <w:rPr>
          <w:rFonts w:hint="default" w:ascii="Times New Roman" w:hAnsi="Times New Roman" w:eastAsia="楷体_GB2312" w:cs="Times New Roman"/>
          <w:szCs w:val="32"/>
        </w:rPr>
        <w:t>（一）样本单元的判定。</w:t>
      </w:r>
    </w:p>
    <w:p>
      <w:pPr>
        <w:widowControl/>
        <w:spacing w:line="520" w:lineRule="exact"/>
        <w:ind w:firstLine="640" w:firstLineChars="200"/>
        <w:jc w:val="both"/>
        <w:rPr>
          <w:rFonts w:hint="default" w:ascii="Times New Roman" w:hAnsi="Times New Roman" w:cs="Times New Roman"/>
          <w:szCs w:val="32"/>
        </w:rPr>
      </w:pPr>
      <w:r>
        <w:rPr>
          <w:rFonts w:hint="default" w:ascii="Times New Roman" w:hAnsi="Times New Roman" w:cs="Times New Roman"/>
          <w:szCs w:val="32"/>
        </w:rPr>
        <w:t>1</w:t>
      </w:r>
      <w:r>
        <w:rPr>
          <w:rFonts w:hint="eastAsia" w:ascii="Times New Roman" w:hAnsi="Times New Roman" w:cs="Times New Roman"/>
          <w:szCs w:val="32"/>
          <w:lang w:eastAsia="zh-CN"/>
        </w:rPr>
        <w:t>．</w:t>
      </w:r>
      <w:r>
        <w:rPr>
          <w:rFonts w:hint="default" w:ascii="Times New Roman" w:hAnsi="Times New Roman" w:cs="Times New Roman"/>
          <w:szCs w:val="32"/>
        </w:rPr>
        <w:t>依据所检相关质量特性的重要程度及检测结果，对样本单元进行综合判定。对于不合格的样本单元，判定结果分为A类不合格、B类不合格、C类不合格和D类不合格四类。样本单元不合格的分类如下表所示：</w:t>
      </w:r>
    </w:p>
    <w:tbl>
      <w:tblPr>
        <w:tblStyle w:val="3"/>
        <w:tblW w:w="88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0"/>
        <w:gridCol w:w="2551"/>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90" w:type="dxa"/>
            <w:vAlign w:val="center"/>
          </w:tcPr>
          <w:p>
            <w:pPr>
              <w:spacing w:line="600" w:lineRule="exact"/>
              <w:ind w:firstLine="480" w:firstLineChars="200"/>
              <w:jc w:val="center"/>
              <w:rPr>
                <w:rFonts w:hint="default" w:ascii="Times New Roman" w:hAnsi="Times New Roman" w:eastAsia="仿宋" w:cs="Times New Roman"/>
                <w:sz w:val="24"/>
              </w:rPr>
            </w:pPr>
            <w:r>
              <w:rPr>
                <w:rFonts w:hint="default" w:ascii="Times New Roman" w:hAnsi="Times New Roman" w:eastAsia="仿宋" w:cs="Times New Roman"/>
                <w:sz w:val="24"/>
              </w:rPr>
              <w:t>计量型质量特性</w:t>
            </w:r>
          </w:p>
        </w:tc>
        <w:tc>
          <w:tcPr>
            <w:tcW w:w="2551" w:type="dxa"/>
            <w:vAlign w:val="center"/>
          </w:tcPr>
          <w:p>
            <w:pPr>
              <w:spacing w:line="6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计数型质量特性</w:t>
            </w:r>
          </w:p>
        </w:tc>
        <w:tc>
          <w:tcPr>
            <w:tcW w:w="1861" w:type="dxa"/>
            <w:vAlign w:val="center"/>
          </w:tcPr>
          <w:p>
            <w:pPr>
              <w:spacing w:line="6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不合格类型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90" w:type="dxa"/>
            <w:vAlign w:val="center"/>
          </w:tcPr>
          <w:p>
            <w:pPr>
              <w:spacing w:line="600" w:lineRule="exact"/>
              <w:ind w:firstLine="480" w:firstLineChars="200"/>
              <w:jc w:val="center"/>
              <w:rPr>
                <w:rFonts w:hint="default" w:ascii="Times New Roman" w:hAnsi="Times New Roman" w:eastAsia="仿宋" w:cs="Times New Roman"/>
                <w:sz w:val="24"/>
              </w:rPr>
            </w:pPr>
            <w:r>
              <w:rPr>
                <w:rFonts w:hint="default" w:ascii="Times New Roman" w:hAnsi="Times New Roman" w:eastAsia="仿宋" w:cs="Times New Roman"/>
                <w:sz w:val="24"/>
              </w:rPr>
              <w:t>重要质量特性严重不合格</w:t>
            </w:r>
          </w:p>
        </w:tc>
        <w:tc>
          <w:tcPr>
            <w:tcW w:w="2551" w:type="dxa"/>
            <w:vAlign w:val="center"/>
          </w:tcPr>
          <w:p>
            <w:pPr>
              <w:spacing w:line="6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重要特性不合格</w:t>
            </w:r>
          </w:p>
        </w:tc>
        <w:tc>
          <w:tcPr>
            <w:tcW w:w="1861" w:type="dxa"/>
            <w:vAlign w:val="center"/>
          </w:tcPr>
          <w:p>
            <w:pPr>
              <w:spacing w:line="6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A类不合格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jc w:val="center"/>
        </w:trPr>
        <w:tc>
          <w:tcPr>
            <w:tcW w:w="4390" w:type="dxa"/>
            <w:vAlign w:val="center"/>
          </w:tcPr>
          <w:p>
            <w:pPr>
              <w:spacing w:line="600" w:lineRule="exact"/>
              <w:ind w:firstLine="480" w:firstLineChars="200"/>
              <w:jc w:val="center"/>
              <w:rPr>
                <w:rFonts w:hint="default" w:ascii="Times New Roman" w:hAnsi="Times New Roman" w:eastAsia="仿宋" w:cs="Times New Roman"/>
                <w:sz w:val="24"/>
              </w:rPr>
            </w:pPr>
            <w:r>
              <w:rPr>
                <w:rFonts w:hint="default" w:ascii="Times New Roman" w:hAnsi="Times New Roman" w:eastAsia="仿宋" w:cs="Times New Roman"/>
                <w:sz w:val="24"/>
              </w:rPr>
              <w:t>重要质量特性较严重不合格</w:t>
            </w:r>
          </w:p>
        </w:tc>
        <w:tc>
          <w:tcPr>
            <w:tcW w:w="2551" w:type="dxa"/>
            <w:vMerge w:val="restart"/>
            <w:vAlign w:val="center"/>
          </w:tcPr>
          <w:p>
            <w:pPr>
              <w:spacing w:line="6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较重要特性不合格</w:t>
            </w:r>
          </w:p>
        </w:tc>
        <w:tc>
          <w:tcPr>
            <w:tcW w:w="1861" w:type="dxa"/>
            <w:vMerge w:val="restart"/>
            <w:vAlign w:val="center"/>
          </w:tcPr>
          <w:p>
            <w:pPr>
              <w:spacing w:line="6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B类不合格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4390" w:type="dxa"/>
            <w:vAlign w:val="center"/>
          </w:tcPr>
          <w:p>
            <w:pPr>
              <w:spacing w:line="600" w:lineRule="exact"/>
              <w:ind w:firstLine="480" w:firstLineChars="200"/>
              <w:jc w:val="center"/>
              <w:rPr>
                <w:rFonts w:hint="default" w:ascii="Times New Roman" w:hAnsi="Times New Roman" w:eastAsia="仿宋" w:cs="Times New Roman"/>
                <w:sz w:val="24"/>
              </w:rPr>
            </w:pPr>
            <w:r>
              <w:rPr>
                <w:rFonts w:hint="default" w:ascii="Times New Roman" w:hAnsi="Times New Roman" w:eastAsia="仿宋" w:cs="Times New Roman"/>
                <w:sz w:val="24"/>
              </w:rPr>
              <w:t>较重要质量特性严重不合格</w:t>
            </w:r>
          </w:p>
        </w:tc>
        <w:tc>
          <w:tcPr>
            <w:tcW w:w="2551" w:type="dxa"/>
            <w:vMerge w:val="continue"/>
            <w:vAlign w:val="center"/>
          </w:tcPr>
          <w:p>
            <w:pPr>
              <w:spacing w:line="600" w:lineRule="exact"/>
              <w:ind w:firstLine="480" w:firstLineChars="200"/>
              <w:jc w:val="center"/>
              <w:rPr>
                <w:rFonts w:hint="default" w:ascii="Times New Roman" w:hAnsi="Times New Roman" w:eastAsia="仿宋" w:cs="Times New Roman"/>
                <w:sz w:val="24"/>
              </w:rPr>
            </w:pPr>
          </w:p>
        </w:tc>
        <w:tc>
          <w:tcPr>
            <w:tcW w:w="1861" w:type="dxa"/>
            <w:vMerge w:val="continue"/>
            <w:vAlign w:val="center"/>
          </w:tcPr>
          <w:p>
            <w:pPr>
              <w:spacing w:line="600" w:lineRule="exact"/>
              <w:ind w:firstLine="480" w:firstLineChars="200"/>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90" w:type="dxa"/>
            <w:vAlign w:val="center"/>
          </w:tcPr>
          <w:p>
            <w:pPr>
              <w:spacing w:line="600" w:lineRule="exact"/>
              <w:ind w:firstLine="480" w:firstLineChars="200"/>
              <w:jc w:val="center"/>
              <w:rPr>
                <w:rFonts w:hint="default" w:ascii="Times New Roman" w:hAnsi="Times New Roman" w:eastAsia="仿宋" w:cs="Times New Roman"/>
                <w:sz w:val="24"/>
              </w:rPr>
            </w:pPr>
            <w:r>
              <w:rPr>
                <w:rFonts w:hint="default" w:ascii="Times New Roman" w:hAnsi="Times New Roman" w:eastAsia="仿宋" w:cs="Times New Roman"/>
                <w:sz w:val="24"/>
              </w:rPr>
              <w:t>重要质量特性轻微不合格</w:t>
            </w:r>
          </w:p>
        </w:tc>
        <w:tc>
          <w:tcPr>
            <w:tcW w:w="2551" w:type="dxa"/>
            <w:vMerge w:val="restart"/>
            <w:vAlign w:val="center"/>
          </w:tcPr>
          <w:p>
            <w:pPr>
              <w:spacing w:line="6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次要特性不合格</w:t>
            </w:r>
          </w:p>
        </w:tc>
        <w:tc>
          <w:tcPr>
            <w:tcW w:w="1861" w:type="dxa"/>
            <w:vMerge w:val="restart"/>
            <w:vAlign w:val="center"/>
          </w:tcPr>
          <w:p>
            <w:pPr>
              <w:spacing w:line="6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C类不合格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90" w:type="dxa"/>
            <w:vAlign w:val="center"/>
          </w:tcPr>
          <w:p>
            <w:pPr>
              <w:spacing w:line="600" w:lineRule="exact"/>
              <w:ind w:firstLine="480" w:firstLineChars="200"/>
              <w:jc w:val="center"/>
              <w:rPr>
                <w:rFonts w:hint="default" w:ascii="Times New Roman" w:hAnsi="Times New Roman" w:eastAsia="仿宋" w:cs="Times New Roman"/>
                <w:sz w:val="24"/>
              </w:rPr>
            </w:pPr>
            <w:r>
              <w:rPr>
                <w:rFonts w:hint="default" w:ascii="Times New Roman" w:hAnsi="Times New Roman" w:eastAsia="仿宋" w:cs="Times New Roman"/>
                <w:sz w:val="24"/>
              </w:rPr>
              <w:t>较重要质量特性较严重不合格</w:t>
            </w:r>
          </w:p>
        </w:tc>
        <w:tc>
          <w:tcPr>
            <w:tcW w:w="2551" w:type="dxa"/>
            <w:vMerge w:val="continue"/>
            <w:vAlign w:val="center"/>
          </w:tcPr>
          <w:p>
            <w:pPr>
              <w:spacing w:line="600" w:lineRule="exact"/>
              <w:ind w:firstLine="480" w:firstLineChars="200"/>
              <w:jc w:val="center"/>
              <w:rPr>
                <w:rFonts w:hint="default" w:ascii="Times New Roman" w:hAnsi="Times New Roman" w:eastAsia="仿宋" w:cs="Times New Roman"/>
                <w:sz w:val="24"/>
              </w:rPr>
            </w:pPr>
          </w:p>
        </w:tc>
        <w:tc>
          <w:tcPr>
            <w:tcW w:w="1861" w:type="dxa"/>
            <w:vMerge w:val="continue"/>
            <w:vAlign w:val="center"/>
          </w:tcPr>
          <w:p>
            <w:pPr>
              <w:spacing w:line="600" w:lineRule="exact"/>
              <w:ind w:firstLine="480" w:firstLineChars="200"/>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90" w:type="dxa"/>
            <w:vAlign w:val="center"/>
          </w:tcPr>
          <w:p>
            <w:pPr>
              <w:spacing w:line="600" w:lineRule="exact"/>
              <w:ind w:firstLine="480" w:firstLineChars="200"/>
              <w:jc w:val="center"/>
              <w:rPr>
                <w:rFonts w:hint="default" w:ascii="Times New Roman" w:hAnsi="Times New Roman" w:eastAsia="仿宋" w:cs="Times New Roman"/>
                <w:sz w:val="24"/>
              </w:rPr>
            </w:pPr>
            <w:r>
              <w:rPr>
                <w:rFonts w:hint="default" w:ascii="Times New Roman" w:hAnsi="Times New Roman" w:eastAsia="仿宋" w:cs="Times New Roman"/>
                <w:sz w:val="24"/>
              </w:rPr>
              <w:t>次要质量特性严重或较严重不合格</w:t>
            </w:r>
          </w:p>
        </w:tc>
        <w:tc>
          <w:tcPr>
            <w:tcW w:w="2551" w:type="dxa"/>
            <w:vMerge w:val="continue"/>
            <w:vAlign w:val="center"/>
          </w:tcPr>
          <w:p>
            <w:pPr>
              <w:spacing w:line="600" w:lineRule="exact"/>
              <w:ind w:firstLine="480" w:firstLineChars="200"/>
              <w:jc w:val="center"/>
              <w:rPr>
                <w:rFonts w:hint="default" w:ascii="Times New Roman" w:hAnsi="Times New Roman" w:eastAsia="仿宋" w:cs="Times New Roman"/>
                <w:sz w:val="24"/>
              </w:rPr>
            </w:pPr>
          </w:p>
        </w:tc>
        <w:tc>
          <w:tcPr>
            <w:tcW w:w="1861" w:type="dxa"/>
            <w:vMerge w:val="continue"/>
            <w:vAlign w:val="center"/>
          </w:tcPr>
          <w:p>
            <w:pPr>
              <w:spacing w:line="600" w:lineRule="exact"/>
              <w:ind w:firstLine="480" w:firstLineChars="200"/>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jc w:val="center"/>
        </w:trPr>
        <w:tc>
          <w:tcPr>
            <w:tcW w:w="4390" w:type="dxa"/>
            <w:vAlign w:val="center"/>
          </w:tcPr>
          <w:p>
            <w:pPr>
              <w:spacing w:line="600" w:lineRule="exact"/>
              <w:ind w:firstLine="480" w:firstLineChars="200"/>
              <w:jc w:val="center"/>
              <w:rPr>
                <w:rFonts w:hint="default" w:ascii="Times New Roman" w:hAnsi="Times New Roman" w:eastAsia="仿宋" w:cs="Times New Roman"/>
                <w:sz w:val="24"/>
              </w:rPr>
            </w:pPr>
            <w:r>
              <w:rPr>
                <w:rFonts w:hint="default" w:ascii="Times New Roman" w:hAnsi="Times New Roman" w:eastAsia="仿宋" w:cs="Times New Roman"/>
                <w:sz w:val="24"/>
              </w:rPr>
              <w:t>较重要质量特性轻微不合格</w:t>
            </w:r>
          </w:p>
        </w:tc>
        <w:tc>
          <w:tcPr>
            <w:tcW w:w="2551" w:type="dxa"/>
            <w:vMerge w:val="restart"/>
            <w:vAlign w:val="center"/>
          </w:tcPr>
          <w:p>
            <w:pPr>
              <w:spacing w:line="6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w:t>
            </w:r>
          </w:p>
        </w:tc>
        <w:tc>
          <w:tcPr>
            <w:tcW w:w="1861" w:type="dxa"/>
            <w:vMerge w:val="restart"/>
            <w:vAlign w:val="center"/>
          </w:tcPr>
          <w:p>
            <w:pPr>
              <w:spacing w:line="6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D类不合格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4390" w:type="dxa"/>
            <w:vAlign w:val="center"/>
          </w:tcPr>
          <w:p>
            <w:pPr>
              <w:spacing w:line="600" w:lineRule="exact"/>
              <w:ind w:firstLine="480" w:firstLineChars="200"/>
              <w:jc w:val="center"/>
              <w:rPr>
                <w:rFonts w:hint="default" w:ascii="Times New Roman" w:hAnsi="Times New Roman" w:eastAsia="仿宋" w:cs="Times New Roman"/>
                <w:sz w:val="24"/>
              </w:rPr>
            </w:pPr>
            <w:r>
              <w:rPr>
                <w:rFonts w:hint="default" w:ascii="Times New Roman" w:hAnsi="Times New Roman" w:eastAsia="仿宋" w:cs="Times New Roman"/>
                <w:sz w:val="24"/>
              </w:rPr>
              <w:t>次要质量特性轻微不合格</w:t>
            </w:r>
          </w:p>
        </w:tc>
        <w:tc>
          <w:tcPr>
            <w:tcW w:w="2551" w:type="dxa"/>
            <w:vMerge w:val="continue"/>
            <w:vAlign w:val="center"/>
          </w:tcPr>
          <w:p>
            <w:pPr>
              <w:spacing w:line="600" w:lineRule="exact"/>
              <w:ind w:firstLine="480" w:firstLineChars="200"/>
              <w:rPr>
                <w:rFonts w:hint="default" w:ascii="Times New Roman" w:hAnsi="Times New Roman" w:eastAsia="仿宋" w:cs="Times New Roman"/>
                <w:sz w:val="24"/>
              </w:rPr>
            </w:pPr>
          </w:p>
        </w:tc>
        <w:tc>
          <w:tcPr>
            <w:tcW w:w="1861" w:type="dxa"/>
            <w:vMerge w:val="continue"/>
            <w:vAlign w:val="center"/>
          </w:tcPr>
          <w:p>
            <w:pPr>
              <w:spacing w:line="600" w:lineRule="exact"/>
              <w:ind w:firstLine="480" w:firstLineChars="200"/>
              <w:rPr>
                <w:rFonts w:hint="default" w:ascii="Times New Roman" w:hAnsi="Times New Roman" w:eastAsia="仿宋" w:cs="Times New Roman"/>
                <w:sz w:val="24"/>
              </w:rPr>
            </w:pPr>
          </w:p>
        </w:tc>
      </w:tr>
    </w:tbl>
    <w:p>
      <w:pPr>
        <w:keepNext w:val="0"/>
        <w:keepLines w:val="0"/>
        <w:pageBreakBefore w:val="0"/>
        <w:widowControl/>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在样本单元上，存在重要计数型质量特性不合格或重要计量型质量特性严重不合格，判定样本单元为A类不合格；存在较重要计数型质量特性不合格、或重要计量型质量特性较严重不合格、或较重要计量型质量特性严重不合格，判定样本单元为B类不合格；存在次要计数型质量特性不合格、或重要计量型质量特性轻微不合格、较重要计量型质量特性较严重不合格，或次要计量型质量特性严重或较严重不合格，判定样本单元为C类不合格；存在较重要计量型质量特性轻微不合格，或次要计量型质量特性轻微不合格，判定样本单元为D类不合格。</w:t>
      </w:r>
    </w:p>
    <w:p>
      <w:pPr>
        <w:keepNext w:val="0"/>
        <w:keepLines w:val="0"/>
        <w:pageBreakBefore w:val="0"/>
        <w:widowControl/>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在单位产品上，含有A类不合格的产品为A类不合格品；含有B类不合格且不含有A类不合格的产品为B类不合格品；含有C类不合格且不含有A类和B类不合格的产品为C类不合格品；含有D类不合格且不含有A类、B类和C类不合格的产品为D类不合格品。</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eastAsia="楷体_GB2312" w:cs="Times New Roman"/>
          <w:szCs w:val="32"/>
        </w:rPr>
      </w:pPr>
      <w:r>
        <w:rPr>
          <w:rFonts w:hint="default" w:ascii="Times New Roman" w:hAnsi="Times New Roman" w:eastAsia="楷体_GB2312" w:cs="Times New Roman"/>
          <w:szCs w:val="32"/>
        </w:rPr>
        <w:t>（二）对总体的综合判定。</w:t>
      </w:r>
    </w:p>
    <w:p>
      <w:pPr>
        <w:keepNext w:val="0"/>
        <w:keepLines w:val="0"/>
        <w:pageBreakBefore w:val="0"/>
        <w:widowControl/>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1</w:t>
      </w:r>
      <w:r>
        <w:rPr>
          <w:rFonts w:hint="eastAsia" w:ascii="Times New Roman" w:hAnsi="Times New Roman" w:cs="Times New Roman"/>
          <w:szCs w:val="32"/>
          <w:lang w:eastAsia="zh-CN"/>
        </w:rPr>
        <w:t>．</w:t>
      </w:r>
      <w:r>
        <w:rPr>
          <w:rFonts w:hint="default" w:ascii="Times New Roman" w:hAnsi="Times New Roman" w:cs="Times New Roman"/>
          <w:szCs w:val="32"/>
        </w:rPr>
        <w:t xml:space="preserve">若所检样本单元为A类不合格品，判定核查总体A类不合格；若所检样本单元为B类不合格品，判定核查总体B类不合格；若所检样本单元为C类不合格品，判定核查总体C类不合格；若所检样本单元为D类不合格品，仅判定核查子总体C类不合格，不对核查总体进行判定。若样本单元所检项目合格，不得判定核查总体合格，仅仅表明未发现其核查总体是不合格总体。 </w:t>
      </w:r>
    </w:p>
    <w:p>
      <w:pPr>
        <w:keepNext w:val="0"/>
        <w:keepLines w:val="0"/>
        <w:pageBreakBefore w:val="0"/>
        <w:widowControl/>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eastAsia="zh-CN"/>
        </w:rPr>
        <w:t>．</w:t>
      </w:r>
      <w:r>
        <w:rPr>
          <w:rFonts w:hint="default" w:ascii="Times New Roman" w:hAnsi="Times New Roman" w:cs="Times New Roman"/>
          <w:szCs w:val="32"/>
        </w:rPr>
        <w:t>若被检产品明示的质量要求高于本方案中检验项目依据的标准要求时，应按被检产品明示的质量要求判定。</w:t>
      </w:r>
    </w:p>
    <w:p>
      <w:pPr>
        <w:keepNext w:val="0"/>
        <w:keepLines w:val="0"/>
        <w:pageBreakBefore w:val="0"/>
        <w:widowControl/>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szCs w:val="32"/>
          <w:lang w:eastAsia="zh-CN"/>
        </w:rPr>
        <w:t>．</w:t>
      </w:r>
      <w:r>
        <w:rPr>
          <w:rFonts w:hint="default" w:ascii="Times New Roman" w:hAnsi="Times New Roman" w:cs="Times New Roman"/>
          <w:szCs w:val="32"/>
        </w:rPr>
        <w:t>若被检产品明示的质量要求低于本方案中检验项目依据的强制性标准要求时，应按照强制性标准要求判定。</w:t>
      </w:r>
    </w:p>
    <w:p>
      <w:pPr>
        <w:keepNext w:val="0"/>
        <w:keepLines w:val="0"/>
        <w:pageBreakBefore w:val="0"/>
        <w:widowControl/>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szCs w:val="32"/>
          <w:lang w:eastAsia="zh-CN"/>
        </w:rPr>
        <w:t>．</w:t>
      </w:r>
      <w:r>
        <w:rPr>
          <w:rFonts w:hint="default" w:ascii="Times New Roman" w:hAnsi="Times New Roman" w:cs="Times New Roman"/>
          <w:szCs w:val="32"/>
        </w:rPr>
        <w:t>若被检产品明示的质量要求低于或包含方案中检验项目依据的推荐性标准要求时，应以被检产品明示的质量要求判定。</w:t>
      </w:r>
    </w:p>
    <w:p>
      <w:pPr>
        <w:keepNext w:val="0"/>
        <w:keepLines w:val="0"/>
        <w:pageBreakBefore w:val="0"/>
        <w:widowControl/>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szCs w:val="32"/>
          <w:lang w:eastAsia="zh-CN"/>
        </w:rPr>
        <w:t>．</w:t>
      </w:r>
      <w:r>
        <w:rPr>
          <w:rFonts w:hint="default" w:ascii="Times New Roman" w:hAnsi="Times New Roman" w:cs="Times New Roman"/>
          <w:szCs w:val="32"/>
        </w:rPr>
        <w:t>若被检产品明示的质量要求缺少本方案中检验项目依据的强制性标准要求时，应按照强制性标准要求判定。</w:t>
      </w:r>
    </w:p>
    <w:p>
      <w:pPr>
        <w:keepNext w:val="0"/>
        <w:keepLines w:val="0"/>
        <w:pageBreakBefore w:val="0"/>
        <w:widowControl/>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6</w:t>
      </w:r>
      <w:r>
        <w:rPr>
          <w:rFonts w:hint="eastAsia" w:ascii="Times New Roman" w:hAnsi="Times New Roman" w:cs="Times New Roman"/>
          <w:szCs w:val="32"/>
          <w:lang w:eastAsia="zh-CN"/>
        </w:rPr>
        <w:t>．</w:t>
      </w:r>
      <w:r>
        <w:rPr>
          <w:rFonts w:hint="default" w:ascii="Times New Roman" w:hAnsi="Times New Roman" w:cs="Times New Roman"/>
          <w:szCs w:val="32"/>
        </w:rPr>
        <w:t>若被检产品明示的质量要求缺少本方案中检验项目依据的推荐性标准要求时，该项目不参与判定，但应在检验报告备注中进行说明。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eastAsia="黑体" w:cs="Times New Roman"/>
          <w:szCs w:val="32"/>
        </w:rPr>
      </w:pPr>
      <w:r>
        <w:rPr>
          <w:rFonts w:hint="eastAsia" w:eastAsia="黑体" w:cs="Times New Roman"/>
          <w:szCs w:val="32"/>
          <w:lang w:eastAsia="zh-CN"/>
        </w:rPr>
        <w:t>七</w:t>
      </w:r>
      <w:r>
        <w:rPr>
          <w:rFonts w:hint="default" w:ascii="Times New Roman" w:hAnsi="Times New Roman" w:eastAsia="黑体" w:cs="Times New Roman"/>
          <w:szCs w:val="32"/>
        </w:rPr>
        <w:t>、复检要求</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cs="Times New Roman"/>
          <w:szCs w:val="32"/>
        </w:rPr>
      </w:pPr>
      <w:r>
        <w:rPr>
          <w:rFonts w:hint="default" w:ascii="Times New Roman" w:hAnsi="Times New Roman" w:cs="Times New Roman"/>
          <w:szCs w:val="32"/>
        </w:rPr>
        <w:t>被抽样的销售者或者样品标称的生产者申请复检的，应向广东省市场监督管理局提出复检申请，由广东省市场监督管理局根据复检受理原则处理。复检工作安排按照《广东省工商行政管理局关于广东省流通领域商品质量抽查检验的工作规范》（粤工商消字〔2016〕111号）规定处理。</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cs="Times New Roman"/>
          <w:szCs w:val="32"/>
        </w:rPr>
      </w:pP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default" w:ascii="Times New Roman" w:hAnsi="Times New Roman" w:eastAsia="黑体" w:cs="Times New Roman"/>
          <w:spacing w:val="5"/>
          <w:szCs w:val="32"/>
        </w:rPr>
      </w:pPr>
      <w:r>
        <w:rPr>
          <w:rFonts w:hint="default" w:ascii="Times New Roman" w:hAnsi="Times New Roman" w:eastAsia="仿宋" w:cs="Times New Roman"/>
          <w:szCs w:val="32"/>
        </w:rPr>
        <w:t>附件：床上用品产品执行标准界定表</w:t>
      </w:r>
    </w:p>
    <w:p>
      <w:pPr>
        <w:jc w:val="left"/>
        <w:rPr>
          <w:rFonts w:hint="eastAsia" w:ascii="黑体" w:hAnsi="黑体" w:eastAsia="黑体" w:cs="黑体"/>
          <w:szCs w:val="32"/>
        </w:rPr>
      </w:pPr>
    </w:p>
    <w:p>
      <w:pPr>
        <w:jc w:val="left"/>
        <w:rPr>
          <w:rFonts w:hint="eastAsia" w:ascii="黑体" w:hAnsi="黑体" w:eastAsia="黑体" w:cs="黑体"/>
          <w:szCs w:val="32"/>
        </w:rPr>
      </w:pPr>
    </w:p>
    <w:p>
      <w:pPr>
        <w:jc w:val="left"/>
        <w:rPr>
          <w:rFonts w:hint="eastAsia" w:ascii="黑体" w:hAnsi="黑体" w:eastAsia="黑体" w:cs="黑体"/>
          <w:szCs w:val="32"/>
        </w:rPr>
      </w:pPr>
    </w:p>
    <w:p>
      <w:pPr>
        <w:jc w:val="left"/>
        <w:rPr>
          <w:rFonts w:hint="eastAsia" w:ascii="黑体" w:hAnsi="黑体" w:eastAsia="黑体" w:cs="黑体"/>
          <w:szCs w:val="32"/>
        </w:rPr>
      </w:pPr>
    </w:p>
    <w:p>
      <w:pPr>
        <w:jc w:val="left"/>
        <w:rPr>
          <w:rFonts w:hint="eastAsia" w:ascii="黑体" w:hAnsi="黑体" w:eastAsia="黑体" w:cs="黑体"/>
          <w:szCs w:val="32"/>
        </w:rPr>
      </w:pPr>
    </w:p>
    <w:p>
      <w:pPr>
        <w:jc w:val="left"/>
        <w:rPr>
          <w:rFonts w:hint="eastAsia" w:ascii="黑体" w:hAnsi="黑体" w:eastAsia="黑体" w:cs="黑体"/>
          <w:szCs w:val="32"/>
        </w:rPr>
      </w:pPr>
    </w:p>
    <w:p>
      <w:pPr>
        <w:jc w:val="left"/>
        <w:rPr>
          <w:rFonts w:hint="eastAsia" w:ascii="黑体" w:hAnsi="黑体" w:eastAsia="黑体" w:cs="黑体"/>
          <w:szCs w:val="32"/>
        </w:rPr>
      </w:pPr>
    </w:p>
    <w:p>
      <w:pPr>
        <w:jc w:val="left"/>
        <w:rPr>
          <w:rFonts w:hint="eastAsia" w:ascii="黑体" w:hAnsi="黑体" w:eastAsia="黑体" w:cs="黑体"/>
          <w:szCs w:val="32"/>
        </w:rPr>
      </w:pPr>
    </w:p>
    <w:p>
      <w:pPr>
        <w:jc w:val="left"/>
        <w:rPr>
          <w:rFonts w:hint="eastAsia" w:ascii="黑体" w:hAnsi="黑体" w:eastAsia="黑体" w:cs="黑体"/>
          <w:szCs w:val="32"/>
        </w:rPr>
      </w:pPr>
    </w:p>
    <w:p>
      <w:pPr>
        <w:jc w:val="left"/>
        <w:rPr>
          <w:rFonts w:hint="eastAsia" w:ascii="黑体" w:hAnsi="黑体" w:eastAsia="黑体" w:cs="黑体"/>
          <w:szCs w:val="32"/>
        </w:rPr>
      </w:pPr>
    </w:p>
    <w:p>
      <w:pPr>
        <w:jc w:val="left"/>
        <w:rPr>
          <w:rFonts w:hint="eastAsia" w:ascii="黑体" w:hAnsi="黑体" w:eastAsia="黑体" w:cs="黑体"/>
          <w:szCs w:val="32"/>
        </w:rPr>
      </w:pPr>
    </w:p>
    <w:p>
      <w:pPr>
        <w:jc w:val="left"/>
        <w:rPr>
          <w:rFonts w:hint="eastAsia" w:ascii="黑体" w:hAnsi="黑体" w:eastAsia="黑体" w:cs="黑体"/>
          <w:szCs w:val="32"/>
        </w:rPr>
      </w:pPr>
      <w:r>
        <w:rPr>
          <w:rFonts w:hint="eastAsia" w:ascii="黑体" w:hAnsi="黑体" w:eastAsia="黑体" w:cs="黑体"/>
          <w:szCs w:val="32"/>
        </w:rPr>
        <w:t>附件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床上用品产品执</w:t>
      </w:r>
      <w:r>
        <w:rPr>
          <w:rFonts w:hint="eastAsia" w:ascii="方正小标宋简体" w:hAnsi="方正小标宋简体" w:eastAsia="方正小标宋简体" w:cs="方正小标宋简体"/>
          <w:spacing w:val="3"/>
          <w:sz w:val="44"/>
          <w:szCs w:val="44"/>
        </w:rPr>
        <w:t>行</w:t>
      </w:r>
      <w:r>
        <w:rPr>
          <w:rFonts w:hint="eastAsia" w:ascii="方正小标宋简体" w:hAnsi="方正小标宋简体" w:eastAsia="方正小标宋简体" w:cs="方正小标宋简体"/>
          <w:sz w:val="44"/>
          <w:szCs w:val="44"/>
        </w:rPr>
        <w:t>标准</w:t>
      </w:r>
      <w:r>
        <w:rPr>
          <w:rFonts w:hint="eastAsia" w:ascii="方正小标宋简体" w:hAnsi="方正小标宋简体" w:eastAsia="方正小标宋简体" w:cs="方正小标宋简体"/>
          <w:spacing w:val="3"/>
          <w:sz w:val="44"/>
          <w:szCs w:val="44"/>
        </w:rPr>
        <w:t>界</w:t>
      </w:r>
      <w:r>
        <w:rPr>
          <w:rFonts w:hint="eastAsia" w:ascii="方正小标宋简体" w:hAnsi="方正小标宋简体" w:eastAsia="方正小标宋简体" w:cs="方正小标宋简体"/>
          <w:sz w:val="44"/>
          <w:szCs w:val="44"/>
        </w:rPr>
        <w:t>定表</w:t>
      </w:r>
    </w:p>
    <w:p>
      <w:pPr>
        <w:spacing w:before="6" w:line="200" w:lineRule="exact"/>
        <w:rPr>
          <w:sz w:val="20"/>
          <w:szCs w:val="20"/>
        </w:rPr>
      </w:pPr>
    </w:p>
    <w:tbl>
      <w:tblPr>
        <w:tblStyle w:val="3"/>
        <w:tblW w:w="9126" w:type="dxa"/>
        <w:jc w:val="center"/>
        <w:tblInd w:w="0" w:type="dxa"/>
        <w:tblLayout w:type="fixed"/>
        <w:tblCellMar>
          <w:top w:w="0" w:type="dxa"/>
          <w:left w:w="0" w:type="dxa"/>
          <w:bottom w:w="0" w:type="dxa"/>
          <w:right w:w="0" w:type="dxa"/>
        </w:tblCellMar>
      </w:tblPr>
      <w:tblGrid>
        <w:gridCol w:w="830"/>
        <w:gridCol w:w="6259"/>
        <w:gridCol w:w="2027"/>
        <w:gridCol w:w="10"/>
      </w:tblGrid>
      <w:tr>
        <w:tblPrEx>
          <w:tblLayout w:type="fixed"/>
          <w:tblCellMar>
            <w:top w:w="0" w:type="dxa"/>
            <w:left w:w="0" w:type="dxa"/>
            <w:bottom w:w="0" w:type="dxa"/>
            <w:right w:w="0" w:type="dxa"/>
          </w:tblCellMar>
        </w:tblPrEx>
        <w:trPr>
          <w:trHeight w:val="454" w:hRule="exact"/>
          <w:jc w:val="center"/>
        </w:trPr>
        <w:tc>
          <w:tcPr>
            <w:tcW w:w="83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62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执行标准</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备注</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000000"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62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GB/T 22796-2009《被、被套》</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被套</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GB/T 22796-2009《被、被套》</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被子</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000000"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r>
              <w:rPr>
                <w:rFonts w:hint="default" w:ascii="Times New Roman" w:hAnsi="Times New Roman" w:eastAsia="仿宋" w:cs="Times New Roman"/>
                <w:sz w:val="24"/>
              </w:rPr>
              <w:t>2</w:t>
            </w:r>
          </w:p>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GB/T 22797-2009《床单》</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床单</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22797-2009《床单》</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床笠</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22797-2009《床单》</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床罩</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000000"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r>
              <w:rPr>
                <w:rFonts w:hint="default" w:ascii="Times New Roman" w:hAnsi="Times New Roman" w:eastAsia="仿宋" w:cs="Times New Roman"/>
                <w:sz w:val="24"/>
              </w:rPr>
              <w:t>3</w:t>
            </w: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22800-2009《星级旅游饭店用纺织》</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被套</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auto"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22800-2009《星级旅游饭店用纺织》</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被子</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22800-2009《星级旅游饭店用纺织》</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床单</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22800-2009《星级旅游饭店用纺织》</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床笠</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22800-2009《星级旅游饭店用纺织》</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床罩</w:t>
            </w:r>
          </w:p>
        </w:tc>
      </w:tr>
      <w:tr>
        <w:tblPrEx>
          <w:tblLayout w:type="fixed"/>
          <w:tblCellMar>
            <w:top w:w="0" w:type="dxa"/>
            <w:left w:w="0" w:type="dxa"/>
            <w:bottom w:w="0" w:type="dxa"/>
            <w:right w:w="0" w:type="dxa"/>
          </w:tblCellMar>
        </w:tblPrEx>
        <w:trPr>
          <w:trHeight w:val="454" w:hRule="exact"/>
          <w:jc w:val="center"/>
        </w:trPr>
        <w:tc>
          <w:tcPr>
            <w:tcW w:w="830" w:type="dxa"/>
            <w:vMerge w:val="restart"/>
            <w:tcBorders>
              <w:top w:val="single" w:color="auto"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4</w:t>
            </w: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tc>
        <w:tc>
          <w:tcPr>
            <w:tcW w:w="6259" w:type="dxa"/>
            <w:tcBorders>
              <w:top w:val="single" w:color="auto"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22843-2009《枕、垫类产品》</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枕头</w:t>
            </w:r>
          </w:p>
        </w:tc>
      </w:tr>
      <w:tr>
        <w:tblPrEx>
          <w:tblLayout w:type="fixed"/>
          <w:tblCellMar>
            <w:top w:w="0" w:type="dxa"/>
            <w:left w:w="0" w:type="dxa"/>
            <w:bottom w:w="0" w:type="dxa"/>
            <w:right w:w="0" w:type="dxa"/>
          </w:tblCellMar>
        </w:tblPrEx>
        <w:trPr>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22843-2009《枕、垫类产品》</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垫类产品</w:t>
            </w:r>
          </w:p>
        </w:tc>
      </w:tr>
      <w:tr>
        <w:tblPrEx>
          <w:tblLayout w:type="fixed"/>
          <w:tblCellMar>
            <w:top w:w="0" w:type="dxa"/>
            <w:left w:w="0" w:type="dxa"/>
            <w:bottom w:w="0" w:type="dxa"/>
            <w:right w:w="0" w:type="dxa"/>
          </w:tblCellMar>
        </w:tblPrEx>
        <w:trPr>
          <w:trHeight w:val="454" w:hRule="exact"/>
          <w:jc w:val="center"/>
        </w:trPr>
        <w:tc>
          <w:tcPr>
            <w:tcW w:w="830" w:type="dxa"/>
            <w:tcBorders>
              <w:top w:val="single" w:color="auto"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6259" w:type="dxa"/>
            <w:tcBorders>
              <w:top w:val="single" w:color="auto"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22844-2009 《配套床上用品》</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配套床上用品</w:t>
            </w:r>
          </w:p>
        </w:tc>
      </w:tr>
      <w:tr>
        <w:tblPrEx>
          <w:tblLayout w:type="fixed"/>
          <w:tblCellMar>
            <w:top w:w="0" w:type="dxa"/>
            <w:left w:w="0" w:type="dxa"/>
            <w:bottom w:w="0" w:type="dxa"/>
            <w:right w:w="0" w:type="dxa"/>
          </w:tblCellMar>
        </w:tblPrEx>
        <w:trPr>
          <w:trHeight w:val="454" w:hRule="exact"/>
          <w:jc w:val="center"/>
        </w:trPr>
        <w:tc>
          <w:tcPr>
            <w:tcW w:w="830" w:type="dxa"/>
            <w:tcBorders>
              <w:top w:val="single" w:color="auto"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6259"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24252-2009《蚕丝被》</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蚕丝被</w:t>
            </w:r>
          </w:p>
        </w:tc>
      </w:tr>
      <w:tr>
        <w:tblPrEx>
          <w:tblLayout w:type="fixed"/>
          <w:tblCellMar>
            <w:top w:w="0" w:type="dxa"/>
            <w:left w:w="0" w:type="dxa"/>
            <w:bottom w:w="0" w:type="dxa"/>
            <w:right w:w="0" w:type="dxa"/>
          </w:tblCellMar>
        </w:tblPrEx>
        <w:trPr>
          <w:trHeight w:val="454" w:hRule="exact"/>
          <w:jc w:val="center"/>
        </w:trPr>
        <w:tc>
          <w:tcPr>
            <w:tcW w:w="830" w:type="dxa"/>
            <w:tcBorders>
              <w:top w:val="single" w:color="auto"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7</w:t>
            </w: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62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34003-2011《亚麻床上用品》</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亚麻床上用品</w:t>
            </w:r>
          </w:p>
        </w:tc>
      </w:tr>
      <w:tr>
        <w:tblPrEx>
          <w:tblLayout w:type="fixed"/>
          <w:tblCellMar>
            <w:top w:w="0" w:type="dxa"/>
            <w:left w:w="0" w:type="dxa"/>
            <w:bottom w:w="0" w:type="dxa"/>
            <w:right w:w="0" w:type="dxa"/>
          </w:tblCellMar>
        </w:tblPrEx>
        <w:trPr>
          <w:trHeight w:val="454" w:hRule="exact"/>
          <w:jc w:val="center"/>
        </w:trPr>
        <w:tc>
          <w:tcPr>
            <w:tcW w:w="830" w:type="dxa"/>
            <w:tcBorders>
              <w:top w:val="single" w:color="auto"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8</w:t>
            </w:r>
          </w:p>
        </w:tc>
        <w:tc>
          <w:tcPr>
            <w:tcW w:w="6259" w:type="dxa"/>
            <w:tcBorders>
              <w:top w:val="single" w:color="000000"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81005-2017《绗缝制品》</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绗缝制品</w:t>
            </w:r>
          </w:p>
        </w:tc>
      </w:tr>
      <w:tr>
        <w:tblPrEx>
          <w:tblLayout w:type="fixed"/>
          <w:tblCellMar>
            <w:top w:w="0" w:type="dxa"/>
            <w:left w:w="0" w:type="dxa"/>
            <w:bottom w:w="0" w:type="dxa"/>
            <w:right w:w="0" w:type="dxa"/>
          </w:tblCellMar>
        </w:tblPrEx>
        <w:trPr>
          <w:trHeight w:val="454" w:hRule="exact"/>
          <w:jc w:val="center"/>
        </w:trPr>
        <w:tc>
          <w:tcPr>
            <w:tcW w:w="830"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9</w:t>
            </w:r>
          </w:p>
        </w:tc>
        <w:tc>
          <w:tcPr>
            <w:tcW w:w="6259"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62026-2015《手工粗布床单》</w:t>
            </w:r>
          </w:p>
        </w:tc>
        <w:tc>
          <w:tcPr>
            <w:tcW w:w="203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床单</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000000"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10</w:t>
            </w:r>
          </w:p>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62027-2015《磨毛面料床单》</w:t>
            </w:r>
          </w:p>
        </w:tc>
        <w:tc>
          <w:tcPr>
            <w:tcW w:w="2027"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床单</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11</w:t>
            </w:r>
          </w:p>
        </w:tc>
        <w:tc>
          <w:tcPr>
            <w:tcW w:w="6259" w:type="dxa"/>
            <w:tcBorders>
              <w:top w:val="single" w:color="auto"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62028-2015《针织床单》</w:t>
            </w:r>
          </w:p>
        </w:tc>
        <w:tc>
          <w:tcPr>
            <w:tcW w:w="2027"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床单</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12</w:t>
            </w: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tc>
        <w:tc>
          <w:tcPr>
            <w:tcW w:w="6259" w:type="dxa"/>
            <w:tcBorders>
              <w:top w:val="single" w:color="auto" w:sz="4" w:space="0"/>
              <w:left w:val="single" w:color="auto" w:sz="4" w:space="0"/>
              <w:bottom w:val="single" w:color="auto" w:sz="4" w:space="0"/>
              <w:right w:val="single" w:color="auto"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62029-2015《手工粗布被套》</w:t>
            </w:r>
          </w:p>
        </w:tc>
        <w:tc>
          <w:tcPr>
            <w:tcW w:w="2027" w:type="dxa"/>
            <w:tcBorders>
              <w:top w:val="single" w:color="000000" w:sz="4" w:space="0"/>
              <w:left w:val="single" w:color="auto"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被套</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13</w:t>
            </w:r>
          </w:p>
        </w:tc>
        <w:tc>
          <w:tcPr>
            <w:tcW w:w="6259" w:type="dxa"/>
            <w:tcBorders>
              <w:top w:val="single" w:color="auto" w:sz="4" w:space="0"/>
              <w:left w:val="single" w:color="auto" w:sz="4" w:space="0"/>
              <w:bottom w:val="single" w:color="auto" w:sz="4" w:space="0"/>
              <w:right w:val="single" w:color="auto"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 xml:space="preserve">FZ/T 62030-2015《磨毛面料被套》 </w:t>
            </w:r>
          </w:p>
        </w:tc>
        <w:tc>
          <w:tcPr>
            <w:tcW w:w="2027" w:type="dxa"/>
            <w:tcBorders>
              <w:top w:val="single" w:color="000000" w:sz="4" w:space="0"/>
              <w:left w:val="single" w:color="auto"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被套</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14</w:t>
            </w:r>
          </w:p>
        </w:tc>
        <w:tc>
          <w:tcPr>
            <w:tcW w:w="6259" w:type="dxa"/>
            <w:tcBorders>
              <w:top w:val="single" w:color="auto" w:sz="4" w:space="0"/>
              <w:left w:val="single" w:color="auto" w:sz="4" w:space="0"/>
              <w:bottom w:val="single" w:color="auto" w:sz="4" w:space="0"/>
              <w:right w:val="single" w:color="auto"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62031-2015《针织被套》</w:t>
            </w:r>
          </w:p>
        </w:tc>
        <w:tc>
          <w:tcPr>
            <w:tcW w:w="2027" w:type="dxa"/>
            <w:tcBorders>
              <w:top w:val="single" w:color="000000" w:sz="4" w:space="0"/>
              <w:left w:val="single" w:color="auto"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被套</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15</w:t>
            </w:r>
          </w:p>
        </w:tc>
        <w:tc>
          <w:tcPr>
            <w:tcW w:w="6259" w:type="dxa"/>
            <w:tcBorders>
              <w:top w:val="single" w:color="auto" w:sz="4" w:space="0"/>
              <w:left w:val="single" w:color="auto" w:sz="4" w:space="0"/>
              <w:bottom w:val="single" w:color="auto" w:sz="4" w:space="0"/>
              <w:right w:val="single" w:color="auto"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62019-2012《工艺绗缝被》</w:t>
            </w:r>
          </w:p>
        </w:tc>
        <w:tc>
          <w:tcPr>
            <w:tcW w:w="2027" w:type="dxa"/>
            <w:tcBorders>
              <w:top w:val="single" w:color="000000" w:sz="4" w:space="0"/>
              <w:left w:val="single" w:color="auto"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被子</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16</w:t>
            </w:r>
          </w:p>
          <w:p>
            <w:pPr>
              <w:jc w:val="center"/>
              <w:rPr>
                <w:rFonts w:hint="default" w:ascii="Times New Roman" w:hAnsi="Times New Roman" w:eastAsia="仿宋" w:cs="Times New Roman"/>
                <w:sz w:val="24"/>
              </w:rPr>
            </w:pPr>
          </w:p>
        </w:tc>
        <w:tc>
          <w:tcPr>
            <w:tcW w:w="6259" w:type="dxa"/>
            <w:tcBorders>
              <w:top w:val="single" w:color="auto" w:sz="4" w:space="0"/>
              <w:left w:val="single" w:color="auto" w:sz="4" w:space="0"/>
              <w:bottom w:val="single" w:color="auto" w:sz="4" w:space="0"/>
              <w:right w:val="single" w:color="auto"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22855-2009《拉舍尔床上用品》</w:t>
            </w:r>
          </w:p>
        </w:tc>
        <w:tc>
          <w:tcPr>
            <w:tcW w:w="2027" w:type="dxa"/>
            <w:tcBorders>
              <w:top w:val="single" w:color="000000" w:sz="4" w:space="0"/>
              <w:left w:val="single" w:color="auto"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拉舍尔床上用品</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17</w:t>
            </w:r>
          </w:p>
        </w:tc>
        <w:tc>
          <w:tcPr>
            <w:tcW w:w="6259" w:type="dxa"/>
            <w:tcBorders>
              <w:top w:val="single" w:color="auto"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61004-2017《拉舍尔毛毯》</w:t>
            </w:r>
          </w:p>
        </w:tc>
        <w:tc>
          <w:tcPr>
            <w:tcW w:w="2027"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毛毯</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000000"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18</w:t>
            </w:r>
          </w:p>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 xml:space="preserve">FZ/T 61007-2012《家用纺织品超细纤维毯》 </w:t>
            </w:r>
          </w:p>
        </w:tc>
        <w:tc>
          <w:tcPr>
            <w:tcW w:w="2027"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纤维毯</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19</w:t>
            </w:r>
          </w:p>
        </w:tc>
        <w:tc>
          <w:tcPr>
            <w:tcW w:w="6259" w:type="dxa"/>
            <w:tcBorders>
              <w:top w:val="single" w:color="auto"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61006-2006《纬编腈纶毛毯》</w:t>
            </w:r>
          </w:p>
        </w:tc>
        <w:tc>
          <w:tcPr>
            <w:tcW w:w="2027"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毛毯</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000000"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20</w:t>
            </w: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r>
              <w:rPr>
                <w:rFonts w:hint="default" w:ascii="Times New Roman" w:hAnsi="Times New Roman" w:eastAsia="仿宋" w:cs="Times New Roman"/>
                <w:sz w:val="24"/>
              </w:rPr>
              <w:t>22</w:t>
            </w:r>
          </w:p>
        </w:tc>
        <w:tc>
          <w:tcPr>
            <w:tcW w:w="6259" w:type="dxa"/>
            <w:tcBorders>
              <w:top w:val="single" w:color="000000" w:sz="4" w:space="0"/>
              <w:left w:val="single" w:color="000000" w:sz="4" w:space="0"/>
              <w:bottom w:val="single" w:color="auto"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QB/T 1193-2012《羽绒羽毛被》</w:t>
            </w:r>
          </w:p>
        </w:tc>
        <w:tc>
          <w:tcPr>
            <w:tcW w:w="2027"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被子</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21</w:t>
            </w:r>
          </w:p>
        </w:tc>
        <w:tc>
          <w:tcPr>
            <w:tcW w:w="6259" w:type="dxa"/>
            <w:tcBorders>
              <w:top w:val="single" w:color="auto"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QB/T 1195-2012《羽绒羽毛睡袋》</w:t>
            </w:r>
          </w:p>
        </w:tc>
        <w:tc>
          <w:tcPr>
            <w:tcW w:w="2027"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睡袋</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vMerge w:val="restart"/>
            <w:tcBorders>
              <w:top w:val="single" w:color="auto"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22</w:t>
            </w: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tc>
        <w:tc>
          <w:tcPr>
            <w:tcW w:w="6259"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QB/T 1196-2012《羽绒羽毛枕、垫》</w:t>
            </w:r>
          </w:p>
        </w:tc>
        <w:tc>
          <w:tcPr>
            <w:tcW w:w="2027"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枕头</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QB/T 1196-2012《羽绒羽毛枕、垫》</w:t>
            </w:r>
          </w:p>
        </w:tc>
        <w:tc>
          <w:tcPr>
            <w:tcW w:w="2027"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垫类产品</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vMerge w:val="restart"/>
            <w:tcBorders>
              <w:top w:val="single" w:color="auto" w:sz="4" w:space="0"/>
              <w:left w:val="single" w:color="000000" w:sz="4" w:space="0"/>
              <w:right w:val="single" w:color="000000" w:sz="4" w:space="0"/>
            </w:tcBorders>
            <w:vAlign w:val="center"/>
          </w:tcPr>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r>
              <w:rPr>
                <w:rFonts w:hint="default" w:ascii="Times New Roman" w:hAnsi="Times New Roman" w:eastAsia="仿宋" w:cs="Times New Roman"/>
                <w:sz w:val="24"/>
              </w:rPr>
              <w:t>23</w:t>
            </w: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p>
        </w:tc>
        <w:tc>
          <w:tcPr>
            <w:tcW w:w="6259"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 xml:space="preserve">FZ/T 44004-2018《丝绸床上用品》 </w:t>
            </w:r>
          </w:p>
        </w:tc>
        <w:tc>
          <w:tcPr>
            <w:tcW w:w="202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床单</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vMerge w:val="continue"/>
            <w:tcBorders>
              <w:left w:val="single" w:color="000000"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44004-2018《丝绸床上用品》</w:t>
            </w:r>
          </w:p>
        </w:tc>
        <w:tc>
          <w:tcPr>
            <w:tcW w:w="202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床笠</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vMerge w:val="continue"/>
            <w:tcBorders>
              <w:left w:val="single" w:color="000000"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44004-2018《丝绸床上用品》</w:t>
            </w:r>
          </w:p>
        </w:tc>
        <w:tc>
          <w:tcPr>
            <w:tcW w:w="202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床罩</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vMerge w:val="continue"/>
            <w:tcBorders>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p>
        </w:tc>
        <w:tc>
          <w:tcPr>
            <w:tcW w:w="6259" w:type="dxa"/>
            <w:tcBorders>
              <w:top w:val="single" w:color="000000"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FZ/T 44004-2018《丝绸床上用品》</w:t>
            </w:r>
          </w:p>
        </w:tc>
        <w:tc>
          <w:tcPr>
            <w:tcW w:w="2027" w:type="dxa"/>
            <w:tcBorders>
              <w:top w:val="single" w:color="000000" w:sz="4" w:space="0"/>
              <w:left w:val="single" w:color="000000" w:sz="4" w:space="0"/>
              <w:bottom w:val="single" w:color="auto" w:sz="4" w:space="0"/>
              <w:right w:val="single" w:color="000000"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被套</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p>
          <w:p>
            <w:pPr>
              <w:jc w:val="center"/>
              <w:rPr>
                <w:rFonts w:hint="default" w:ascii="Times New Roman" w:hAnsi="Times New Roman" w:eastAsia="仿宋" w:cs="Times New Roman"/>
                <w:sz w:val="24"/>
              </w:rPr>
            </w:pPr>
            <w:r>
              <w:rPr>
                <w:rFonts w:hint="default" w:ascii="Times New Roman" w:hAnsi="Times New Roman" w:eastAsia="仿宋" w:cs="Times New Roman"/>
                <w:sz w:val="24"/>
              </w:rPr>
              <w:t>24</w:t>
            </w:r>
          </w:p>
          <w:p>
            <w:pPr>
              <w:jc w:val="center"/>
              <w:rPr>
                <w:rFonts w:hint="default" w:ascii="Times New Roman" w:hAnsi="Times New Roman" w:eastAsia="仿宋" w:cs="Times New Roman"/>
                <w:sz w:val="24"/>
              </w:rPr>
            </w:pPr>
          </w:p>
        </w:tc>
        <w:tc>
          <w:tcPr>
            <w:tcW w:w="62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33734-2017《机织婴幼儿床上用品》</w:t>
            </w: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床单</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p>
        </w:tc>
        <w:tc>
          <w:tcPr>
            <w:tcW w:w="6259" w:type="dxa"/>
            <w:tcBorders>
              <w:top w:val="single" w:color="auto" w:sz="4" w:space="0"/>
              <w:left w:val="single" w:color="auto" w:sz="4" w:space="0"/>
              <w:bottom w:val="single" w:color="auto" w:sz="4" w:space="0"/>
              <w:right w:val="single" w:color="auto"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33734-2017《机织婴幼儿床上用品》</w:t>
            </w: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床笠</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p>
        </w:tc>
        <w:tc>
          <w:tcPr>
            <w:tcW w:w="6259" w:type="dxa"/>
            <w:tcBorders>
              <w:top w:val="single" w:color="auto" w:sz="4" w:space="0"/>
              <w:left w:val="single" w:color="auto" w:sz="4" w:space="0"/>
              <w:bottom w:val="single" w:color="auto" w:sz="4" w:space="0"/>
              <w:right w:val="single" w:color="auto"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33734-2017《机织婴幼儿床上用品》</w:t>
            </w: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床罩</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p>
        </w:tc>
        <w:tc>
          <w:tcPr>
            <w:tcW w:w="6259" w:type="dxa"/>
            <w:tcBorders>
              <w:top w:val="single" w:color="auto" w:sz="4" w:space="0"/>
              <w:left w:val="single" w:color="auto" w:sz="4" w:space="0"/>
              <w:bottom w:val="single" w:color="auto" w:sz="4" w:space="0"/>
              <w:right w:val="single" w:color="auto" w:sz="4" w:space="0"/>
            </w:tcBorders>
            <w:vAlign w:val="top"/>
          </w:tcPr>
          <w:p>
            <w:pPr>
              <w:jc w:val="center"/>
              <w:rPr>
                <w:rFonts w:hint="default" w:ascii="Times New Roman" w:hAnsi="Times New Roman" w:eastAsia="仿宋" w:cs="Times New Roman"/>
                <w:sz w:val="24"/>
              </w:rPr>
            </w:pPr>
            <w:r>
              <w:rPr>
                <w:rFonts w:hint="default" w:ascii="Times New Roman" w:hAnsi="Times New Roman" w:cs="Times New Roman"/>
                <w:sz w:val="28"/>
                <w:szCs w:val="28"/>
              </w:rPr>
              <w:t>GB/T 33734-2017《机织婴幼儿床上用品》</w:t>
            </w: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cs="Times New Roman"/>
                <w:sz w:val="28"/>
                <w:szCs w:val="28"/>
              </w:rPr>
              <w:t>被套</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25</w:t>
            </w:r>
          </w:p>
        </w:tc>
        <w:tc>
          <w:tcPr>
            <w:tcW w:w="62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GB/T 22864-2009《毛巾》</w:t>
            </w: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毛巾被</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26</w:t>
            </w:r>
          </w:p>
        </w:tc>
        <w:tc>
          <w:tcPr>
            <w:tcW w:w="62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FZ/T 62016-2009《无捻毛巾》</w:t>
            </w: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毛巾被</w:t>
            </w:r>
          </w:p>
        </w:tc>
      </w:tr>
      <w:tr>
        <w:tblPrEx>
          <w:tblLayout w:type="fixed"/>
          <w:tblCellMar>
            <w:top w:w="0" w:type="dxa"/>
            <w:left w:w="0" w:type="dxa"/>
            <w:bottom w:w="0" w:type="dxa"/>
            <w:right w:w="0" w:type="dxa"/>
          </w:tblCellMar>
        </w:tblPrEx>
        <w:trPr>
          <w:gridAfter w:val="1"/>
          <w:wAfter w:w="10" w:type="dxa"/>
          <w:trHeight w:val="454" w:hRule="exact"/>
          <w:jc w:val="center"/>
        </w:trPr>
        <w:tc>
          <w:tcPr>
            <w:tcW w:w="8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27</w:t>
            </w:r>
          </w:p>
        </w:tc>
        <w:tc>
          <w:tcPr>
            <w:tcW w:w="62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FZ/T 62033-2016《超细纤维毛巾》</w:t>
            </w: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毛巾被</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中等线简体">
    <w:altName w:val="宋体"/>
    <w:panose1 w:val="02010601030101010101"/>
    <w:charset w:val="86"/>
    <w:family w:val="auto"/>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484A84"/>
    <w:rsid w:val="0C484A84"/>
    <w:rsid w:val="44036A7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列表段落1"/>
    <w:basedOn w:val="1"/>
    <w:qFormat/>
    <w:uiPriority w:val="0"/>
    <w:pPr>
      <w:ind w:firstLine="420" w:firstLineChars="200"/>
    </w:pPr>
    <w:rPr>
      <w:sz w:val="30"/>
    </w:rPr>
  </w:style>
  <w:style w:type="paragraph" w:customStyle="1" w:styleId="5">
    <w:name w:val="List Paragraph"/>
    <w:basedOn w:val="1"/>
    <w:qFormat/>
    <w:uiPriority w:val="0"/>
    <w:pPr>
      <w:ind w:firstLine="420" w:firstLineChars="200"/>
    </w:pPr>
    <w:rPr>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2019-10-08T01:16:00Z</dcterms:created>
  <dc:creator>曾永</dc:creator>
  <cp:lastModifiedBy>曾永</cp:lastModifiedBy>
  <dcterms:modified xsi:type="dcterms:W3CDTF">2019-10-08T06:28:41Z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