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D3" w:rsidRDefault="00A039D3">
      <w:pPr>
        <w:autoSpaceDE w:val="0"/>
        <w:autoSpaceDN w:val="0"/>
        <w:adjustRightInd w:val="0"/>
        <w:rPr>
          <w:rFonts w:ascii="黑体" w:eastAsia="黑体" w:cs="FangSong.GB2312"/>
          <w:kern w:val="0"/>
          <w:sz w:val="32"/>
          <w:szCs w:val="32"/>
        </w:rPr>
      </w:pPr>
      <w:r>
        <w:rPr>
          <w:rFonts w:ascii="黑体" w:eastAsia="黑体" w:cs="FangSong.GB2312" w:hint="eastAsia"/>
          <w:kern w:val="0"/>
          <w:sz w:val="32"/>
          <w:szCs w:val="32"/>
        </w:rPr>
        <w:t>附件</w:t>
      </w:r>
      <w:r>
        <w:rPr>
          <w:rFonts w:ascii="黑体" w:eastAsia="黑体" w:cs="FangSong.GB2312"/>
          <w:kern w:val="0"/>
          <w:sz w:val="32"/>
          <w:szCs w:val="32"/>
        </w:rPr>
        <w:t>3</w:t>
      </w:r>
    </w:p>
    <w:p w:rsidR="00A039D3" w:rsidRDefault="00A039D3">
      <w:pPr>
        <w:autoSpaceDE w:val="0"/>
        <w:autoSpaceDN w:val="0"/>
        <w:adjustRightInd w:val="0"/>
        <w:rPr>
          <w:rFonts w:ascii="黑体" w:eastAsia="黑体" w:cs="FangSong.GB2312"/>
          <w:kern w:val="0"/>
          <w:sz w:val="32"/>
          <w:szCs w:val="32"/>
        </w:rPr>
      </w:pPr>
    </w:p>
    <w:p w:rsidR="00A039D3" w:rsidRPr="00FB47A1" w:rsidRDefault="00A039D3" w:rsidP="00FB47A1">
      <w:pPr>
        <w:autoSpaceDE w:val="0"/>
        <w:autoSpaceDN w:val="0"/>
        <w:adjustRightInd w:val="0"/>
        <w:ind w:firstLineChars="100" w:firstLine="360"/>
        <w:jc w:val="center"/>
        <w:rPr>
          <w:rFonts w:ascii="方正小标宋简体" w:eastAsia="方正小标宋简体" w:cs="FangSong.GB2312"/>
          <w:kern w:val="0"/>
          <w:sz w:val="36"/>
          <w:szCs w:val="36"/>
        </w:rPr>
      </w:pPr>
      <w:r w:rsidRPr="00FB47A1">
        <w:rPr>
          <w:rFonts w:ascii="方正小标宋简体" w:eastAsia="方正小标宋简体" w:cs="FangSong.GB2312" w:hint="eastAsia"/>
          <w:kern w:val="0"/>
          <w:sz w:val="36"/>
          <w:szCs w:val="36"/>
        </w:rPr>
        <w:t>福建省果茶有机肥替代化肥推进落实</w:t>
      </w:r>
    </w:p>
    <w:p w:rsidR="00A039D3" w:rsidRPr="00FB47A1" w:rsidRDefault="00A039D3" w:rsidP="00FB47A1">
      <w:pPr>
        <w:autoSpaceDE w:val="0"/>
        <w:autoSpaceDN w:val="0"/>
        <w:adjustRightInd w:val="0"/>
        <w:ind w:firstLineChars="100" w:firstLine="360"/>
        <w:jc w:val="center"/>
        <w:rPr>
          <w:rFonts w:ascii="方正小标宋简体" w:eastAsia="方正小标宋简体" w:cs="FangSong.GB2312"/>
          <w:kern w:val="0"/>
          <w:sz w:val="32"/>
          <w:szCs w:val="32"/>
        </w:rPr>
      </w:pPr>
      <w:r w:rsidRPr="00FB47A1">
        <w:rPr>
          <w:rFonts w:ascii="方正小标宋简体" w:eastAsia="方正小标宋简体" w:cs="FangSong.GB2312" w:hint="eastAsia"/>
          <w:kern w:val="0"/>
          <w:sz w:val="36"/>
          <w:szCs w:val="36"/>
        </w:rPr>
        <w:t>专家指导组名单</w:t>
      </w:r>
    </w:p>
    <w:p w:rsidR="00A039D3" w:rsidRDefault="00A039D3">
      <w:pPr>
        <w:autoSpaceDE w:val="0"/>
        <w:autoSpaceDN w:val="0"/>
        <w:adjustRightInd w:val="0"/>
        <w:jc w:val="left"/>
        <w:rPr>
          <w:rFonts w:ascii="宋体" w:cs="FangSong.GB2312"/>
          <w:kern w:val="0"/>
          <w:sz w:val="32"/>
          <w:szCs w:val="32"/>
        </w:rPr>
      </w:pPr>
    </w:p>
    <w:p w:rsidR="00A039D3" w:rsidRPr="00FB47A1" w:rsidRDefault="00A039D3" w:rsidP="00FB47A1">
      <w:pPr>
        <w:autoSpaceDE w:val="0"/>
        <w:autoSpaceDN w:val="0"/>
        <w:adjustRightInd w:val="0"/>
        <w:ind w:firstLineChars="150" w:firstLine="482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b/>
          <w:kern w:val="0"/>
          <w:sz w:val="32"/>
          <w:szCs w:val="32"/>
        </w:rPr>
        <w:t>组</w:t>
      </w:r>
      <w:r w:rsidRPr="00FB47A1">
        <w:rPr>
          <w:rFonts w:ascii="仿宋_GB2312" w:eastAsia="仿宋_GB2312" w:cs="FangSong.GB2312"/>
          <w:b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b/>
          <w:kern w:val="0"/>
          <w:sz w:val="32"/>
          <w:szCs w:val="32"/>
        </w:rPr>
        <w:t>长：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黄功标　省农田建设与土肥总站推广研究员</w:t>
      </w:r>
    </w:p>
    <w:p w:rsidR="00A039D3" w:rsidRPr="00FB47A1" w:rsidRDefault="00A039D3" w:rsidP="00FB47A1">
      <w:pPr>
        <w:autoSpaceDE w:val="0"/>
        <w:autoSpaceDN w:val="0"/>
        <w:adjustRightInd w:val="0"/>
        <w:ind w:firstLineChars="150" w:firstLine="482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b/>
          <w:kern w:val="0"/>
          <w:sz w:val="32"/>
          <w:szCs w:val="32"/>
        </w:rPr>
        <w:t>成</w:t>
      </w:r>
      <w:r w:rsidRPr="00FB47A1">
        <w:rPr>
          <w:rFonts w:ascii="仿宋_GB2312" w:eastAsia="仿宋_GB2312" w:cs="FangSong.GB2312"/>
          <w:b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b/>
          <w:kern w:val="0"/>
          <w:sz w:val="32"/>
          <w:szCs w:val="32"/>
        </w:rPr>
        <w:t>员：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章明清　省农科院土壤肥料研究所研究员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李清华</w:t>
      </w:r>
      <w:r w:rsidRPr="00FB47A1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省农科院土壤肥料研究所副研究员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黄秀声　省农科院农业生态研究所副研究员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李　延　福建农林大学资源与环境学院教授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吴良泉</w:t>
      </w:r>
      <w:r w:rsidRPr="00FB47A1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 xml:space="preserve">福建农林大学资源与环境学院副教授　　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何孝延　省种植业技术推广总站推广研究员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谢钟琛</w:t>
      </w:r>
      <w:r w:rsidRPr="00FB47A1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省种植业技术推广总站推广研究员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黄惠珠</w:t>
      </w:r>
      <w:r w:rsidRPr="00FB47A1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省农业生态与能源总站推广研究员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盛锦寿</w:t>
      </w:r>
      <w:r w:rsidRPr="00FB47A1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泉州市土壤肥料技术站推广研究员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丁</w:t>
      </w:r>
      <w:r w:rsidRPr="00FB47A1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文</w:t>
      </w:r>
      <w:r w:rsidRPr="00FB47A1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漳州市土壤肥料技术站推广研究员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郑林华</w:t>
      </w:r>
      <w:r w:rsidRPr="00FB47A1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南平市土壤肥料技术站推广研究员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曹榕彬</w:t>
      </w:r>
      <w:r w:rsidRPr="00FB47A1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宁德市土壤肥料技术站高级农艺师</w:t>
      </w:r>
    </w:p>
    <w:p w:rsidR="00A039D3" w:rsidRPr="00FB47A1" w:rsidRDefault="00A039D3">
      <w:pPr>
        <w:autoSpaceDE w:val="0"/>
        <w:autoSpaceDN w:val="0"/>
        <w:adjustRightInd w:val="0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联络员：张世昌</w:t>
      </w:r>
      <w:r w:rsidRPr="00FB47A1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FB47A1">
        <w:rPr>
          <w:rFonts w:ascii="仿宋_GB2312" w:eastAsia="仿宋_GB2312" w:cs="FangSong.GB2312" w:hint="eastAsia"/>
          <w:kern w:val="0"/>
          <w:sz w:val="32"/>
          <w:szCs w:val="32"/>
        </w:rPr>
        <w:t>省农田建设与土肥总站农艺师</w:t>
      </w:r>
    </w:p>
    <w:p w:rsidR="00A039D3" w:rsidRDefault="00A039D3">
      <w:pPr>
        <w:autoSpaceDE w:val="0"/>
        <w:autoSpaceDN w:val="0"/>
        <w:adjustRightInd w:val="0"/>
        <w:jc w:val="left"/>
        <w:rPr>
          <w:rFonts w:ascii="宋体" w:cs="FangSong.GB2312"/>
          <w:kern w:val="0"/>
          <w:sz w:val="28"/>
          <w:szCs w:val="28"/>
        </w:rPr>
      </w:pPr>
    </w:p>
    <w:sectPr w:rsidR="00A039D3" w:rsidSect="009C204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985" w:right="1361" w:bottom="1418" w:left="1531" w:header="851" w:footer="1134" w:gutter="0"/>
      <w:pgNumType w:fmt="numberInDash" w:start="1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9D3" w:rsidRDefault="00A039D3" w:rsidP="00B52AA7">
      <w:r>
        <w:separator/>
      </w:r>
    </w:p>
  </w:endnote>
  <w:endnote w:type="continuationSeparator" w:id="0">
    <w:p w:rsidR="00A039D3" w:rsidRDefault="00A039D3" w:rsidP="00B52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FangSong.GB2312">
    <w:altName w:val="??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9D3" w:rsidRDefault="00A039D3" w:rsidP="00143430">
    <w:pPr>
      <w:pStyle w:val="Footer"/>
      <w:framePr w:wrap="around" w:vAnchor="text" w:hAnchor="margin" w:xAlign="outside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- 1 -</w:t>
    </w:r>
    <w:r>
      <w:rPr>
        <w:rStyle w:val="PageNumber"/>
        <w:rFonts w:cs="Arial"/>
      </w:rPr>
      <w:fldChar w:fldCharType="end"/>
    </w:r>
  </w:p>
  <w:p w:rsidR="00A039D3" w:rsidRDefault="00A039D3" w:rsidP="009C2048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9D3" w:rsidRPr="009C2048" w:rsidRDefault="00A039D3" w:rsidP="00143430">
    <w:pPr>
      <w:pStyle w:val="Footer"/>
      <w:framePr w:wrap="around" w:vAnchor="text" w:hAnchor="margin" w:xAlign="outside" w:y="1"/>
      <w:rPr>
        <w:rStyle w:val="PageNumber"/>
        <w:rFonts w:ascii="宋体" w:cs="Arial"/>
        <w:sz w:val="28"/>
        <w:szCs w:val="28"/>
      </w:rPr>
    </w:pPr>
    <w:r w:rsidRPr="009C2048">
      <w:rPr>
        <w:rStyle w:val="PageNumber"/>
        <w:rFonts w:ascii="宋体" w:hAnsi="宋体" w:cs="Arial"/>
        <w:sz w:val="28"/>
        <w:szCs w:val="28"/>
      </w:rPr>
      <w:fldChar w:fldCharType="begin"/>
    </w:r>
    <w:r w:rsidRPr="009C2048">
      <w:rPr>
        <w:rStyle w:val="PageNumber"/>
        <w:rFonts w:ascii="宋体" w:hAnsi="宋体" w:cs="Arial"/>
        <w:sz w:val="28"/>
        <w:szCs w:val="28"/>
      </w:rPr>
      <w:instrText xml:space="preserve">PAGE  </w:instrText>
    </w:r>
    <w:r w:rsidRPr="009C2048">
      <w:rPr>
        <w:rStyle w:val="PageNumber"/>
        <w:rFonts w:ascii="宋体" w:hAnsi="宋体" w:cs="Arial"/>
        <w:sz w:val="28"/>
        <w:szCs w:val="28"/>
      </w:rPr>
      <w:fldChar w:fldCharType="separate"/>
    </w:r>
    <w:r>
      <w:rPr>
        <w:rStyle w:val="PageNumber"/>
        <w:rFonts w:ascii="宋体" w:hAnsi="宋体" w:cs="Arial"/>
        <w:noProof/>
        <w:sz w:val="28"/>
        <w:szCs w:val="28"/>
      </w:rPr>
      <w:t>- 17 -</w:t>
    </w:r>
    <w:r w:rsidRPr="009C2048">
      <w:rPr>
        <w:rStyle w:val="PageNumber"/>
        <w:rFonts w:ascii="宋体" w:hAnsi="宋体" w:cs="Arial"/>
        <w:sz w:val="28"/>
        <w:szCs w:val="28"/>
      </w:rPr>
      <w:fldChar w:fldCharType="end"/>
    </w:r>
  </w:p>
  <w:p w:rsidR="00A039D3" w:rsidRDefault="00A039D3" w:rsidP="009C2048">
    <w:pPr>
      <w:pStyle w:val="Footer"/>
      <w:ind w:right="360" w:firstLine="360"/>
      <w:jc w:val="center"/>
    </w:pPr>
  </w:p>
  <w:p w:rsidR="00A039D3" w:rsidRDefault="00A039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9D3" w:rsidRDefault="00A039D3" w:rsidP="00B52AA7">
      <w:r>
        <w:separator/>
      </w:r>
    </w:p>
  </w:footnote>
  <w:footnote w:type="continuationSeparator" w:id="0">
    <w:p w:rsidR="00A039D3" w:rsidRDefault="00A039D3" w:rsidP="00B52A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9D3" w:rsidRDefault="00A039D3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9D3" w:rsidRDefault="00A039D3" w:rsidP="00FB47A1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AA7"/>
    <w:rsid w:val="00143430"/>
    <w:rsid w:val="003C701D"/>
    <w:rsid w:val="009C2048"/>
    <w:rsid w:val="00A039D3"/>
    <w:rsid w:val="00B52AA7"/>
    <w:rsid w:val="00DD6E44"/>
    <w:rsid w:val="00FB47A1"/>
    <w:rsid w:val="00FE3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AA7"/>
    <w:pPr>
      <w:widowControl w:val="0"/>
      <w:jc w:val="both"/>
    </w:pPr>
    <w:rPr>
      <w:rFonts w:ascii="Calibri" w:hAnsi="Calibri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52A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A19CB"/>
    <w:rPr>
      <w:rFonts w:ascii="Calibri" w:hAnsi="Calibri" w:cs="Arial"/>
      <w:sz w:val="18"/>
      <w:szCs w:val="18"/>
    </w:rPr>
  </w:style>
  <w:style w:type="paragraph" w:styleId="Footer">
    <w:name w:val="footer"/>
    <w:basedOn w:val="Normal"/>
    <w:link w:val="FooterChar"/>
    <w:uiPriority w:val="99"/>
    <w:rsid w:val="00B52A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A19CB"/>
    <w:rPr>
      <w:rFonts w:ascii="Calibri" w:hAnsi="Calibri" w:cs="Arial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B52AA7"/>
    <w:pPr>
      <w:ind w:firstLineChars="200" w:firstLine="200"/>
    </w:pPr>
  </w:style>
  <w:style w:type="paragraph" w:customStyle="1" w:styleId="ParaCharCharChar1Char">
    <w:name w:val="默认段落字体 Para Char Char Char1 Char"/>
    <w:basedOn w:val="Normal"/>
    <w:uiPriority w:val="99"/>
    <w:rsid w:val="00B52AA7"/>
    <w:rPr>
      <w:rFonts w:ascii="Times New Roman" w:eastAsia="仿宋_GB2312" w:hAnsi="Times New Roman" w:cs="Times New Roman"/>
      <w:sz w:val="32"/>
      <w:szCs w:val="24"/>
    </w:rPr>
  </w:style>
  <w:style w:type="character" w:styleId="PageNumber">
    <w:name w:val="page number"/>
    <w:basedOn w:val="DefaultParagraphFont"/>
    <w:uiPriority w:val="99"/>
    <w:rsid w:val="009C204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D6E4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9CB"/>
    <w:rPr>
      <w:rFonts w:ascii="Calibri" w:hAnsi="Calibri" w:cs="Arial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50</Words>
  <Characters>286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微软用户</dc:creator>
  <cp:keywords/>
  <dc:description/>
  <cp:lastModifiedBy>打印室</cp:lastModifiedBy>
  <cp:revision>2</cp:revision>
  <cp:lastPrinted>2017-08-11T09:37:00Z</cp:lastPrinted>
  <dcterms:created xsi:type="dcterms:W3CDTF">2017-08-11T09:39:00Z</dcterms:created>
  <dcterms:modified xsi:type="dcterms:W3CDTF">2017-08-11T09:39:00Z</dcterms:modified>
</cp:coreProperties>
</file>