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135" w:rsidRPr="0009470C" w:rsidRDefault="00FE0135" w:rsidP="00FE0135">
      <w:pPr>
        <w:pStyle w:val="a6"/>
        <w:shd w:val="clear" w:color="auto" w:fill="FFFFFF"/>
        <w:spacing w:before="0" w:beforeAutospacing="0" w:after="0" w:afterAutospacing="0" w:line="590" w:lineRule="exact"/>
        <w:rPr>
          <w:rFonts w:ascii="黑体" w:eastAsia="黑体" w:hAnsi="黑体" w:cs="仿宋" w:hint="eastAsia"/>
          <w:color w:val="000000"/>
          <w:sz w:val="32"/>
          <w:szCs w:val="32"/>
        </w:rPr>
      </w:pPr>
      <w:r w:rsidRPr="0009470C">
        <w:rPr>
          <w:rFonts w:ascii="黑体" w:eastAsia="黑体" w:hAnsi="黑体" w:cs="仿宋" w:hint="eastAsia"/>
          <w:color w:val="000000"/>
          <w:sz w:val="32"/>
          <w:szCs w:val="32"/>
        </w:rPr>
        <w:t>附件1</w:t>
      </w:r>
    </w:p>
    <w:p w:rsidR="00FE0135" w:rsidRDefault="00FE0135" w:rsidP="00FE0135">
      <w:pPr>
        <w:pStyle w:val="a6"/>
        <w:shd w:val="clear" w:color="auto" w:fill="FFFFFF"/>
        <w:spacing w:before="0" w:beforeAutospacing="0" w:after="0" w:afterAutospacing="0" w:line="590" w:lineRule="exact"/>
        <w:ind w:firstLineChars="200" w:firstLine="640"/>
        <w:jc w:val="center"/>
        <w:rPr>
          <w:rStyle w:val="a3"/>
          <w:rFonts w:ascii="仿宋_GB2312" w:eastAsia="仿宋_GB2312" w:hAnsi="微软雅黑" w:cs="微软雅黑" w:hint="eastAsia"/>
          <w:color w:val="000000"/>
          <w:sz w:val="32"/>
          <w:szCs w:val="32"/>
          <w:shd w:val="clear" w:color="auto" w:fill="FFFFFF"/>
        </w:rPr>
      </w:pPr>
    </w:p>
    <w:p w:rsidR="00FE0135" w:rsidRPr="0009470C" w:rsidRDefault="00FE0135" w:rsidP="00FE0135">
      <w:pPr>
        <w:pStyle w:val="a6"/>
        <w:shd w:val="clear" w:color="auto" w:fill="FFFFFF"/>
        <w:spacing w:before="0" w:beforeAutospacing="0" w:after="0" w:afterAutospacing="0" w:line="590" w:lineRule="exact"/>
        <w:jc w:val="center"/>
        <w:rPr>
          <w:rStyle w:val="a3"/>
          <w:rFonts w:ascii="方正小标宋简体" w:eastAsia="方正小标宋简体" w:hAnsi="微软雅黑" w:cs="微软雅黑" w:hint="eastAsia"/>
          <w:b w:val="0"/>
          <w:color w:val="000000"/>
          <w:sz w:val="44"/>
          <w:szCs w:val="44"/>
          <w:shd w:val="clear" w:color="auto" w:fill="FFFFFF"/>
        </w:rPr>
      </w:pPr>
      <w:r w:rsidRPr="0009470C">
        <w:rPr>
          <w:rStyle w:val="a3"/>
          <w:rFonts w:ascii="方正小标宋简体" w:eastAsia="方正小标宋简体" w:hAnsi="微软雅黑" w:cs="微软雅黑" w:hint="eastAsia"/>
          <w:b w:val="0"/>
          <w:color w:val="000000"/>
          <w:sz w:val="44"/>
          <w:szCs w:val="44"/>
          <w:shd w:val="clear" w:color="auto" w:fill="FFFFFF"/>
        </w:rPr>
        <w:t>中华人民共和国农业部公告第2071号</w:t>
      </w:r>
    </w:p>
    <w:p w:rsidR="00FE0135" w:rsidRPr="0009470C" w:rsidRDefault="00FE0135" w:rsidP="00FE0135">
      <w:pPr>
        <w:pStyle w:val="a6"/>
        <w:shd w:val="clear" w:color="auto" w:fill="FFFFFF"/>
        <w:spacing w:before="0" w:beforeAutospacing="0" w:after="0" w:afterAutospacing="0" w:line="590" w:lineRule="exact"/>
        <w:jc w:val="center"/>
        <w:rPr>
          <w:rFonts w:ascii="方正小标宋简体" w:eastAsia="方正小标宋简体" w:hAnsi="微软雅黑" w:cs="微软雅黑" w:hint="eastAsia"/>
          <w:color w:val="000000"/>
          <w:sz w:val="44"/>
          <w:szCs w:val="44"/>
        </w:rPr>
      </w:pPr>
      <w:hyperlink r:id="rId4" w:tgtFrame="http://www.waizi.org.cn/law/_blank" w:tooltip="农业部公告第2071号《从重处罚兽药违法行为公告》（全文）" w:history="1">
        <w:r w:rsidRPr="0009470C">
          <w:rPr>
            <w:rStyle w:val="a8"/>
            <w:rFonts w:ascii="方正小标宋简体" w:eastAsia="方正小标宋简体" w:hAnsi="微软雅黑" w:cs="微软雅黑" w:hint="eastAsia"/>
            <w:color w:val="000000"/>
            <w:sz w:val="44"/>
            <w:szCs w:val="44"/>
            <w:shd w:val="clear" w:color="auto" w:fill="FFFFFF"/>
          </w:rPr>
          <w:t>从重处罚兽药违法行为公告</w:t>
        </w:r>
      </w:hyperlink>
    </w:p>
    <w:p w:rsidR="00FE0135" w:rsidRPr="0009470C" w:rsidRDefault="00FE0135" w:rsidP="00FE0135">
      <w:pPr>
        <w:pStyle w:val="a6"/>
        <w:shd w:val="clear" w:color="auto" w:fill="FFFFFF"/>
        <w:spacing w:before="0" w:beforeAutospacing="0" w:after="0" w:afterAutospacing="0" w:line="590" w:lineRule="exact"/>
        <w:ind w:firstLineChars="200" w:firstLine="640"/>
        <w:rPr>
          <w:rFonts w:ascii="仿宋_GB2312" w:eastAsia="仿宋_GB2312" w:hAnsi="微软雅黑" w:cs="微软雅黑" w:hint="eastAsia"/>
          <w:color w:val="000000"/>
          <w:sz w:val="32"/>
          <w:szCs w:val="32"/>
        </w:rPr>
      </w:pPr>
      <w:r w:rsidRPr="0009470C">
        <w:rPr>
          <w:rFonts w:ascii="微软雅黑" w:eastAsia="仿宋_GB2312" w:hAnsi="微软雅黑" w:cs="微软雅黑" w:hint="eastAsia"/>
          <w:color w:val="000000"/>
          <w:sz w:val="32"/>
          <w:szCs w:val="32"/>
          <w:shd w:val="clear" w:color="auto" w:fill="FFFFFF"/>
        </w:rPr>
        <w:t> </w:t>
      </w:r>
    </w:p>
    <w:p w:rsidR="00FE0135" w:rsidRPr="0009470C" w:rsidRDefault="00FE0135" w:rsidP="00FE0135">
      <w:pPr>
        <w:pStyle w:val="a6"/>
        <w:shd w:val="clear" w:color="auto" w:fill="FFFFFF"/>
        <w:spacing w:before="0" w:beforeAutospacing="0" w:after="0" w:afterAutospacing="0" w:line="590" w:lineRule="exact"/>
        <w:ind w:firstLineChars="200" w:firstLine="640"/>
        <w:rPr>
          <w:rFonts w:ascii="仿宋_GB2312" w:eastAsia="仿宋_GB2312" w:hAnsi="微软雅黑" w:cs="微软雅黑" w:hint="eastAsia"/>
          <w:color w:val="000000"/>
          <w:sz w:val="32"/>
          <w:szCs w:val="32"/>
          <w:shd w:val="clear" w:color="auto" w:fill="FFFFFF"/>
        </w:rPr>
      </w:pPr>
      <w:r w:rsidRPr="0009470C">
        <w:rPr>
          <w:rFonts w:ascii="仿宋_GB2312" w:eastAsia="仿宋_GB2312" w:hAnsi="微软雅黑" w:cs="微软雅黑" w:hint="eastAsia"/>
          <w:color w:val="000000"/>
          <w:sz w:val="32"/>
          <w:szCs w:val="32"/>
          <w:shd w:val="clear" w:color="auto" w:fill="FFFFFF"/>
        </w:rPr>
        <w:t>为加强兽药管理，严厉打击兽药违法行为，保障动物产品质量安全，根据《</w:t>
      </w:r>
      <w:hyperlink r:id="rId5" w:tgtFrame="http://www.waizi.org.cn/law/_blank" w:tooltip="《兽药管理条例》2016年修订版全文（国务院令第666号第二次修订）" w:history="1">
        <w:r w:rsidRPr="0009470C">
          <w:rPr>
            <w:rStyle w:val="a8"/>
            <w:rFonts w:ascii="仿宋_GB2312" w:eastAsia="仿宋_GB2312" w:hAnsi="微软雅黑" w:cs="微软雅黑" w:hint="eastAsia"/>
            <w:color w:val="000000"/>
            <w:sz w:val="32"/>
            <w:szCs w:val="32"/>
            <w:shd w:val="clear" w:color="auto" w:fill="FFFFFF"/>
          </w:rPr>
          <w:t>兽药管理条例</w:t>
        </w:r>
      </w:hyperlink>
      <w:r w:rsidRPr="0009470C">
        <w:rPr>
          <w:rFonts w:ascii="仿宋_GB2312" w:eastAsia="仿宋_GB2312" w:hAnsi="微软雅黑" w:cs="微软雅黑" w:hint="eastAsia"/>
          <w:color w:val="000000"/>
          <w:sz w:val="32"/>
          <w:szCs w:val="32"/>
          <w:shd w:val="clear" w:color="auto" w:fill="FFFFFF"/>
        </w:rPr>
        <w:t>》有关规定，现就兽药严重违法行为从重处罚情形，公告如下。</w:t>
      </w:r>
    </w:p>
    <w:p w:rsidR="00FE0135" w:rsidRPr="0009470C" w:rsidRDefault="00FE0135" w:rsidP="00FE0135">
      <w:pPr>
        <w:pStyle w:val="a6"/>
        <w:shd w:val="clear" w:color="auto" w:fill="FFFFFF"/>
        <w:spacing w:before="0" w:beforeAutospacing="0" w:after="0" w:afterAutospacing="0" w:line="590" w:lineRule="exact"/>
        <w:ind w:firstLineChars="200" w:firstLine="640"/>
        <w:rPr>
          <w:rFonts w:ascii="仿宋_GB2312" w:eastAsia="仿宋_GB2312" w:hAnsi="微软雅黑" w:cs="微软雅黑" w:hint="eastAsia"/>
          <w:color w:val="000000"/>
          <w:sz w:val="32"/>
          <w:szCs w:val="32"/>
        </w:rPr>
      </w:pPr>
      <w:r w:rsidRPr="0009470C">
        <w:rPr>
          <w:rFonts w:ascii="仿宋_GB2312" w:eastAsia="仿宋_GB2312" w:hAnsi="微软雅黑" w:cs="微软雅黑" w:hint="eastAsia"/>
          <w:color w:val="000000"/>
          <w:sz w:val="32"/>
          <w:szCs w:val="32"/>
          <w:shd w:val="clear" w:color="auto" w:fill="FFFFFF"/>
        </w:rPr>
        <w:t>一、无兽药生产许可证生产兽药，有下列情形之一的，按照《</w:t>
      </w:r>
      <w:hyperlink r:id="rId6" w:tgtFrame="http://www.waizi.org.cn/law/_blank" w:tooltip="《兽药管理条例》2016年修订版全文（国务院令第666号第二次修订）" w:history="1">
        <w:r w:rsidRPr="0009470C">
          <w:rPr>
            <w:rStyle w:val="a8"/>
            <w:rFonts w:ascii="仿宋_GB2312" w:eastAsia="仿宋_GB2312" w:hAnsi="微软雅黑" w:cs="微软雅黑" w:hint="eastAsia"/>
            <w:color w:val="000000"/>
            <w:sz w:val="32"/>
            <w:szCs w:val="32"/>
            <w:shd w:val="clear" w:color="auto" w:fill="FFFFFF"/>
          </w:rPr>
          <w:t>兽药管理条例</w:t>
        </w:r>
      </w:hyperlink>
      <w:r w:rsidRPr="0009470C">
        <w:rPr>
          <w:rFonts w:ascii="仿宋_GB2312" w:eastAsia="仿宋_GB2312" w:hAnsi="微软雅黑" w:cs="微软雅黑" w:hint="eastAsia"/>
          <w:color w:val="000000"/>
          <w:sz w:val="32"/>
          <w:szCs w:val="32"/>
          <w:shd w:val="clear" w:color="auto" w:fill="FFFFFF"/>
        </w:rPr>
        <w:t xml:space="preserve">》第五十六条“情节严重的”规定处理，按上限罚款，并没收生产设备：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 xml:space="preserve">（一）生产的兽药添加国家禁止使用的药品和其他化合物，或添加人用药品等农业部未批准使用的其他成分的；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 xml:space="preserve">（二）生产的兽药累计2个品种以上或5批次以上，或货值金额2万元以上的；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 xml:space="preserve">（三）生产兽用疫苗的；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（四）其他情节严重的情形。</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二、持有兽药生产、经营许可证的兽药生产、经营者有下列情形之一的，按照《</w:t>
      </w:r>
      <w:hyperlink r:id="rId7" w:tgtFrame="http://www.waizi.org.cn/law/_blank" w:tooltip="《兽药管理条例》2016年修订版全文（国务院令第666号第二次修订）" w:history="1">
        <w:r w:rsidRPr="0009470C">
          <w:rPr>
            <w:rStyle w:val="a8"/>
            <w:rFonts w:ascii="仿宋_GB2312" w:eastAsia="仿宋_GB2312" w:hAnsi="微软雅黑" w:cs="微软雅黑" w:hint="eastAsia"/>
            <w:color w:val="000000"/>
            <w:sz w:val="32"/>
            <w:szCs w:val="32"/>
            <w:shd w:val="clear" w:color="auto" w:fill="FFFFFF"/>
          </w:rPr>
          <w:t>兽药管理条例</w:t>
        </w:r>
      </w:hyperlink>
      <w:r w:rsidRPr="0009470C">
        <w:rPr>
          <w:rFonts w:ascii="仿宋_GB2312" w:eastAsia="仿宋_GB2312" w:hAnsi="微软雅黑" w:cs="微软雅黑" w:hint="eastAsia"/>
          <w:color w:val="000000"/>
          <w:sz w:val="32"/>
          <w:szCs w:val="32"/>
          <w:shd w:val="clear" w:color="auto" w:fill="FFFFFF"/>
        </w:rPr>
        <w:t xml:space="preserve">》第五十六条“情节严重的”规定处理，按上限罚款，并吊销兽药生产、经营许可证：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 xml:space="preserve">（一）生产的兽药添加国家禁止使用的药品和其他化合物，或添加人用药品等农业部未批准使用的其他成分的；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lastRenderedPageBreak/>
        <w:t xml:space="preserve">    </w:t>
      </w:r>
      <w:r w:rsidRPr="0009470C">
        <w:rPr>
          <w:rFonts w:ascii="仿宋_GB2312" w:eastAsia="仿宋_GB2312" w:hAnsi="微软雅黑" w:cs="微软雅黑" w:hint="eastAsia"/>
          <w:color w:val="000000"/>
          <w:sz w:val="32"/>
          <w:szCs w:val="32"/>
          <w:shd w:val="clear" w:color="auto" w:fill="FFFFFF"/>
        </w:rPr>
        <w:t xml:space="preserve">（二）生产的兽药擅自改变组方添加其他兽药成分累计2批次以上的；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 xml:space="preserve">（三）生产未取得兽药产品批准文号的兽用疫苗，或生产未取得兽药产品批准文号的其他兽药产品累计2个品种以上或5批次以上的；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 xml:space="preserve">（四）生产假兽药货值金额5万元以上的；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 xml:space="preserve">（五）兽药经营者未审核并保存兽药批准证明文件材料，经营假兽药货值金额2万元以上的；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（六）其他情节严重的情形。</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三、兽药生产者未在批准的兽药GMP车间生产兽药，经限期整改而逾期不改正的，按照《</w:t>
      </w:r>
      <w:hyperlink r:id="rId8" w:tgtFrame="http://www.waizi.org.cn/law/_blank" w:tooltip="《兽药管理条例》2016年修订版全文（国务院令第666号第二次修订）" w:history="1">
        <w:r w:rsidRPr="0009470C">
          <w:rPr>
            <w:rStyle w:val="a8"/>
            <w:rFonts w:ascii="仿宋_GB2312" w:eastAsia="仿宋_GB2312" w:hAnsi="微软雅黑" w:cs="微软雅黑" w:hint="eastAsia"/>
            <w:color w:val="000000"/>
            <w:sz w:val="32"/>
            <w:szCs w:val="32"/>
            <w:shd w:val="clear" w:color="auto" w:fill="FFFFFF"/>
          </w:rPr>
          <w:t>兽药管理条例</w:t>
        </w:r>
      </w:hyperlink>
      <w:r w:rsidRPr="0009470C">
        <w:rPr>
          <w:rFonts w:ascii="仿宋_GB2312" w:eastAsia="仿宋_GB2312" w:hAnsi="微软雅黑" w:cs="微软雅黑" w:hint="eastAsia"/>
          <w:color w:val="000000"/>
          <w:sz w:val="32"/>
          <w:szCs w:val="32"/>
          <w:shd w:val="clear" w:color="auto" w:fill="FFFFFF"/>
        </w:rPr>
        <w:t>》第五十九条“情节严重的”规定处理，按上限罚款，并吊销兽药生产许可证。</w:t>
      </w:r>
      <w:r w:rsidRPr="0009470C">
        <w:rPr>
          <w:rFonts w:ascii="仿宋_GB2312" w:eastAsia="仿宋_GB2312" w:hAnsi="微软雅黑" w:cs="微软雅黑" w:hint="eastAsia"/>
          <w:color w:val="000000"/>
          <w:sz w:val="32"/>
          <w:szCs w:val="32"/>
          <w:shd w:val="clear" w:color="auto" w:fill="FFFFFF"/>
        </w:rPr>
        <w:br/>
        <w:t>兽药生产者未在批准的兽药GMP车间生产兽药，经责令限期改正后再犯的，属于前款“逾期不改正”的情形。</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四、兽药生产、经营者将原料药销售给养殖场（户）的，按照《</w:t>
      </w:r>
      <w:hyperlink r:id="rId9" w:tgtFrame="http://www.waizi.org.cn/law/_blank" w:tooltip="《兽药管理条例》2016年修订版全文（国务院令第666号第二次修订）" w:history="1">
        <w:r w:rsidRPr="0009470C">
          <w:rPr>
            <w:rStyle w:val="a8"/>
            <w:rFonts w:ascii="仿宋_GB2312" w:eastAsia="仿宋_GB2312" w:hAnsi="微软雅黑" w:cs="微软雅黑" w:hint="eastAsia"/>
            <w:color w:val="000000"/>
            <w:sz w:val="32"/>
            <w:szCs w:val="32"/>
            <w:shd w:val="clear" w:color="auto" w:fill="FFFFFF"/>
          </w:rPr>
          <w:t>兽药管理条例</w:t>
        </w:r>
      </w:hyperlink>
      <w:r w:rsidRPr="0009470C">
        <w:rPr>
          <w:rFonts w:ascii="仿宋_GB2312" w:eastAsia="仿宋_GB2312" w:hAnsi="微软雅黑" w:cs="微软雅黑" w:hint="eastAsia"/>
          <w:color w:val="000000"/>
          <w:sz w:val="32"/>
          <w:szCs w:val="32"/>
          <w:shd w:val="clear" w:color="auto" w:fill="FFFFFF"/>
        </w:rPr>
        <w:t>》第六十七条“情节严重的”规定处理，没收违法所得，按上限罚款，并吊销兽药生产、经营许可证。</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五、生产或进口的兽药有下列情形之一的，按照《</w:t>
      </w:r>
      <w:hyperlink r:id="rId10" w:tgtFrame="http://www.waizi.org.cn/law/_blank" w:tooltip="《兽药管理条例》2016年修订版全文（国务院令第666号第二次修订）" w:history="1">
        <w:r w:rsidRPr="0009470C">
          <w:rPr>
            <w:rStyle w:val="a8"/>
            <w:rFonts w:ascii="仿宋_GB2312" w:eastAsia="仿宋_GB2312" w:hAnsi="微软雅黑" w:cs="微软雅黑" w:hint="eastAsia"/>
            <w:color w:val="000000"/>
            <w:sz w:val="32"/>
            <w:szCs w:val="32"/>
            <w:shd w:val="clear" w:color="auto" w:fill="FFFFFF"/>
          </w:rPr>
          <w:t>兽药管理条例</w:t>
        </w:r>
      </w:hyperlink>
      <w:r w:rsidRPr="0009470C">
        <w:rPr>
          <w:rFonts w:ascii="仿宋_GB2312" w:eastAsia="仿宋_GB2312" w:hAnsi="微软雅黑" w:cs="微软雅黑" w:hint="eastAsia"/>
          <w:color w:val="000000"/>
          <w:sz w:val="32"/>
          <w:szCs w:val="32"/>
          <w:shd w:val="clear" w:color="auto" w:fill="FFFFFF"/>
        </w:rPr>
        <w:t xml:space="preserve">》第六十九条规定处理，撤销兽药产品批准文号或者吊销进口兽药注册证书：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 xml:space="preserve">（一）抽查检验连续2次不合格的；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 xml:space="preserve">（二）改变组方添加其他兽药成分的；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lastRenderedPageBreak/>
        <w:t xml:space="preserve">    </w:t>
      </w:r>
      <w:r w:rsidRPr="0009470C">
        <w:rPr>
          <w:rFonts w:ascii="仿宋_GB2312" w:eastAsia="仿宋_GB2312" w:hAnsi="微软雅黑" w:cs="微软雅黑" w:hint="eastAsia"/>
          <w:color w:val="000000"/>
          <w:spacing w:val="-4"/>
          <w:sz w:val="32"/>
          <w:szCs w:val="32"/>
          <w:shd w:val="clear" w:color="auto" w:fill="FFFFFF"/>
        </w:rPr>
        <w:t xml:space="preserve">（三）主要成分含量在兽药国家标准150%以上或50%以下的； </w:t>
      </w:r>
      <w:r w:rsidRPr="0009470C">
        <w:rPr>
          <w:rFonts w:ascii="仿宋_GB2312" w:eastAsia="仿宋_GB2312" w:hAnsi="微软雅黑" w:cs="微软雅黑" w:hint="eastAsia"/>
          <w:color w:val="000000"/>
          <w:spacing w:val="-4"/>
          <w:sz w:val="32"/>
          <w:szCs w:val="32"/>
          <w:shd w:val="clear" w:color="auto" w:fill="FFFFFF"/>
        </w:rPr>
        <w:br/>
      </w:r>
      <w:r>
        <w:rPr>
          <w:rFonts w:ascii="仿宋_GB2312" w:eastAsia="仿宋_GB2312" w:hAnsi="微软雅黑" w:cs="微软雅黑" w:hint="eastAsia"/>
          <w:color w:val="000000"/>
          <w:spacing w:val="-4"/>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 xml:space="preserve">（四）主要成分含量在兽药国家标准120%以上或80%以下，累计2批次以上的； </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（五）其他情节严重的情形。</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六、兽药产品标签和说明书未经批准擅自修改，限期改正后再犯的，属于《</w:t>
      </w:r>
      <w:hyperlink r:id="rId11" w:tgtFrame="http://www.waizi.org.cn/law/_blank" w:tooltip="《兽药管理条例》2016年修订版全文（国务院令第666号第二次修订）" w:history="1">
        <w:r w:rsidRPr="0009470C">
          <w:rPr>
            <w:rStyle w:val="a8"/>
            <w:rFonts w:ascii="仿宋_GB2312" w:eastAsia="仿宋_GB2312" w:hAnsi="微软雅黑" w:cs="微软雅黑" w:hint="eastAsia"/>
            <w:color w:val="000000"/>
            <w:sz w:val="32"/>
            <w:szCs w:val="32"/>
            <w:shd w:val="clear" w:color="auto" w:fill="FFFFFF"/>
          </w:rPr>
          <w:t>兽药管理条例</w:t>
        </w:r>
      </w:hyperlink>
      <w:r w:rsidRPr="0009470C">
        <w:rPr>
          <w:rFonts w:ascii="仿宋_GB2312" w:eastAsia="仿宋_GB2312" w:hAnsi="微软雅黑" w:cs="微软雅黑" w:hint="eastAsia"/>
          <w:color w:val="000000"/>
          <w:sz w:val="32"/>
          <w:szCs w:val="32"/>
          <w:shd w:val="clear" w:color="auto" w:fill="FFFFFF"/>
        </w:rPr>
        <w:t>》第六十条“逾期不改正”的情形，按生产、经营假兽药处罚。</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七、有本公告第一、二、三项规定违法情形的，对生产、经营者主要负责人和直接负责的主管人员按照《</w:t>
      </w:r>
      <w:hyperlink r:id="rId12" w:tgtFrame="http://www.waizi.org.cn/law/_blank" w:tooltip="《兽药管理条例》2016年修订版全文（国务院令第666号第二次修订）" w:history="1">
        <w:r w:rsidRPr="0009470C">
          <w:rPr>
            <w:rStyle w:val="a8"/>
            <w:rFonts w:ascii="仿宋_GB2312" w:eastAsia="仿宋_GB2312" w:hAnsi="微软雅黑" w:cs="微软雅黑" w:hint="eastAsia"/>
            <w:color w:val="000000"/>
            <w:sz w:val="32"/>
            <w:szCs w:val="32"/>
            <w:shd w:val="clear" w:color="auto" w:fill="FFFFFF"/>
          </w:rPr>
          <w:t>兽药管理条例</w:t>
        </w:r>
      </w:hyperlink>
      <w:r w:rsidRPr="0009470C">
        <w:rPr>
          <w:rFonts w:ascii="仿宋_GB2312" w:eastAsia="仿宋_GB2312" w:hAnsi="微软雅黑" w:cs="微软雅黑" w:hint="eastAsia"/>
          <w:color w:val="000000"/>
          <w:sz w:val="32"/>
          <w:szCs w:val="32"/>
          <w:shd w:val="clear" w:color="auto" w:fill="FFFFFF"/>
        </w:rPr>
        <w:t>》第五十六条规定处理，终身不得从事兽药的生产、经营活动。</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八、兽药违法行为涉嫌犯罪的，移送司法机关追究刑事责任。</w:t>
      </w: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九、本公告自公布之日起施行。</w:t>
      </w:r>
      <w:r w:rsidRPr="0009470C">
        <w:rPr>
          <w:rFonts w:ascii="微软雅黑" w:eastAsia="仿宋_GB2312" w:hAnsi="微软雅黑" w:cs="微软雅黑" w:hint="eastAsia"/>
          <w:color w:val="000000"/>
          <w:sz w:val="32"/>
          <w:szCs w:val="32"/>
          <w:shd w:val="clear" w:color="auto" w:fill="FFFFFF"/>
        </w:rPr>
        <w:t> </w:t>
      </w:r>
    </w:p>
    <w:p w:rsidR="00FE0135" w:rsidRPr="0009470C" w:rsidRDefault="00FE0135" w:rsidP="00FE0135">
      <w:pPr>
        <w:pStyle w:val="a6"/>
        <w:shd w:val="clear" w:color="auto" w:fill="FFFFFF"/>
        <w:spacing w:before="0" w:beforeAutospacing="0" w:after="0" w:afterAutospacing="0" w:line="590" w:lineRule="exact"/>
        <w:ind w:firstLineChars="200" w:firstLine="640"/>
        <w:rPr>
          <w:rFonts w:ascii="仿宋_GB2312" w:eastAsia="仿宋_GB2312" w:hAnsi="微软雅黑" w:cs="微软雅黑" w:hint="eastAsia"/>
          <w:color w:val="000000"/>
          <w:sz w:val="32"/>
          <w:szCs w:val="32"/>
        </w:rPr>
      </w:pPr>
      <w:r w:rsidRPr="0009470C">
        <w:rPr>
          <w:rFonts w:ascii="微软雅黑" w:eastAsia="仿宋_GB2312" w:hAnsi="微软雅黑" w:cs="微软雅黑" w:hint="eastAsia"/>
          <w:color w:val="000000"/>
          <w:sz w:val="32"/>
          <w:szCs w:val="32"/>
          <w:shd w:val="clear" w:color="auto" w:fill="FFFFFF"/>
        </w:rPr>
        <w:t> </w:t>
      </w:r>
    </w:p>
    <w:p w:rsidR="00FE0135" w:rsidRDefault="00FE0135" w:rsidP="00FE0135">
      <w:pPr>
        <w:pStyle w:val="a6"/>
        <w:shd w:val="clear" w:color="auto" w:fill="FFFFFF"/>
        <w:spacing w:before="0" w:beforeAutospacing="0" w:after="0" w:afterAutospacing="0" w:line="590" w:lineRule="exact"/>
        <w:ind w:firstLineChars="200" w:firstLine="640"/>
        <w:jc w:val="center"/>
        <w:rPr>
          <w:rFonts w:ascii="仿宋_GB2312" w:eastAsia="仿宋_GB2312" w:hAnsi="微软雅黑" w:cs="微软雅黑" w:hint="eastAsia"/>
          <w:color w:val="000000"/>
          <w:sz w:val="32"/>
          <w:szCs w:val="32"/>
          <w:shd w:val="clear" w:color="auto" w:fill="FFFFFF"/>
        </w:rPr>
      </w:pPr>
      <w:r w:rsidRPr="0009470C">
        <w:rPr>
          <w:rFonts w:ascii="仿宋_GB2312" w:eastAsia="仿宋_GB2312" w:hAnsi="微软雅黑" w:cs="微软雅黑" w:hint="eastAsia"/>
          <w:color w:val="000000"/>
          <w:sz w:val="32"/>
          <w:szCs w:val="32"/>
          <w:shd w:val="clear" w:color="auto" w:fill="FFFFFF"/>
        </w:rPr>
        <w:br/>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农</w:t>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业</w:t>
      </w:r>
      <w:r>
        <w:rPr>
          <w:rFonts w:ascii="仿宋_GB2312" w:eastAsia="仿宋_GB2312" w:hAnsi="微软雅黑" w:cs="微软雅黑" w:hint="eastAsia"/>
          <w:color w:val="000000"/>
          <w:sz w:val="32"/>
          <w:szCs w:val="32"/>
          <w:shd w:val="clear" w:color="auto" w:fill="FFFFFF"/>
        </w:rPr>
        <w:t xml:space="preserve"> </w:t>
      </w:r>
      <w:r w:rsidRPr="0009470C">
        <w:rPr>
          <w:rFonts w:ascii="仿宋_GB2312" w:eastAsia="仿宋_GB2312" w:hAnsi="微软雅黑" w:cs="微软雅黑" w:hint="eastAsia"/>
          <w:color w:val="000000"/>
          <w:sz w:val="32"/>
          <w:szCs w:val="32"/>
          <w:shd w:val="clear" w:color="auto" w:fill="FFFFFF"/>
        </w:rPr>
        <w:t>部</w:t>
      </w:r>
    </w:p>
    <w:p w:rsidR="00FE0135" w:rsidRPr="0009470C" w:rsidRDefault="00FE0135" w:rsidP="00FE0135">
      <w:pPr>
        <w:pStyle w:val="a6"/>
        <w:shd w:val="clear" w:color="auto" w:fill="FFFFFF"/>
        <w:spacing w:before="0" w:beforeAutospacing="0" w:after="0" w:afterAutospacing="0" w:line="590" w:lineRule="exact"/>
        <w:ind w:firstLineChars="1700" w:firstLine="5440"/>
        <w:rPr>
          <w:rFonts w:ascii="仿宋_GB2312" w:eastAsia="仿宋_GB2312" w:hAnsi="微软雅黑" w:cs="微软雅黑" w:hint="eastAsia"/>
          <w:color w:val="000000"/>
          <w:sz w:val="32"/>
          <w:szCs w:val="32"/>
        </w:rPr>
      </w:pPr>
      <w:r w:rsidRPr="0009470C">
        <w:rPr>
          <w:rFonts w:ascii="仿宋_GB2312" w:eastAsia="仿宋_GB2312" w:hAnsi="微软雅黑" w:cs="微软雅黑" w:hint="eastAsia"/>
          <w:color w:val="000000"/>
          <w:sz w:val="32"/>
          <w:szCs w:val="32"/>
          <w:shd w:val="clear" w:color="auto" w:fill="FFFFFF"/>
        </w:rPr>
        <w:t>2014年3月3日</w:t>
      </w:r>
    </w:p>
    <w:p w:rsidR="00FE0135" w:rsidRPr="0009470C" w:rsidRDefault="00FE0135" w:rsidP="00FE0135">
      <w:pPr>
        <w:pStyle w:val="a6"/>
        <w:shd w:val="clear" w:color="auto" w:fill="FFFFFF"/>
        <w:spacing w:before="0" w:beforeAutospacing="0" w:after="0" w:afterAutospacing="0" w:line="590" w:lineRule="exact"/>
        <w:ind w:firstLineChars="200" w:firstLine="640"/>
        <w:rPr>
          <w:rFonts w:ascii="仿宋_GB2312" w:eastAsia="仿宋_GB2312" w:hAnsi="仿宋" w:cs="仿宋" w:hint="eastAsia"/>
          <w:color w:val="000000"/>
          <w:sz w:val="32"/>
          <w:szCs w:val="32"/>
        </w:rPr>
      </w:pPr>
    </w:p>
    <w:p w:rsidR="00FE0135" w:rsidRPr="0009470C" w:rsidRDefault="00FE0135" w:rsidP="00FE0135">
      <w:pPr>
        <w:pStyle w:val="a6"/>
        <w:shd w:val="clear" w:color="auto" w:fill="FFFFFF"/>
        <w:spacing w:before="0" w:beforeAutospacing="0" w:after="0" w:afterAutospacing="0" w:line="590" w:lineRule="exact"/>
        <w:rPr>
          <w:rFonts w:ascii="仿宋_GB2312" w:eastAsia="仿宋_GB2312" w:hAnsi="仿宋" w:cs="仿宋" w:hint="eastAsia"/>
          <w:color w:val="000000"/>
          <w:sz w:val="32"/>
          <w:szCs w:val="32"/>
        </w:rPr>
      </w:pPr>
    </w:p>
    <w:p w:rsidR="00FE0135" w:rsidRPr="0009470C" w:rsidRDefault="00FE0135" w:rsidP="00FE0135">
      <w:pPr>
        <w:pStyle w:val="a6"/>
        <w:shd w:val="clear" w:color="auto" w:fill="FFFFFF"/>
        <w:spacing w:before="0" w:beforeAutospacing="0" w:after="0" w:afterAutospacing="0" w:line="590" w:lineRule="exact"/>
        <w:rPr>
          <w:rFonts w:ascii="仿宋_GB2312" w:eastAsia="仿宋_GB2312" w:hAnsi="仿宋" w:cs="仿宋" w:hint="eastAsia"/>
          <w:color w:val="000000"/>
          <w:sz w:val="32"/>
          <w:szCs w:val="32"/>
        </w:rPr>
      </w:pPr>
    </w:p>
    <w:p w:rsidR="00FE0135" w:rsidRPr="0009470C" w:rsidRDefault="00FE0135" w:rsidP="00FE0135">
      <w:pPr>
        <w:pStyle w:val="a6"/>
        <w:shd w:val="clear" w:color="auto" w:fill="FFFFFF"/>
        <w:spacing w:before="0" w:beforeAutospacing="0" w:after="0" w:afterAutospacing="0" w:line="590" w:lineRule="exact"/>
        <w:rPr>
          <w:rFonts w:ascii="仿宋_GB2312" w:eastAsia="仿宋_GB2312" w:hAnsi="仿宋" w:cs="仿宋" w:hint="eastAsia"/>
          <w:color w:val="000000"/>
          <w:sz w:val="32"/>
          <w:szCs w:val="32"/>
        </w:rPr>
      </w:pPr>
    </w:p>
    <w:p w:rsidR="00FE0135" w:rsidRPr="0009470C" w:rsidRDefault="00FE0135" w:rsidP="00FE0135">
      <w:pPr>
        <w:pStyle w:val="a6"/>
        <w:shd w:val="clear" w:color="auto" w:fill="FFFFFF"/>
        <w:spacing w:before="0" w:beforeAutospacing="0" w:after="0" w:afterAutospacing="0" w:line="590" w:lineRule="exact"/>
        <w:rPr>
          <w:rFonts w:ascii="黑体" w:eastAsia="黑体" w:hAnsi="黑体" w:cs="仿宋" w:hint="eastAsia"/>
          <w:color w:val="000000"/>
          <w:sz w:val="32"/>
          <w:szCs w:val="32"/>
        </w:rPr>
      </w:pPr>
      <w:r>
        <w:rPr>
          <w:rFonts w:ascii="黑体" w:eastAsia="黑体" w:hAnsi="黑体" w:cs="仿宋"/>
          <w:color w:val="000000"/>
          <w:sz w:val="32"/>
          <w:szCs w:val="32"/>
        </w:rPr>
        <w:br w:type="page"/>
      </w:r>
      <w:r w:rsidRPr="0009470C">
        <w:rPr>
          <w:rFonts w:ascii="黑体" w:eastAsia="黑体" w:hAnsi="黑体" w:cs="仿宋" w:hint="eastAsia"/>
          <w:color w:val="000000"/>
          <w:sz w:val="32"/>
          <w:szCs w:val="32"/>
        </w:rPr>
        <w:lastRenderedPageBreak/>
        <w:t>附件2</w:t>
      </w:r>
    </w:p>
    <w:p w:rsidR="00FE0135" w:rsidRPr="0009470C" w:rsidRDefault="00FE0135" w:rsidP="00FE0135">
      <w:pPr>
        <w:pStyle w:val="a6"/>
        <w:shd w:val="clear" w:color="auto" w:fill="FFFFFF"/>
        <w:spacing w:before="0" w:beforeAutospacing="0" w:after="0" w:afterAutospacing="0" w:line="590" w:lineRule="exact"/>
        <w:rPr>
          <w:rFonts w:ascii="仿宋_GB2312" w:eastAsia="仿宋_GB2312" w:hAnsi="仿宋" w:cs="仿宋" w:hint="eastAsia"/>
          <w:color w:val="000000"/>
          <w:sz w:val="32"/>
          <w:szCs w:val="32"/>
        </w:rPr>
      </w:pPr>
    </w:p>
    <w:p w:rsidR="00FE0135" w:rsidRDefault="00FE0135" w:rsidP="00FE0135">
      <w:pPr>
        <w:pStyle w:val="a6"/>
        <w:shd w:val="clear" w:color="auto" w:fill="FFFFFF"/>
        <w:spacing w:before="0" w:beforeAutospacing="0" w:after="0" w:afterAutospacing="0" w:line="590" w:lineRule="exact"/>
        <w:jc w:val="center"/>
        <w:rPr>
          <w:rFonts w:ascii="方正小标宋简体" w:eastAsia="方正小标宋简体" w:hint="eastAsia"/>
          <w:color w:val="000000"/>
          <w:sz w:val="44"/>
          <w:szCs w:val="44"/>
          <w:shd w:val="clear" w:color="auto" w:fill="FFFFFF"/>
        </w:rPr>
      </w:pPr>
      <w:r w:rsidRPr="0009470C">
        <w:rPr>
          <w:rFonts w:ascii="方正小标宋简体" w:eastAsia="方正小标宋简体" w:hint="eastAsia"/>
          <w:color w:val="000000"/>
          <w:sz w:val="44"/>
          <w:szCs w:val="44"/>
          <w:shd w:val="clear" w:color="auto" w:fill="FFFFFF"/>
        </w:rPr>
        <w:t>农业部办公厅关于进一步加强</w:t>
      </w:r>
    </w:p>
    <w:p w:rsidR="00FE0135" w:rsidRPr="0009470C" w:rsidRDefault="00FE0135" w:rsidP="00FE0135">
      <w:pPr>
        <w:pStyle w:val="a6"/>
        <w:shd w:val="clear" w:color="auto" w:fill="FFFFFF"/>
        <w:spacing w:before="0" w:beforeAutospacing="0" w:after="0" w:afterAutospacing="0" w:line="590" w:lineRule="exact"/>
        <w:jc w:val="center"/>
        <w:rPr>
          <w:rFonts w:ascii="方正小标宋简体" w:eastAsia="方正小标宋简体" w:hint="eastAsia"/>
          <w:color w:val="000000"/>
          <w:sz w:val="44"/>
          <w:szCs w:val="44"/>
        </w:rPr>
      </w:pPr>
      <w:r w:rsidRPr="0009470C">
        <w:rPr>
          <w:rFonts w:ascii="方正小标宋简体" w:eastAsia="方正小标宋简体" w:hint="eastAsia"/>
          <w:color w:val="000000"/>
          <w:sz w:val="44"/>
          <w:szCs w:val="44"/>
          <w:shd w:val="clear" w:color="auto" w:fill="FFFFFF"/>
        </w:rPr>
        <w:t>兽药违法案件查处及信息报送工作的通知</w:t>
      </w:r>
    </w:p>
    <w:p w:rsidR="00FE0135" w:rsidRPr="0009470C" w:rsidRDefault="00FE0135" w:rsidP="00FE0135">
      <w:pPr>
        <w:spacing w:line="590" w:lineRule="exact"/>
        <w:ind w:firstLineChars="200" w:firstLine="640"/>
        <w:rPr>
          <w:rFonts w:ascii="仿宋_GB2312" w:eastAsia="仿宋_GB2312" w:hint="eastAsia"/>
          <w:color w:val="000000"/>
          <w:sz w:val="32"/>
          <w:szCs w:val="32"/>
        </w:rPr>
      </w:pPr>
    </w:p>
    <w:p w:rsidR="00FE0135" w:rsidRPr="0009470C" w:rsidRDefault="00FE0135" w:rsidP="00FE0135">
      <w:pPr>
        <w:spacing w:line="590" w:lineRule="exact"/>
        <w:ind w:firstLineChars="200" w:firstLine="640"/>
        <w:rPr>
          <w:rFonts w:ascii="仿宋_GB2312" w:eastAsia="仿宋_GB2312" w:hAnsi="宋体" w:hint="eastAsia"/>
          <w:color w:val="000000"/>
          <w:sz w:val="32"/>
          <w:szCs w:val="32"/>
        </w:rPr>
      </w:pPr>
      <w:r w:rsidRPr="0009470C">
        <w:rPr>
          <w:rFonts w:ascii="仿宋_GB2312" w:eastAsia="仿宋_GB2312" w:hint="eastAsia"/>
          <w:color w:val="000000"/>
          <w:sz w:val="32"/>
          <w:szCs w:val="32"/>
        </w:rPr>
        <w:t>为深入实施从重处罚兽药违法行为公告，广泛宣传兽药监督执法成效，有力打击兽药违法违规行为</w:t>
      </w:r>
      <w:r w:rsidRPr="0009470C">
        <w:rPr>
          <w:rFonts w:ascii="仿宋_GB2312" w:eastAsia="仿宋_GB2312" w:hAnsi="宋体" w:hint="eastAsia"/>
          <w:color w:val="000000"/>
          <w:sz w:val="32"/>
          <w:szCs w:val="32"/>
        </w:rPr>
        <w:t>，有效震慑兽药违法分子，现就进一步加强兽药违法案件查处及信息报送工作通知如下：</w:t>
      </w:r>
    </w:p>
    <w:p w:rsidR="00FE0135" w:rsidRPr="0009470C" w:rsidRDefault="00FE0135" w:rsidP="00FE0135">
      <w:pPr>
        <w:spacing w:line="590" w:lineRule="exact"/>
        <w:ind w:firstLineChars="200" w:firstLine="640"/>
        <w:rPr>
          <w:rFonts w:ascii="黑体" w:eastAsia="黑体" w:hAnsi="黑体" w:hint="eastAsia"/>
          <w:color w:val="000000"/>
          <w:sz w:val="32"/>
          <w:szCs w:val="32"/>
        </w:rPr>
      </w:pPr>
      <w:r w:rsidRPr="0009470C">
        <w:rPr>
          <w:rFonts w:ascii="黑体" w:eastAsia="黑体" w:hAnsi="黑体" w:hint="eastAsia"/>
          <w:color w:val="000000"/>
          <w:sz w:val="32"/>
          <w:szCs w:val="32"/>
        </w:rPr>
        <w:t>一、加强兽药违法案件查处工作</w:t>
      </w:r>
    </w:p>
    <w:p w:rsidR="00FE0135" w:rsidRPr="0009470C" w:rsidRDefault="00FE0135" w:rsidP="00FE0135">
      <w:pPr>
        <w:spacing w:line="590" w:lineRule="exact"/>
        <w:ind w:firstLineChars="200" w:firstLine="624"/>
        <w:rPr>
          <w:rFonts w:ascii="仿宋_GB2312" w:eastAsia="仿宋_GB2312" w:hint="eastAsia"/>
          <w:color w:val="000000"/>
          <w:spacing w:val="-4"/>
          <w:sz w:val="32"/>
          <w:szCs w:val="32"/>
        </w:rPr>
      </w:pPr>
      <w:r w:rsidRPr="0009470C">
        <w:rPr>
          <w:rFonts w:ascii="仿宋_GB2312" w:eastAsia="仿宋_GB2312" w:hAnsi="宋体" w:hint="eastAsia"/>
          <w:color w:val="000000"/>
          <w:spacing w:val="-4"/>
          <w:sz w:val="32"/>
          <w:szCs w:val="32"/>
        </w:rPr>
        <w:t>各地要严格按照《兽药管理条例》、农业部公告第2071号的有关规定，切实履行兽药监督执法职责，对日常监督检查、专项整治、抽样检测等发现的问题，特别是对我部发布的假兽药查处、质量抽检结果通报等涉及的违法违规企业及产品，一查到底，做到“事事有回音、件件有落实”。对</w:t>
      </w:r>
      <w:r w:rsidRPr="0009470C">
        <w:rPr>
          <w:rFonts w:ascii="仿宋_GB2312" w:eastAsia="仿宋_GB2312" w:hAnsi="ˎ̥" w:cs="Arial" w:hint="eastAsia"/>
          <w:color w:val="000000"/>
          <w:spacing w:val="-4"/>
          <w:sz w:val="32"/>
          <w:szCs w:val="32"/>
        </w:rPr>
        <w:t>符合吊销兽药生产许可证、兽药经营许可证的，坚决吊销兽药生产许可证、兽药经营许可证；对符合撤销兽药产品批准文号的，要及时报农业部实施撤号处罚；对涉嫌犯罪的，依法移送公安机关。</w:t>
      </w:r>
      <w:r w:rsidRPr="0009470C">
        <w:rPr>
          <w:rFonts w:ascii="仿宋_GB2312" w:eastAsia="仿宋_GB2312" w:hint="eastAsia"/>
          <w:color w:val="000000"/>
          <w:spacing w:val="-4"/>
          <w:sz w:val="32"/>
          <w:szCs w:val="32"/>
        </w:rPr>
        <w:t>要严格按照《农业部关于印发&lt;农业行政处罚案件信息公开办法&gt;的通知》（农政发〔2014〕3号）要求，及时公开兽药行政处罚案件信息，对重大案件、典型案件要加大通报和舆论宣传力度，切实提升监管工作威慑力。</w:t>
      </w:r>
    </w:p>
    <w:p w:rsidR="00FE0135" w:rsidRPr="0009470C" w:rsidRDefault="00FE0135" w:rsidP="00FE0135">
      <w:pPr>
        <w:spacing w:line="590" w:lineRule="exact"/>
        <w:ind w:firstLineChars="200" w:firstLine="640"/>
        <w:rPr>
          <w:rFonts w:ascii="黑体" w:eastAsia="黑体" w:hAnsi="黑体" w:hint="eastAsia"/>
          <w:color w:val="000000"/>
          <w:sz w:val="32"/>
          <w:szCs w:val="32"/>
        </w:rPr>
      </w:pPr>
      <w:r w:rsidRPr="0009470C">
        <w:rPr>
          <w:rFonts w:ascii="黑体" w:eastAsia="黑体" w:hAnsi="黑体" w:hint="eastAsia"/>
          <w:color w:val="000000"/>
          <w:sz w:val="32"/>
          <w:szCs w:val="32"/>
        </w:rPr>
        <w:t>二、加强兽药违法案件查处情况报送</w:t>
      </w:r>
    </w:p>
    <w:p w:rsidR="00FE0135" w:rsidRPr="0009470C" w:rsidRDefault="00FE0135" w:rsidP="00FE0135">
      <w:pPr>
        <w:spacing w:line="590" w:lineRule="exact"/>
        <w:ind w:firstLineChars="200" w:firstLine="640"/>
        <w:rPr>
          <w:rFonts w:ascii="仿宋_GB2312" w:eastAsia="仿宋_GB2312" w:hint="eastAsia"/>
          <w:color w:val="000000"/>
          <w:sz w:val="32"/>
          <w:szCs w:val="32"/>
        </w:rPr>
      </w:pPr>
      <w:r w:rsidRPr="0009470C">
        <w:rPr>
          <w:rFonts w:ascii="仿宋_GB2312" w:eastAsia="仿宋_GB2312" w:hint="eastAsia"/>
          <w:color w:val="000000"/>
          <w:sz w:val="32"/>
          <w:szCs w:val="32"/>
        </w:rPr>
        <w:t>各地要高度重视兽药违法案件查处信息报送工作，明确职责</w:t>
      </w:r>
      <w:r w:rsidRPr="0009470C">
        <w:rPr>
          <w:rFonts w:ascii="仿宋_GB2312" w:eastAsia="仿宋_GB2312" w:hint="eastAsia"/>
          <w:color w:val="000000"/>
          <w:sz w:val="32"/>
          <w:szCs w:val="32"/>
        </w:rPr>
        <w:lastRenderedPageBreak/>
        <w:t>分工，指定专人负责，并按照以下要求及时将有关情况报我部兽医局。</w:t>
      </w:r>
    </w:p>
    <w:p w:rsidR="00FE0135" w:rsidRPr="0009470C" w:rsidRDefault="00FE0135" w:rsidP="00FE0135">
      <w:pPr>
        <w:spacing w:line="590" w:lineRule="exact"/>
        <w:ind w:firstLineChars="200" w:firstLine="640"/>
        <w:rPr>
          <w:rFonts w:ascii="楷体_GB2312" w:eastAsia="楷体_GB2312" w:hAnsi="宋体" w:hint="eastAsia"/>
          <w:color w:val="000000"/>
          <w:sz w:val="32"/>
          <w:szCs w:val="32"/>
        </w:rPr>
      </w:pPr>
      <w:r w:rsidRPr="0009470C">
        <w:rPr>
          <w:rFonts w:ascii="楷体_GB2312" w:eastAsia="楷体_GB2312" w:hint="eastAsia"/>
          <w:color w:val="000000"/>
          <w:sz w:val="32"/>
          <w:szCs w:val="32"/>
        </w:rPr>
        <w:t>（一）</w:t>
      </w:r>
      <w:r w:rsidRPr="0009470C">
        <w:rPr>
          <w:rFonts w:ascii="楷体_GB2312" w:eastAsia="楷体_GB2312" w:hAnsi="宋体" w:hint="eastAsia"/>
          <w:color w:val="000000"/>
          <w:sz w:val="32"/>
          <w:szCs w:val="32"/>
        </w:rPr>
        <w:t>报送范围</w:t>
      </w:r>
    </w:p>
    <w:p w:rsidR="00FE0135" w:rsidRPr="0009470C" w:rsidRDefault="00FE0135" w:rsidP="00FE0135">
      <w:pPr>
        <w:spacing w:line="590" w:lineRule="exact"/>
        <w:ind w:firstLineChars="200" w:firstLine="640"/>
        <w:rPr>
          <w:rFonts w:ascii="仿宋_GB2312" w:eastAsia="仿宋_GB2312" w:hint="eastAsia"/>
          <w:color w:val="000000"/>
          <w:sz w:val="32"/>
          <w:szCs w:val="32"/>
        </w:rPr>
      </w:pPr>
      <w:r w:rsidRPr="0009470C">
        <w:rPr>
          <w:rFonts w:ascii="仿宋_GB2312" w:eastAsia="仿宋_GB2312" w:hint="eastAsia"/>
          <w:color w:val="000000"/>
          <w:sz w:val="32"/>
          <w:szCs w:val="32"/>
        </w:rPr>
        <w:t>省级兽医行政管理部门要重点落实我部组织开展的假兽药查处活动、兽药质量抽检通报不合格产品查处要求，及时收集、整理相关案件材料，及时报送落实情况和案件处罚材料。各地在实施兽药日常监督执法过程中，发现的重要案件线索，查处的重大案件和典型案件，也要纳入重点报送范围。</w:t>
      </w:r>
    </w:p>
    <w:p w:rsidR="00FE0135" w:rsidRPr="0009470C" w:rsidRDefault="00FE0135" w:rsidP="00FE0135">
      <w:pPr>
        <w:spacing w:line="590" w:lineRule="exact"/>
        <w:ind w:firstLineChars="200" w:firstLine="640"/>
        <w:rPr>
          <w:rFonts w:ascii="楷体_GB2312" w:eastAsia="楷体_GB2312" w:hint="eastAsia"/>
          <w:color w:val="000000"/>
          <w:sz w:val="32"/>
          <w:szCs w:val="32"/>
        </w:rPr>
      </w:pPr>
      <w:r w:rsidRPr="0009470C">
        <w:rPr>
          <w:rFonts w:ascii="楷体_GB2312" w:eastAsia="楷体_GB2312" w:hint="eastAsia"/>
          <w:color w:val="000000"/>
          <w:sz w:val="32"/>
          <w:szCs w:val="32"/>
        </w:rPr>
        <w:t>（二）报送时间</w:t>
      </w:r>
    </w:p>
    <w:p w:rsidR="00FE0135" w:rsidRPr="0009470C" w:rsidRDefault="00FE0135" w:rsidP="00FE0135">
      <w:pPr>
        <w:spacing w:line="590" w:lineRule="exact"/>
        <w:ind w:firstLineChars="200" w:firstLine="640"/>
        <w:rPr>
          <w:rFonts w:ascii="仿宋_GB2312" w:eastAsia="仿宋_GB2312" w:hint="eastAsia"/>
          <w:color w:val="000000"/>
          <w:sz w:val="32"/>
          <w:szCs w:val="32"/>
        </w:rPr>
      </w:pPr>
      <w:r w:rsidRPr="0009470C">
        <w:rPr>
          <w:rFonts w:ascii="仿宋_GB2312" w:eastAsia="仿宋_GB2312" w:hint="eastAsia"/>
          <w:color w:val="000000"/>
          <w:sz w:val="32"/>
          <w:szCs w:val="32"/>
        </w:rPr>
        <w:t>1.我部组织开展的假兽药查处、质量抽检通报等落实情况，以及落实过程查处的需提请我部撤销兽药产品批准文号的案件材料，在查处任务下达后3个月内报送；</w:t>
      </w:r>
    </w:p>
    <w:p w:rsidR="00FE0135" w:rsidRPr="0009470C" w:rsidRDefault="00FE0135" w:rsidP="00FE0135">
      <w:pPr>
        <w:spacing w:line="590" w:lineRule="exact"/>
        <w:ind w:firstLineChars="200" w:firstLine="640"/>
        <w:rPr>
          <w:rFonts w:ascii="仿宋_GB2312" w:eastAsia="仿宋_GB2312" w:hint="eastAsia"/>
          <w:color w:val="000000"/>
          <w:sz w:val="32"/>
          <w:szCs w:val="32"/>
        </w:rPr>
      </w:pPr>
      <w:r w:rsidRPr="0009470C">
        <w:rPr>
          <w:rFonts w:ascii="仿宋_GB2312" w:eastAsia="仿宋_GB2312" w:hint="eastAsia"/>
          <w:color w:val="000000"/>
          <w:sz w:val="32"/>
          <w:szCs w:val="32"/>
        </w:rPr>
        <w:t>2.吊销或注销兽药生产许可证的信息，以及吊销或注销兽药生产许可证后提请我部注销兽药产品批准文号的案件材料要随时上报；</w:t>
      </w:r>
    </w:p>
    <w:p w:rsidR="00FE0135" w:rsidRPr="0009470C" w:rsidRDefault="00FE0135" w:rsidP="00FE0135">
      <w:pPr>
        <w:spacing w:line="590" w:lineRule="exact"/>
        <w:ind w:firstLineChars="200" w:firstLine="640"/>
        <w:rPr>
          <w:rFonts w:ascii="仿宋_GB2312" w:eastAsia="仿宋_GB2312" w:hint="eastAsia"/>
          <w:color w:val="000000"/>
          <w:sz w:val="32"/>
          <w:szCs w:val="32"/>
        </w:rPr>
      </w:pPr>
      <w:r w:rsidRPr="0009470C">
        <w:rPr>
          <w:rFonts w:ascii="仿宋_GB2312" w:eastAsia="仿宋_GB2312" w:hint="eastAsia"/>
          <w:color w:val="000000"/>
          <w:sz w:val="32"/>
          <w:szCs w:val="32"/>
        </w:rPr>
        <w:t>3.2015年度重大案件和典型案件查处信息请于3月25日前报送我部兽医局，此后各地查处的案件信息按每季度第1个月5日前报送。</w:t>
      </w:r>
    </w:p>
    <w:p w:rsidR="00FE0135" w:rsidRPr="0009470C" w:rsidRDefault="00FE0135" w:rsidP="00FE0135">
      <w:pPr>
        <w:spacing w:line="590" w:lineRule="exact"/>
        <w:ind w:firstLineChars="200" w:firstLine="640"/>
        <w:rPr>
          <w:rFonts w:ascii="楷体_GB2312" w:eastAsia="楷体_GB2312" w:hint="eastAsia"/>
          <w:color w:val="000000"/>
          <w:sz w:val="32"/>
          <w:szCs w:val="32"/>
        </w:rPr>
      </w:pPr>
      <w:r w:rsidRPr="0009470C">
        <w:rPr>
          <w:rFonts w:ascii="楷体_GB2312" w:eastAsia="楷体_GB2312" w:hint="eastAsia"/>
          <w:color w:val="000000"/>
          <w:sz w:val="32"/>
          <w:szCs w:val="32"/>
        </w:rPr>
        <w:t>（三）材料要求</w:t>
      </w:r>
    </w:p>
    <w:p w:rsidR="00FE0135" w:rsidRPr="0009470C" w:rsidRDefault="00FE0135" w:rsidP="00FE0135">
      <w:pPr>
        <w:spacing w:line="590" w:lineRule="exact"/>
        <w:ind w:firstLineChars="200" w:firstLine="640"/>
        <w:rPr>
          <w:rFonts w:ascii="仿宋_GB2312" w:eastAsia="仿宋_GB2312" w:hint="eastAsia"/>
          <w:color w:val="000000"/>
          <w:sz w:val="32"/>
          <w:szCs w:val="32"/>
        </w:rPr>
      </w:pPr>
      <w:r w:rsidRPr="0009470C">
        <w:rPr>
          <w:rFonts w:ascii="仿宋_GB2312" w:eastAsia="仿宋_GB2312" w:hint="eastAsia"/>
          <w:color w:val="000000"/>
          <w:sz w:val="32"/>
          <w:szCs w:val="32"/>
        </w:rPr>
        <w:t>1.我部组织开展的假兽药查处、质量抽检通报等落实情况，</w:t>
      </w:r>
      <w:r w:rsidRPr="00887AF8">
        <w:rPr>
          <w:rFonts w:ascii="仿宋_GB2312" w:eastAsia="仿宋_GB2312" w:hint="eastAsia"/>
          <w:color w:val="000000"/>
          <w:sz w:val="32"/>
          <w:szCs w:val="32"/>
        </w:rPr>
        <w:t>按照附件1、附件2上报处理处罚汇总情况，并附个案查处的行</w:t>
      </w:r>
      <w:r w:rsidRPr="0009470C">
        <w:rPr>
          <w:rFonts w:ascii="仿宋_GB2312" w:eastAsia="仿宋_GB2312" w:hint="eastAsia"/>
          <w:color w:val="000000"/>
          <w:sz w:val="32"/>
          <w:szCs w:val="32"/>
        </w:rPr>
        <w:t>政处罚决定书复印件。</w:t>
      </w:r>
    </w:p>
    <w:p w:rsidR="00FE0135" w:rsidRPr="0009470C" w:rsidRDefault="00FE0135" w:rsidP="00FE0135">
      <w:pPr>
        <w:spacing w:line="590" w:lineRule="exact"/>
        <w:ind w:firstLineChars="200" w:firstLine="640"/>
        <w:rPr>
          <w:rFonts w:ascii="仿宋_GB2312" w:eastAsia="仿宋_GB2312" w:hint="eastAsia"/>
          <w:color w:val="000000"/>
          <w:sz w:val="32"/>
          <w:szCs w:val="32"/>
        </w:rPr>
      </w:pPr>
      <w:r w:rsidRPr="0009470C">
        <w:rPr>
          <w:rFonts w:ascii="仿宋_GB2312" w:eastAsia="仿宋_GB2312" w:hint="eastAsia"/>
          <w:color w:val="000000"/>
          <w:sz w:val="32"/>
          <w:szCs w:val="32"/>
        </w:rPr>
        <w:lastRenderedPageBreak/>
        <w:t>2.提请农业部撤销或注销兽药产品批准文号的材料，应以正式公文提请撤销或注销兽药产品批准文号，所附材料包括现场检查笔录、询问笔录、行政处罚决定书、涉案物品清单以及其他有关涉嫌违法的证据材料。</w:t>
      </w:r>
    </w:p>
    <w:p w:rsidR="00FE0135" w:rsidRPr="0009470C" w:rsidRDefault="00FE0135" w:rsidP="00FE0135">
      <w:pPr>
        <w:spacing w:line="590" w:lineRule="exact"/>
        <w:ind w:firstLineChars="200" w:firstLine="640"/>
        <w:rPr>
          <w:rFonts w:ascii="仿宋_GB2312" w:eastAsia="仿宋_GB2312" w:hint="eastAsia"/>
          <w:color w:val="000000"/>
          <w:sz w:val="32"/>
          <w:szCs w:val="32"/>
        </w:rPr>
      </w:pPr>
      <w:r w:rsidRPr="0009470C">
        <w:rPr>
          <w:rFonts w:ascii="仿宋_GB2312" w:eastAsia="仿宋_GB2312" w:hint="eastAsia"/>
          <w:color w:val="000000"/>
          <w:sz w:val="32"/>
          <w:szCs w:val="32"/>
        </w:rPr>
        <w:t>3.重大案件和典型案件信息材料，按照《农业行政处罚案件信息公开表》格式报送。</w:t>
      </w:r>
    </w:p>
    <w:p w:rsidR="00FE0135" w:rsidRPr="0009470C" w:rsidRDefault="00FE0135" w:rsidP="00FE0135">
      <w:pPr>
        <w:spacing w:line="590" w:lineRule="exact"/>
        <w:ind w:firstLineChars="200" w:firstLine="640"/>
        <w:rPr>
          <w:rFonts w:ascii="黑体" w:eastAsia="黑体" w:hAnsi="黑体" w:hint="eastAsia"/>
          <w:color w:val="000000"/>
          <w:sz w:val="32"/>
          <w:szCs w:val="32"/>
        </w:rPr>
      </w:pPr>
      <w:r w:rsidRPr="0009470C">
        <w:rPr>
          <w:rFonts w:ascii="黑体" w:eastAsia="黑体" w:hAnsi="黑体" w:hint="eastAsia"/>
          <w:color w:val="000000"/>
          <w:sz w:val="32"/>
          <w:szCs w:val="32"/>
        </w:rPr>
        <w:t>三、加强兽药违法案件查处情况通报</w:t>
      </w:r>
    </w:p>
    <w:p w:rsidR="00FE0135" w:rsidRPr="0009470C" w:rsidRDefault="00FE0135" w:rsidP="00FE0135">
      <w:pPr>
        <w:spacing w:line="590" w:lineRule="exact"/>
        <w:ind w:firstLineChars="200" w:firstLine="640"/>
        <w:rPr>
          <w:rFonts w:ascii="仿宋_GB2312" w:eastAsia="仿宋_GB2312" w:hAnsi="ˎ̥" w:cs="Arial" w:hint="eastAsia"/>
          <w:color w:val="000000"/>
          <w:sz w:val="32"/>
          <w:szCs w:val="32"/>
        </w:rPr>
      </w:pPr>
      <w:r w:rsidRPr="0009470C">
        <w:rPr>
          <w:rFonts w:ascii="仿宋_GB2312" w:eastAsia="仿宋_GB2312" w:hAnsi="ˎ̥" w:cs="Arial" w:hint="eastAsia"/>
          <w:color w:val="000000"/>
          <w:sz w:val="32"/>
          <w:szCs w:val="32"/>
        </w:rPr>
        <w:t>我部将进一步加强兽药违法案件查处工作的</w:t>
      </w:r>
      <w:r w:rsidRPr="0009470C">
        <w:rPr>
          <w:rFonts w:ascii="仿宋_GB2312" w:eastAsia="仿宋_GB2312" w:hint="eastAsia"/>
          <w:color w:val="000000"/>
          <w:sz w:val="32"/>
          <w:szCs w:val="32"/>
        </w:rPr>
        <w:t>督促指导，</w:t>
      </w:r>
      <w:r w:rsidRPr="0009470C">
        <w:rPr>
          <w:rFonts w:ascii="仿宋_GB2312" w:eastAsia="仿宋_GB2312" w:hAnsi="ˎ̥" w:cs="Arial" w:hint="eastAsia"/>
          <w:color w:val="000000"/>
          <w:sz w:val="32"/>
          <w:szCs w:val="32"/>
        </w:rPr>
        <w:t>及时注销、撤销有关违法兽药的产品批准文号，适时通报各地兽药违法案件处理处罚情况，有效震慑违法分子。同时，我部将</w:t>
      </w:r>
      <w:r w:rsidRPr="0009470C">
        <w:rPr>
          <w:rFonts w:ascii="仿宋_GB2312" w:eastAsia="仿宋_GB2312" w:hint="eastAsia"/>
          <w:color w:val="000000"/>
          <w:sz w:val="32"/>
          <w:szCs w:val="32"/>
        </w:rPr>
        <w:t>假兽药查处、质量抽检通报等落实情况纳入我部加强重大</w:t>
      </w:r>
      <w:r w:rsidRPr="0009470C">
        <w:rPr>
          <w:rFonts w:ascii="仿宋_GB2312" w:eastAsia="仿宋_GB2312" w:hAnsi="ˎ̥" w:cs="Arial" w:hint="eastAsia"/>
          <w:color w:val="000000"/>
          <w:sz w:val="32"/>
          <w:szCs w:val="32"/>
        </w:rPr>
        <w:t>动物疫病防控延伸绩效管理指标体系，对各地落实完成情况进行绩效评估。</w:t>
      </w:r>
    </w:p>
    <w:p w:rsidR="00FE0135" w:rsidRPr="0009470C" w:rsidRDefault="00FE0135" w:rsidP="00FE0135">
      <w:pPr>
        <w:spacing w:line="590" w:lineRule="exact"/>
        <w:ind w:firstLineChars="200" w:firstLine="640"/>
        <w:rPr>
          <w:rFonts w:ascii="仿宋_GB2312" w:eastAsia="仿宋_GB2312" w:hAnsi="ˎ̥" w:cs="Arial" w:hint="eastAsia"/>
          <w:color w:val="000000"/>
          <w:sz w:val="32"/>
          <w:szCs w:val="32"/>
        </w:rPr>
      </w:pPr>
      <w:r w:rsidRPr="0009470C">
        <w:rPr>
          <w:rFonts w:ascii="仿宋_GB2312" w:eastAsia="仿宋_GB2312" w:hAnsi="ˎ̥" w:cs="Arial" w:hint="eastAsia"/>
          <w:color w:val="000000"/>
          <w:sz w:val="32"/>
          <w:szCs w:val="32"/>
        </w:rPr>
        <w:t>联系人：冯华兵，联系电话：010-59193263；邮寄地址：北京市朝阳区农展馆南里11号农业部兽医局；邮编：100125。</w:t>
      </w:r>
    </w:p>
    <w:p w:rsidR="00FE0135" w:rsidRPr="0009470C" w:rsidRDefault="00FE0135" w:rsidP="00FE0135">
      <w:pPr>
        <w:spacing w:line="590" w:lineRule="exact"/>
        <w:ind w:firstLineChars="200" w:firstLine="640"/>
        <w:rPr>
          <w:rFonts w:ascii="仿宋_GB2312" w:eastAsia="仿宋_GB2312" w:hAnsi="ˎ̥" w:cs="Arial" w:hint="eastAsia"/>
          <w:color w:val="000000"/>
          <w:sz w:val="32"/>
          <w:szCs w:val="32"/>
        </w:rPr>
      </w:pPr>
    </w:p>
    <w:p w:rsidR="00FE0135" w:rsidRPr="0009470C" w:rsidRDefault="00FE0135" w:rsidP="00FE0135">
      <w:pPr>
        <w:spacing w:line="590" w:lineRule="exact"/>
        <w:ind w:firstLineChars="200" w:firstLine="640"/>
        <w:rPr>
          <w:rFonts w:ascii="仿宋_GB2312" w:eastAsia="仿宋_GB2312" w:hAnsi="ˎ̥" w:cs="Arial" w:hint="eastAsia"/>
          <w:color w:val="000000"/>
          <w:sz w:val="32"/>
          <w:szCs w:val="32"/>
        </w:rPr>
      </w:pPr>
      <w:r w:rsidRPr="0009470C">
        <w:rPr>
          <w:rFonts w:ascii="仿宋_GB2312" w:eastAsia="仿宋_GB2312" w:hAnsi="ˎ̥" w:cs="Arial" w:hint="eastAsia"/>
          <w:color w:val="000000"/>
          <w:sz w:val="32"/>
          <w:szCs w:val="32"/>
        </w:rPr>
        <w:t>附件：1.农业部组织假兽药查处活动情况统计表</w:t>
      </w:r>
    </w:p>
    <w:p w:rsidR="00FE0135" w:rsidRDefault="00FE0135" w:rsidP="00FE0135">
      <w:pPr>
        <w:spacing w:line="590" w:lineRule="exact"/>
        <w:ind w:firstLineChars="500" w:firstLine="1600"/>
        <w:rPr>
          <w:rFonts w:ascii="仿宋_GB2312" w:eastAsia="仿宋_GB2312" w:hAnsi="ˎ̥" w:cs="Arial" w:hint="eastAsia"/>
          <w:color w:val="000000"/>
          <w:sz w:val="32"/>
          <w:szCs w:val="32"/>
        </w:rPr>
      </w:pPr>
      <w:r w:rsidRPr="0009470C">
        <w:rPr>
          <w:rFonts w:ascii="仿宋_GB2312" w:eastAsia="仿宋_GB2312" w:hAnsi="ˎ̥" w:cs="Arial" w:hint="eastAsia"/>
          <w:color w:val="000000"/>
          <w:sz w:val="32"/>
          <w:szCs w:val="32"/>
        </w:rPr>
        <w:t>2.农业部通报兽药质量抽检不合格产品查处情况</w:t>
      </w:r>
    </w:p>
    <w:p w:rsidR="00FE0135" w:rsidRPr="0009470C" w:rsidRDefault="00FE0135" w:rsidP="00FE0135">
      <w:pPr>
        <w:spacing w:line="590" w:lineRule="exact"/>
        <w:ind w:firstLineChars="600" w:firstLine="1920"/>
        <w:rPr>
          <w:rFonts w:ascii="仿宋_GB2312" w:eastAsia="仿宋_GB2312" w:hAnsi="ˎ̥" w:cs="Arial" w:hint="eastAsia"/>
          <w:color w:val="000000"/>
          <w:sz w:val="32"/>
          <w:szCs w:val="32"/>
        </w:rPr>
      </w:pPr>
      <w:r w:rsidRPr="0009470C">
        <w:rPr>
          <w:rFonts w:ascii="仿宋_GB2312" w:eastAsia="仿宋_GB2312" w:hAnsi="ˎ̥" w:cs="Arial" w:hint="eastAsia"/>
          <w:color w:val="000000"/>
          <w:sz w:val="32"/>
          <w:szCs w:val="32"/>
        </w:rPr>
        <w:t>统计表</w:t>
      </w:r>
    </w:p>
    <w:p w:rsidR="00FE0135" w:rsidRDefault="00FE0135" w:rsidP="00FE0135">
      <w:pPr>
        <w:spacing w:line="590" w:lineRule="exact"/>
        <w:ind w:firstLineChars="200" w:firstLine="640"/>
        <w:rPr>
          <w:rFonts w:ascii="仿宋_GB2312" w:eastAsia="仿宋_GB2312" w:hAnsi="ˎ̥" w:cs="Arial" w:hint="eastAsia"/>
          <w:color w:val="000000"/>
          <w:sz w:val="32"/>
          <w:szCs w:val="32"/>
        </w:rPr>
      </w:pPr>
    </w:p>
    <w:p w:rsidR="00FE0135" w:rsidRDefault="00FE0135" w:rsidP="00FE0135">
      <w:pPr>
        <w:spacing w:line="590" w:lineRule="exact"/>
        <w:ind w:firstLineChars="200" w:firstLine="640"/>
        <w:rPr>
          <w:rFonts w:ascii="仿宋_GB2312" w:eastAsia="仿宋_GB2312" w:hAnsi="ˎ̥" w:cs="Arial" w:hint="eastAsia"/>
          <w:color w:val="000000"/>
          <w:sz w:val="32"/>
          <w:szCs w:val="32"/>
        </w:rPr>
      </w:pPr>
    </w:p>
    <w:p w:rsidR="00FE0135" w:rsidRPr="0009470C" w:rsidRDefault="00FE0135" w:rsidP="00FE0135">
      <w:pPr>
        <w:spacing w:line="590" w:lineRule="exact"/>
        <w:ind w:firstLineChars="200" w:firstLine="640"/>
        <w:rPr>
          <w:rFonts w:ascii="仿宋_GB2312" w:eastAsia="仿宋_GB2312" w:hAnsi="ˎ̥" w:cs="Arial" w:hint="eastAsia"/>
          <w:color w:val="000000"/>
          <w:sz w:val="32"/>
          <w:szCs w:val="32"/>
        </w:rPr>
      </w:pPr>
      <w:r w:rsidRPr="0009470C">
        <w:rPr>
          <w:rFonts w:ascii="仿宋_GB2312" w:eastAsia="仿宋_GB2312" w:hAnsi="ˎ̥" w:cs="Arial" w:hint="eastAsia"/>
          <w:color w:val="000000"/>
          <w:sz w:val="32"/>
          <w:szCs w:val="32"/>
        </w:rPr>
        <w:t xml:space="preserve">                               农业部办公厅</w:t>
      </w:r>
    </w:p>
    <w:p w:rsidR="00FE0135" w:rsidRPr="0009470C" w:rsidRDefault="00FE0135" w:rsidP="00FE0135">
      <w:pPr>
        <w:spacing w:line="590" w:lineRule="exact"/>
        <w:ind w:firstLineChars="200" w:firstLine="640"/>
        <w:rPr>
          <w:rFonts w:ascii="仿宋_GB2312" w:eastAsia="仿宋_GB2312" w:hAnsi="ˎ̥" w:cs="Arial" w:hint="eastAsia"/>
          <w:color w:val="000000"/>
          <w:sz w:val="32"/>
          <w:szCs w:val="32"/>
        </w:rPr>
      </w:pPr>
      <w:r w:rsidRPr="0009470C">
        <w:rPr>
          <w:rFonts w:ascii="仿宋_GB2312" w:eastAsia="仿宋_GB2312" w:hAnsi="ˎ̥" w:cs="Arial" w:hint="eastAsia"/>
          <w:color w:val="000000"/>
          <w:sz w:val="32"/>
          <w:szCs w:val="32"/>
        </w:rPr>
        <w:t xml:space="preserve">                              2016年3月10日</w:t>
      </w:r>
    </w:p>
    <w:p w:rsidR="00FE0135" w:rsidRDefault="00FE0135" w:rsidP="00FE0135">
      <w:pPr>
        <w:rPr>
          <w:rFonts w:ascii="黑体" w:eastAsia="黑体"/>
          <w:sz w:val="32"/>
          <w:szCs w:val="32"/>
        </w:rPr>
        <w:sectPr w:rsidR="00FE0135" w:rsidSect="0009470C">
          <w:footerReference w:type="even" r:id="rId13"/>
          <w:footerReference w:type="default" r:id="rId14"/>
          <w:pgSz w:w="11906" w:h="16838" w:code="9"/>
          <w:pgMar w:top="1814" w:right="1531" w:bottom="1758" w:left="1531" w:header="851" w:footer="1701" w:gutter="0"/>
          <w:pgNumType w:fmt="numberInDash"/>
          <w:cols w:space="720"/>
          <w:docGrid w:linePitch="634"/>
        </w:sectPr>
      </w:pPr>
    </w:p>
    <w:p w:rsidR="00FE0135" w:rsidRPr="0009470C" w:rsidRDefault="00FE0135" w:rsidP="00FE0135">
      <w:pPr>
        <w:rPr>
          <w:rFonts w:ascii="仿宋_GB2312" w:eastAsia="仿宋_GB2312" w:hint="eastAsia"/>
          <w:sz w:val="32"/>
          <w:szCs w:val="32"/>
        </w:rPr>
      </w:pPr>
      <w:r w:rsidRPr="0009470C">
        <w:rPr>
          <w:rFonts w:ascii="仿宋_GB2312" w:eastAsia="仿宋_GB2312" w:hint="eastAsia"/>
          <w:sz w:val="32"/>
          <w:szCs w:val="32"/>
        </w:rPr>
        <w:lastRenderedPageBreak/>
        <w:t>附件1</w:t>
      </w:r>
    </w:p>
    <w:p w:rsidR="00FE0135" w:rsidRDefault="00FE0135" w:rsidP="00FE0135">
      <w:pPr>
        <w:jc w:val="center"/>
        <w:rPr>
          <w:rFonts w:ascii="方正小标宋简体" w:eastAsia="方正小标宋简体" w:hint="eastAsia"/>
          <w:sz w:val="36"/>
          <w:szCs w:val="36"/>
        </w:rPr>
      </w:pPr>
    </w:p>
    <w:p w:rsidR="00FE0135" w:rsidRPr="0009470C" w:rsidRDefault="00FE0135" w:rsidP="00FE0135">
      <w:pPr>
        <w:jc w:val="center"/>
        <w:rPr>
          <w:rFonts w:ascii="方正小标宋简体" w:eastAsia="方正小标宋简体" w:hint="eastAsia"/>
          <w:sz w:val="36"/>
          <w:szCs w:val="36"/>
        </w:rPr>
      </w:pPr>
      <w:r w:rsidRPr="0009470C">
        <w:rPr>
          <w:rFonts w:ascii="方正小标宋简体" w:eastAsia="方正小标宋简体" w:hint="eastAsia"/>
          <w:sz w:val="36"/>
          <w:szCs w:val="36"/>
        </w:rPr>
        <w:t>农业部组织假兽药查处活动情况统计表</w:t>
      </w:r>
    </w:p>
    <w:p w:rsidR="00FE0135" w:rsidRDefault="00FE0135" w:rsidP="00FE0135">
      <w:pPr>
        <w:jc w:val="center"/>
      </w:pPr>
    </w:p>
    <w:p w:rsidR="00FE0135" w:rsidRDefault="00FE0135" w:rsidP="00FE0135">
      <w:pPr>
        <w:rPr>
          <w:rFonts w:ascii="宋体" w:hAnsi="宋体"/>
          <w:color w:val="000000"/>
          <w:sz w:val="28"/>
          <w:szCs w:val="28"/>
        </w:rPr>
      </w:pPr>
      <w:r>
        <w:rPr>
          <w:rFonts w:ascii="宋体" w:hAnsi="宋体" w:hint="eastAsia"/>
          <w:color w:val="000000"/>
          <w:sz w:val="28"/>
          <w:szCs w:val="28"/>
        </w:rPr>
        <w:t xml:space="preserve">填报单位（盖章）：                                                              填报日期：                                   </w:t>
      </w:r>
    </w:p>
    <w:tbl>
      <w:tblPr>
        <w:tblpPr w:leftFromText="180" w:rightFromText="180" w:vertAnchor="text" w:tblpXSpec="center" w:tblpY="1"/>
        <w:tblOverlap w:val="never"/>
        <w:tblW w:w="1422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017"/>
        <w:gridCol w:w="964"/>
        <w:gridCol w:w="1025"/>
        <w:gridCol w:w="1367"/>
        <w:gridCol w:w="1367"/>
        <w:gridCol w:w="1195"/>
        <w:gridCol w:w="810"/>
        <w:gridCol w:w="900"/>
        <w:gridCol w:w="1260"/>
        <w:gridCol w:w="1260"/>
        <w:gridCol w:w="1260"/>
        <w:gridCol w:w="900"/>
        <w:gridCol w:w="900"/>
      </w:tblGrid>
      <w:tr w:rsidR="00FE0135" w:rsidRPr="0009470C" w:rsidTr="008A0377">
        <w:trPr>
          <w:trHeight w:val="640"/>
        </w:trPr>
        <w:tc>
          <w:tcPr>
            <w:tcW w:w="1017" w:type="dxa"/>
            <w:vMerge w:val="restart"/>
            <w:tcMar>
              <w:left w:w="0" w:type="dxa"/>
              <w:right w:w="0"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下达任务文件号</w:t>
            </w:r>
          </w:p>
        </w:tc>
        <w:tc>
          <w:tcPr>
            <w:tcW w:w="7628" w:type="dxa"/>
            <w:gridSpan w:val="7"/>
            <w:tcMar>
              <w:left w:w="0" w:type="dxa"/>
              <w:right w:w="0"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合法兽药生产企业确认非该企业生产的涉嫌假兽药处理处罚情况</w:t>
            </w:r>
          </w:p>
        </w:tc>
        <w:tc>
          <w:tcPr>
            <w:tcW w:w="5580" w:type="dxa"/>
            <w:gridSpan w:val="5"/>
            <w:tcMar>
              <w:left w:w="0" w:type="dxa"/>
              <w:right w:w="0"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非法兽药企业排查及处理处罚情况</w:t>
            </w:r>
          </w:p>
        </w:tc>
      </w:tr>
      <w:tr w:rsidR="00FE0135" w:rsidRPr="0009470C" w:rsidTr="008A0377">
        <w:trPr>
          <w:trHeight w:val="592"/>
        </w:trPr>
        <w:tc>
          <w:tcPr>
            <w:tcW w:w="1017" w:type="dxa"/>
            <w:vMerge/>
            <w:shd w:val="clear" w:color="auto" w:fill="auto"/>
            <w:tcMar>
              <w:left w:w="0" w:type="dxa"/>
              <w:right w:w="0" w:type="dxa"/>
            </w:tcMar>
          </w:tcPr>
          <w:p w:rsidR="00FE0135" w:rsidRPr="0009470C" w:rsidRDefault="00FE0135" w:rsidP="008A0377">
            <w:pPr>
              <w:widowControl/>
              <w:jc w:val="center"/>
              <w:rPr>
                <w:rFonts w:ascii="宋体" w:hAnsi="宋体" w:cs="宋体"/>
                <w:szCs w:val="21"/>
              </w:rPr>
            </w:pPr>
          </w:p>
        </w:tc>
        <w:tc>
          <w:tcPr>
            <w:tcW w:w="1989" w:type="dxa"/>
            <w:gridSpan w:val="2"/>
            <w:shd w:val="clear" w:color="auto" w:fill="auto"/>
            <w:tcMar>
              <w:left w:w="0" w:type="dxa"/>
              <w:right w:w="0"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兽药生产企业核查</w:t>
            </w:r>
          </w:p>
        </w:tc>
        <w:tc>
          <w:tcPr>
            <w:tcW w:w="2734" w:type="dxa"/>
            <w:gridSpan w:val="2"/>
            <w:shd w:val="clear" w:color="auto" w:fill="auto"/>
            <w:tcMar>
              <w:left w:w="0" w:type="dxa"/>
              <w:right w:w="0"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查处兽药经营、使用单位</w:t>
            </w:r>
          </w:p>
        </w:tc>
        <w:tc>
          <w:tcPr>
            <w:tcW w:w="1195" w:type="dxa"/>
            <w:vMerge w:val="restart"/>
            <w:shd w:val="clear" w:color="auto" w:fill="auto"/>
            <w:tcMar>
              <w:left w:w="0" w:type="dxa"/>
              <w:right w:w="0" w:type="dxa"/>
            </w:tcMar>
            <w:vAlign w:val="center"/>
          </w:tcPr>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立案查处</w:t>
            </w:r>
          </w:p>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数量</w:t>
            </w:r>
          </w:p>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（个）</w:t>
            </w:r>
          </w:p>
        </w:tc>
        <w:tc>
          <w:tcPr>
            <w:tcW w:w="810" w:type="dxa"/>
            <w:vMerge w:val="restart"/>
            <w:shd w:val="clear" w:color="auto" w:fill="auto"/>
            <w:tcMar>
              <w:left w:w="0" w:type="dxa"/>
              <w:right w:w="0" w:type="dxa"/>
            </w:tcMar>
            <w:vAlign w:val="center"/>
          </w:tcPr>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货值</w:t>
            </w:r>
          </w:p>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金额</w:t>
            </w:r>
          </w:p>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（万元）</w:t>
            </w:r>
          </w:p>
        </w:tc>
        <w:tc>
          <w:tcPr>
            <w:tcW w:w="900" w:type="dxa"/>
            <w:vMerge w:val="restart"/>
            <w:shd w:val="clear" w:color="auto" w:fill="auto"/>
            <w:tcMar>
              <w:left w:w="0" w:type="dxa"/>
              <w:right w:w="0" w:type="dxa"/>
            </w:tcMar>
            <w:vAlign w:val="center"/>
          </w:tcPr>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罚没</w:t>
            </w:r>
          </w:p>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金额</w:t>
            </w:r>
          </w:p>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（万元）</w:t>
            </w:r>
          </w:p>
        </w:tc>
        <w:tc>
          <w:tcPr>
            <w:tcW w:w="1260" w:type="dxa"/>
            <w:vMerge w:val="restart"/>
            <w:shd w:val="clear" w:color="auto" w:fill="auto"/>
            <w:tcMar>
              <w:left w:w="0" w:type="dxa"/>
              <w:right w:w="0" w:type="dxa"/>
            </w:tcMar>
            <w:vAlign w:val="center"/>
          </w:tcPr>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发现、捣毁</w:t>
            </w:r>
          </w:p>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生产黑窝点（个）</w:t>
            </w:r>
          </w:p>
        </w:tc>
        <w:tc>
          <w:tcPr>
            <w:tcW w:w="1260" w:type="dxa"/>
            <w:vMerge w:val="restart"/>
            <w:tcMar>
              <w:left w:w="0" w:type="dxa"/>
              <w:right w:w="0" w:type="dxa"/>
            </w:tcMar>
            <w:vAlign w:val="center"/>
          </w:tcPr>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立案查处</w:t>
            </w:r>
          </w:p>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兽药经营</w:t>
            </w:r>
          </w:p>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企业（个）</w:t>
            </w:r>
          </w:p>
        </w:tc>
        <w:tc>
          <w:tcPr>
            <w:tcW w:w="1260" w:type="dxa"/>
            <w:vMerge w:val="restart"/>
            <w:tcMar>
              <w:left w:w="0" w:type="dxa"/>
              <w:right w:w="0" w:type="dxa"/>
            </w:tcMar>
            <w:vAlign w:val="center"/>
          </w:tcPr>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立案查处</w:t>
            </w:r>
          </w:p>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兽药使用</w:t>
            </w:r>
          </w:p>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单位（个）</w:t>
            </w:r>
          </w:p>
        </w:tc>
        <w:tc>
          <w:tcPr>
            <w:tcW w:w="900" w:type="dxa"/>
            <w:vMerge w:val="restart"/>
            <w:tcMar>
              <w:left w:w="0" w:type="dxa"/>
              <w:right w:w="0" w:type="dxa"/>
            </w:tcMar>
            <w:vAlign w:val="center"/>
          </w:tcPr>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货值</w:t>
            </w:r>
          </w:p>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金额</w:t>
            </w:r>
          </w:p>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（万元）</w:t>
            </w:r>
          </w:p>
        </w:tc>
        <w:tc>
          <w:tcPr>
            <w:tcW w:w="900" w:type="dxa"/>
            <w:vMerge w:val="restart"/>
            <w:tcMar>
              <w:left w:w="0" w:type="dxa"/>
              <w:right w:w="0" w:type="dxa"/>
            </w:tcMar>
            <w:vAlign w:val="center"/>
          </w:tcPr>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罚没</w:t>
            </w:r>
          </w:p>
          <w:p w:rsidR="00FE0135" w:rsidRPr="0009470C" w:rsidRDefault="00FE0135" w:rsidP="008A0377">
            <w:pPr>
              <w:widowControl/>
              <w:jc w:val="center"/>
              <w:rPr>
                <w:rFonts w:ascii="宋体" w:hAnsi="宋体" w:cs="宋体" w:hint="eastAsia"/>
                <w:szCs w:val="21"/>
              </w:rPr>
            </w:pPr>
            <w:r w:rsidRPr="0009470C">
              <w:rPr>
                <w:rFonts w:ascii="宋体" w:hAnsi="宋体" w:cs="宋体" w:hint="eastAsia"/>
                <w:szCs w:val="21"/>
              </w:rPr>
              <w:t>金额</w:t>
            </w:r>
          </w:p>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（万元）</w:t>
            </w:r>
          </w:p>
        </w:tc>
      </w:tr>
      <w:tr w:rsidR="00FE0135" w:rsidRPr="0009470C" w:rsidTr="008A0377">
        <w:trPr>
          <w:trHeight w:val="868"/>
        </w:trPr>
        <w:tc>
          <w:tcPr>
            <w:tcW w:w="1017" w:type="dxa"/>
            <w:vMerge/>
            <w:shd w:val="clear" w:color="auto" w:fill="auto"/>
            <w:tcMar>
              <w:left w:w="0" w:type="dxa"/>
              <w:right w:w="0" w:type="dxa"/>
            </w:tcMar>
          </w:tcPr>
          <w:p w:rsidR="00FE0135" w:rsidRPr="0009470C" w:rsidRDefault="00FE0135" w:rsidP="008A0377">
            <w:pPr>
              <w:widowControl/>
              <w:jc w:val="center"/>
              <w:rPr>
                <w:rFonts w:ascii="宋体" w:hAnsi="宋体" w:cs="宋体"/>
                <w:szCs w:val="21"/>
              </w:rPr>
            </w:pPr>
          </w:p>
        </w:tc>
        <w:tc>
          <w:tcPr>
            <w:tcW w:w="964" w:type="dxa"/>
            <w:shd w:val="clear" w:color="auto" w:fill="auto"/>
            <w:tcMar>
              <w:left w:w="0" w:type="dxa"/>
              <w:right w:w="0"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核查数量（个）</w:t>
            </w:r>
          </w:p>
        </w:tc>
        <w:tc>
          <w:tcPr>
            <w:tcW w:w="1025" w:type="dxa"/>
            <w:shd w:val="clear" w:color="auto" w:fill="auto"/>
            <w:tcMar>
              <w:left w:w="0" w:type="dxa"/>
              <w:right w:w="0"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查处数量（个）</w:t>
            </w:r>
          </w:p>
        </w:tc>
        <w:tc>
          <w:tcPr>
            <w:tcW w:w="1367" w:type="dxa"/>
            <w:shd w:val="clear" w:color="auto" w:fill="auto"/>
            <w:tcMar>
              <w:left w:w="0" w:type="dxa"/>
              <w:right w:w="0"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兽药经营企业（个）</w:t>
            </w:r>
          </w:p>
        </w:tc>
        <w:tc>
          <w:tcPr>
            <w:tcW w:w="1367" w:type="dxa"/>
            <w:shd w:val="clear" w:color="auto" w:fill="auto"/>
            <w:tcMar>
              <w:left w:w="0" w:type="dxa"/>
              <w:right w:w="0"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兽药使用单位（个）</w:t>
            </w:r>
          </w:p>
        </w:tc>
        <w:tc>
          <w:tcPr>
            <w:tcW w:w="1195" w:type="dxa"/>
            <w:vMerge/>
            <w:shd w:val="clear" w:color="auto" w:fill="auto"/>
            <w:tcMar>
              <w:left w:w="0" w:type="dxa"/>
              <w:right w:w="0" w:type="dxa"/>
            </w:tcMar>
            <w:vAlign w:val="center"/>
          </w:tcPr>
          <w:p w:rsidR="00FE0135" w:rsidRPr="0009470C" w:rsidRDefault="00FE0135" w:rsidP="008A0377">
            <w:pPr>
              <w:widowControl/>
              <w:jc w:val="center"/>
              <w:rPr>
                <w:rFonts w:ascii="宋体" w:hAnsi="宋体" w:cs="宋体"/>
                <w:szCs w:val="21"/>
              </w:rPr>
            </w:pPr>
          </w:p>
        </w:tc>
        <w:tc>
          <w:tcPr>
            <w:tcW w:w="810" w:type="dxa"/>
            <w:vMerge/>
            <w:shd w:val="clear" w:color="auto" w:fill="auto"/>
            <w:tcMar>
              <w:left w:w="0" w:type="dxa"/>
              <w:right w:w="0" w:type="dxa"/>
            </w:tcMar>
          </w:tcPr>
          <w:p w:rsidR="00FE0135" w:rsidRPr="0009470C" w:rsidRDefault="00FE0135" w:rsidP="008A0377">
            <w:pPr>
              <w:widowControl/>
              <w:jc w:val="center"/>
              <w:rPr>
                <w:rFonts w:ascii="宋体" w:hAnsi="宋体" w:cs="宋体"/>
                <w:szCs w:val="21"/>
              </w:rPr>
            </w:pPr>
          </w:p>
        </w:tc>
        <w:tc>
          <w:tcPr>
            <w:tcW w:w="900" w:type="dxa"/>
            <w:vMerge/>
            <w:shd w:val="clear" w:color="auto" w:fill="auto"/>
            <w:tcMar>
              <w:left w:w="0" w:type="dxa"/>
              <w:right w:w="0" w:type="dxa"/>
            </w:tcMar>
          </w:tcPr>
          <w:p w:rsidR="00FE0135" w:rsidRPr="0009470C" w:rsidRDefault="00FE0135" w:rsidP="008A0377">
            <w:pPr>
              <w:widowControl/>
              <w:jc w:val="center"/>
              <w:rPr>
                <w:rFonts w:ascii="宋体" w:hAnsi="宋体" w:cs="宋体"/>
                <w:szCs w:val="21"/>
              </w:rPr>
            </w:pPr>
          </w:p>
        </w:tc>
        <w:tc>
          <w:tcPr>
            <w:tcW w:w="1260" w:type="dxa"/>
            <w:vMerge/>
            <w:shd w:val="clear" w:color="auto" w:fill="auto"/>
            <w:tcMar>
              <w:left w:w="0" w:type="dxa"/>
              <w:right w:w="0" w:type="dxa"/>
            </w:tcMar>
            <w:vAlign w:val="center"/>
          </w:tcPr>
          <w:p w:rsidR="00FE0135" w:rsidRPr="0009470C" w:rsidRDefault="00FE0135" w:rsidP="008A0377">
            <w:pPr>
              <w:widowControl/>
              <w:jc w:val="center"/>
              <w:rPr>
                <w:rFonts w:ascii="宋体" w:hAnsi="宋体" w:cs="宋体"/>
                <w:szCs w:val="21"/>
              </w:rPr>
            </w:pPr>
          </w:p>
        </w:tc>
        <w:tc>
          <w:tcPr>
            <w:tcW w:w="1260" w:type="dxa"/>
            <w:vMerge/>
            <w:tcMar>
              <w:left w:w="0" w:type="dxa"/>
              <w:right w:w="0" w:type="dxa"/>
            </w:tcMar>
            <w:vAlign w:val="center"/>
          </w:tcPr>
          <w:p w:rsidR="00FE0135" w:rsidRPr="0009470C" w:rsidRDefault="00FE0135" w:rsidP="008A0377">
            <w:pPr>
              <w:widowControl/>
              <w:jc w:val="center"/>
              <w:rPr>
                <w:rFonts w:ascii="宋体" w:hAnsi="宋体" w:cs="宋体"/>
                <w:szCs w:val="21"/>
              </w:rPr>
            </w:pPr>
          </w:p>
        </w:tc>
        <w:tc>
          <w:tcPr>
            <w:tcW w:w="1260" w:type="dxa"/>
            <w:vMerge/>
            <w:tcMar>
              <w:left w:w="0" w:type="dxa"/>
              <w:right w:w="0" w:type="dxa"/>
            </w:tcMar>
            <w:vAlign w:val="center"/>
          </w:tcPr>
          <w:p w:rsidR="00FE0135" w:rsidRPr="0009470C" w:rsidRDefault="00FE0135" w:rsidP="008A0377">
            <w:pPr>
              <w:widowControl/>
              <w:jc w:val="center"/>
              <w:rPr>
                <w:rFonts w:ascii="宋体" w:hAnsi="宋体" w:cs="宋体"/>
                <w:szCs w:val="21"/>
              </w:rPr>
            </w:pPr>
          </w:p>
        </w:tc>
        <w:tc>
          <w:tcPr>
            <w:tcW w:w="900" w:type="dxa"/>
            <w:vMerge/>
            <w:tcMar>
              <w:left w:w="0" w:type="dxa"/>
              <w:right w:w="0" w:type="dxa"/>
            </w:tcMar>
            <w:vAlign w:val="center"/>
          </w:tcPr>
          <w:p w:rsidR="00FE0135" w:rsidRPr="0009470C" w:rsidRDefault="00FE0135" w:rsidP="008A0377">
            <w:pPr>
              <w:widowControl/>
              <w:jc w:val="center"/>
              <w:rPr>
                <w:rFonts w:ascii="宋体" w:hAnsi="宋体" w:cs="宋体"/>
                <w:szCs w:val="21"/>
              </w:rPr>
            </w:pPr>
          </w:p>
        </w:tc>
        <w:tc>
          <w:tcPr>
            <w:tcW w:w="900" w:type="dxa"/>
            <w:vMerge/>
            <w:tcMar>
              <w:left w:w="0" w:type="dxa"/>
              <w:right w:w="0" w:type="dxa"/>
            </w:tcMar>
            <w:vAlign w:val="center"/>
          </w:tcPr>
          <w:p w:rsidR="00FE0135" w:rsidRPr="0009470C" w:rsidRDefault="00FE0135" w:rsidP="008A0377">
            <w:pPr>
              <w:widowControl/>
              <w:jc w:val="center"/>
              <w:rPr>
                <w:rFonts w:ascii="宋体" w:hAnsi="宋体" w:cs="宋体"/>
                <w:szCs w:val="21"/>
              </w:rPr>
            </w:pPr>
          </w:p>
        </w:tc>
      </w:tr>
      <w:tr w:rsidR="00FE0135" w:rsidRPr="0009470C" w:rsidTr="008A0377">
        <w:trPr>
          <w:trHeight w:val="940"/>
        </w:trPr>
        <w:tc>
          <w:tcPr>
            <w:tcW w:w="1017" w:type="dxa"/>
            <w:tcMar>
              <w:left w:w="0" w:type="dxa"/>
              <w:right w:w="0" w:type="dxa"/>
            </w:tcMar>
          </w:tcPr>
          <w:p w:rsidR="00FE0135" w:rsidRPr="0009470C" w:rsidRDefault="00FE0135" w:rsidP="008A0377">
            <w:pPr>
              <w:widowControl/>
              <w:jc w:val="center"/>
              <w:rPr>
                <w:rFonts w:ascii="宋体" w:hAnsi="宋体" w:cs="宋体"/>
                <w:szCs w:val="21"/>
              </w:rPr>
            </w:pPr>
          </w:p>
        </w:tc>
        <w:tc>
          <w:tcPr>
            <w:tcW w:w="1989" w:type="dxa"/>
            <w:gridSpan w:val="2"/>
            <w:tcMar>
              <w:left w:w="0" w:type="dxa"/>
              <w:right w:w="0" w:type="dxa"/>
            </w:tcMar>
            <w:vAlign w:val="center"/>
          </w:tcPr>
          <w:p w:rsidR="00FE0135" w:rsidRPr="0009470C" w:rsidRDefault="00FE0135" w:rsidP="008A0377">
            <w:pPr>
              <w:widowControl/>
              <w:jc w:val="center"/>
              <w:rPr>
                <w:rFonts w:ascii="宋体" w:hAnsi="宋体" w:cs="宋体"/>
                <w:szCs w:val="21"/>
              </w:rPr>
            </w:pPr>
          </w:p>
        </w:tc>
        <w:tc>
          <w:tcPr>
            <w:tcW w:w="2734" w:type="dxa"/>
            <w:gridSpan w:val="2"/>
            <w:tcMar>
              <w:left w:w="0" w:type="dxa"/>
              <w:right w:w="0" w:type="dxa"/>
            </w:tcMar>
            <w:vAlign w:val="center"/>
          </w:tcPr>
          <w:p w:rsidR="00FE0135" w:rsidRPr="0009470C" w:rsidRDefault="00FE0135" w:rsidP="008A0377">
            <w:pPr>
              <w:widowControl/>
              <w:jc w:val="center"/>
              <w:rPr>
                <w:rFonts w:ascii="宋体" w:hAnsi="宋体" w:cs="宋体"/>
                <w:szCs w:val="21"/>
              </w:rPr>
            </w:pPr>
          </w:p>
        </w:tc>
        <w:tc>
          <w:tcPr>
            <w:tcW w:w="1195" w:type="dxa"/>
            <w:tcMar>
              <w:left w:w="0" w:type="dxa"/>
              <w:right w:w="0" w:type="dxa"/>
            </w:tcMar>
            <w:vAlign w:val="center"/>
          </w:tcPr>
          <w:p w:rsidR="00FE0135" w:rsidRPr="0009470C" w:rsidRDefault="00FE0135" w:rsidP="008A0377">
            <w:pPr>
              <w:widowControl/>
              <w:jc w:val="center"/>
              <w:rPr>
                <w:rFonts w:ascii="宋体" w:hAnsi="宋体" w:cs="宋体"/>
                <w:szCs w:val="21"/>
              </w:rPr>
            </w:pPr>
          </w:p>
        </w:tc>
        <w:tc>
          <w:tcPr>
            <w:tcW w:w="810" w:type="dxa"/>
            <w:tcMar>
              <w:left w:w="0" w:type="dxa"/>
              <w:right w:w="0" w:type="dxa"/>
            </w:tcMar>
          </w:tcPr>
          <w:p w:rsidR="00FE0135" w:rsidRPr="0009470C" w:rsidRDefault="00FE0135" w:rsidP="008A0377">
            <w:pPr>
              <w:widowControl/>
              <w:jc w:val="center"/>
              <w:rPr>
                <w:rFonts w:ascii="宋体" w:hAnsi="宋体" w:cs="宋体"/>
                <w:szCs w:val="21"/>
              </w:rPr>
            </w:pPr>
          </w:p>
        </w:tc>
        <w:tc>
          <w:tcPr>
            <w:tcW w:w="900" w:type="dxa"/>
            <w:tcMar>
              <w:left w:w="0" w:type="dxa"/>
              <w:right w:w="0" w:type="dxa"/>
            </w:tcMar>
          </w:tcPr>
          <w:p w:rsidR="00FE0135" w:rsidRPr="0009470C" w:rsidRDefault="00FE0135" w:rsidP="008A0377">
            <w:pPr>
              <w:widowControl/>
              <w:jc w:val="center"/>
              <w:rPr>
                <w:rFonts w:ascii="宋体" w:hAnsi="宋体" w:cs="宋体"/>
                <w:szCs w:val="21"/>
              </w:rPr>
            </w:pPr>
          </w:p>
        </w:tc>
        <w:tc>
          <w:tcPr>
            <w:tcW w:w="1260" w:type="dxa"/>
            <w:tcMar>
              <w:left w:w="0" w:type="dxa"/>
              <w:right w:w="0" w:type="dxa"/>
            </w:tcMar>
            <w:vAlign w:val="center"/>
          </w:tcPr>
          <w:p w:rsidR="00FE0135" w:rsidRPr="0009470C" w:rsidRDefault="00FE0135" w:rsidP="008A0377">
            <w:pPr>
              <w:widowControl/>
              <w:jc w:val="center"/>
              <w:rPr>
                <w:rFonts w:ascii="宋体" w:hAnsi="宋体" w:cs="宋体"/>
                <w:szCs w:val="21"/>
              </w:rPr>
            </w:pPr>
          </w:p>
        </w:tc>
        <w:tc>
          <w:tcPr>
            <w:tcW w:w="1260" w:type="dxa"/>
            <w:tcMar>
              <w:left w:w="0" w:type="dxa"/>
              <w:right w:w="0" w:type="dxa"/>
            </w:tcMar>
            <w:vAlign w:val="center"/>
          </w:tcPr>
          <w:p w:rsidR="00FE0135" w:rsidRPr="0009470C" w:rsidRDefault="00FE0135" w:rsidP="008A0377">
            <w:pPr>
              <w:widowControl/>
              <w:jc w:val="center"/>
              <w:rPr>
                <w:rFonts w:ascii="宋体" w:hAnsi="宋体" w:cs="宋体"/>
                <w:szCs w:val="21"/>
              </w:rPr>
            </w:pPr>
          </w:p>
        </w:tc>
        <w:tc>
          <w:tcPr>
            <w:tcW w:w="1260" w:type="dxa"/>
            <w:tcMar>
              <w:left w:w="0" w:type="dxa"/>
              <w:right w:w="0" w:type="dxa"/>
            </w:tcMar>
          </w:tcPr>
          <w:p w:rsidR="00FE0135" w:rsidRPr="0009470C" w:rsidRDefault="00FE0135" w:rsidP="008A0377">
            <w:pPr>
              <w:widowControl/>
              <w:jc w:val="center"/>
              <w:rPr>
                <w:rFonts w:ascii="宋体" w:hAnsi="宋体" w:cs="宋体"/>
                <w:szCs w:val="21"/>
              </w:rPr>
            </w:pPr>
          </w:p>
        </w:tc>
        <w:tc>
          <w:tcPr>
            <w:tcW w:w="900" w:type="dxa"/>
            <w:tcMar>
              <w:left w:w="0" w:type="dxa"/>
              <w:right w:w="0" w:type="dxa"/>
            </w:tcMar>
          </w:tcPr>
          <w:p w:rsidR="00FE0135" w:rsidRPr="0009470C" w:rsidRDefault="00FE0135" w:rsidP="008A0377">
            <w:pPr>
              <w:widowControl/>
              <w:jc w:val="center"/>
              <w:rPr>
                <w:rFonts w:ascii="宋体" w:hAnsi="宋体" w:cs="宋体"/>
                <w:szCs w:val="21"/>
              </w:rPr>
            </w:pPr>
          </w:p>
        </w:tc>
        <w:tc>
          <w:tcPr>
            <w:tcW w:w="900" w:type="dxa"/>
            <w:tcMar>
              <w:left w:w="0" w:type="dxa"/>
              <w:right w:w="0" w:type="dxa"/>
            </w:tcMar>
            <w:vAlign w:val="center"/>
          </w:tcPr>
          <w:p w:rsidR="00FE0135" w:rsidRPr="0009470C" w:rsidRDefault="00FE0135" w:rsidP="008A0377">
            <w:pPr>
              <w:widowControl/>
              <w:jc w:val="center"/>
              <w:rPr>
                <w:rFonts w:ascii="宋体" w:hAnsi="宋体" w:cs="宋体"/>
                <w:szCs w:val="21"/>
              </w:rPr>
            </w:pPr>
          </w:p>
        </w:tc>
      </w:tr>
    </w:tbl>
    <w:p w:rsidR="00FE0135" w:rsidRPr="0009470C" w:rsidRDefault="00FE0135" w:rsidP="00FE0135">
      <w:pPr>
        <w:rPr>
          <w:szCs w:val="21"/>
        </w:rPr>
      </w:pPr>
      <w:r w:rsidRPr="0009470C">
        <w:rPr>
          <w:rFonts w:ascii="宋体" w:hAnsi="宋体" w:hint="eastAsia"/>
          <w:color w:val="000000"/>
          <w:sz w:val="24"/>
          <w:szCs w:val="24"/>
        </w:rPr>
        <w:t>填报人：                                                                       联系电话</w:t>
      </w:r>
      <w:r w:rsidRPr="0009470C">
        <w:rPr>
          <w:rFonts w:ascii="宋体" w:hAnsi="宋体" w:hint="eastAsia"/>
          <w:color w:val="000000"/>
          <w:szCs w:val="21"/>
        </w:rPr>
        <w:t xml:space="preserve">：                           </w:t>
      </w:r>
    </w:p>
    <w:p w:rsidR="00FE0135" w:rsidRPr="0009470C" w:rsidRDefault="00FE0135" w:rsidP="00FE0135">
      <w:pPr>
        <w:rPr>
          <w:rFonts w:ascii="仿宋_GB2312" w:eastAsia="仿宋_GB2312"/>
          <w:sz w:val="32"/>
          <w:szCs w:val="32"/>
        </w:rPr>
      </w:pPr>
      <w:r>
        <w:br w:type="page"/>
      </w:r>
      <w:r w:rsidRPr="0009470C">
        <w:rPr>
          <w:rFonts w:ascii="仿宋_GB2312" w:eastAsia="仿宋_GB2312" w:hint="eastAsia"/>
          <w:sz w:val="32"/>
          <w:szCs w:val="32"/>
        </w:rPr>
        <w:lastRenderedPageBreak/>
        <w:t>附件2</w:t>
      </w:r>
    </w:p>
    <w:p w:rsidR="00FE0135" w:rsidRDefault="00FE0135" w:rsidP="00FE0135">
      <w:pPr>
        <w:jc w:val="center"/>
        <w:rPr>
          <w:rFonts w:ascii="方正小标宋简体" w:eastAsia="方正小标宋简体" w:hint="eastAsia"/>
          <w:sz w:val="36"/>
          <w:szCs w:val="36"/>
        </w:rPr>
      </w:pPr>
    </w:p>
    <w:p w:rsidR="00FE0135" w:rsidRPr="0009470C" w:rsidRDefault="00FE0135" w:rsidP="00FE0135">
      <w:pPr>
        <w:jc w:val="center"/>
        <w:rPr>
          <w:rFonts w:ascii="方正小标宋简体" w:eastAsia="方正小标宋简体" w:hint="eastAsia"/>
          <w:sz w:val="36"/>
          <w:szCs w:val="36"/>
        </w:rPr>
      </w:pPr>
      <w:r w:rsidRPr="0009470C">
        <w:rPr>
          <w:rFonts w:ascii="方正小标宋简体" w:eastAsia="方正小标宋简体" w:hint="eastAsia"/>
          <w:sz w:val="36"/>
          <w:szCs w:val="36"/>
        </w:rPr>
        <w:t>农业部通报兽药质量抽检不合格产品查处情况统计表</w:t>
      </w:r>
    </w:p>
    <w:p w:rsidR="00FE0135" w:rsidRDefault="00FE0135" w:rsidP="00FE0135">
      <w:pPr>
        <w:jc w:val="center"/>
      </w:pPr>
    </w:p>
    <w:p w:rsidR="00FE0135" w:rsidRDefault="00FE0135" w:rsidP="00FE0135">
      <w:pPr>
        <w:rPr>
          <w:rFonts w:ascii="宋体" w:hAnsi="宋体"/>
          <w:color w:val="000000"/>
          <w:sz w:val="28"/>
          <w:szCs w:val="28"/>
        </w:rPr>
      </w:pPr>
      <w:r>
        <w:rPr>
          <w:rFonts w:ascii="宋体" w:hAnsi="宋体" w:hint="eastAsia"/>
          <w:color w:val="000000"/>
          <w:sz w:val="28"/>
          <w:szCs w:val="28"/>
        </w:rPr>
        <w:t xml:space="preserve">填报单位（盖章）：                                                                填报日期：                                   </w:t>
      </w:r>
    </w:p>
    <w:tbl>
      <w:tblPr>
        <w:tblpPr w:leftFromText="180" w:rightFromText="180" w:vertAnchor="text" w:tblpXSpec="center" w:tblpY="1"/>
        <w:tblOverlap w:val="never"/>
        <w:tblW w:w="143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928"/>
        <w:gridCol w:w="1080"/>
        <w:gridCol w:w="1260"/>
        <w:gridCol w:w="1260"/>
        <w:gridCol w:w="974"/>
        <w:gridCol w:w="937"/>
        <w:gridCol w:w="1148"/>
        <w:gridCol w:w="1204"/>
        <w:gridCol w:w="1148"/>
        <w:gridCol w:w="1069"/>
        <w:gridCol w:w="900"/>
        <w:gridCol w:w="1080"/>
        <w:gridCol w:w="1360"/>
      </w:tblGrid>
      <w:tr w:rsidR="00FE0135" w:rsidRPr="0009470C" w:rsidTr="008A0377">
        <w:trPr>
          <w:trHeight w:val="620"/>
        </w:trPr>
        <w:tc>
          <w:tcPr>
            <w:tcW w:w="928" w:type="dxa"/>
            <w:vMerge w:val="restart"/>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下达任务文件号</w:t>
            </w:r>
          </w:p>
        </w:tc>
        <w:tc>
          <w:tcPr>
            <w:tcW w:w="6659" w:type="dxa"/>
            <w:gridSpan w:val="6"/>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国家计划不合格产品处理处罚情况</w:t>
            </w:r>
          </w:p>
        </w:tc>
        <w:tc>
          <w:tcPr>
            <w:tcW w:w="6761" w:type="dxa"/>
            <w:gridSpan w:val="6"/>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辖区计划不合格产品处理处罚情况</w:t>
            </w:r>
          </w:p>
        </w:tc>
      </w:tr>
      <w:tr w:rsidR="00FE0135" w:rsidRPr="0009470C" w:rsidTr="008A0377">
        <w:trPr>
          <w:trHeight w:val="1110"/>
        </w:trPr>
        <w:tc>
          <w:tcPr>
            <w:tcW w:w="928" w:type="dxa"/>
            <w:vMerge/>
            <w:shd w:val="clear" w:color="auto" w:fill="auto"/>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1080" w:type="dxa"/>
            <w:shd w:val="clear" w:color="auto" w:fill="auto"/>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立案查处兽药生产企业（个）</w:t>
            </w:r>
          </w:p>
        </w:tc>
        <w:tc>
          <w:tcPr>
            <w:tcW w:w="1260" w:type="dxa"/>
            <w:shd w:val="clear" w:color="auto" w:fill="auto"/>
            <w:tcMar>
              <w:left w:w="28" w:type="dxa"/>
              <w:right w:w="28" w:type="dxa"/>
            </w:tcMar>
            <w:vAlign w:val="center"/>
          </w:tcPr>
          <w:p w:rsidR="00FE0135" w:rsidRDefault="00FE0135" w:rsidP="008A0377">
            <w:pPr>
              <w:widowControl/>
              <w:jc w:val="center"/>
              <w:rPr>
                <w:rFonts w:ascii="宋体" w:hAnsi="宋体" w:cs="宋体" w:hint="eastAsia"/>
                <w:szCs w:val="21"/>
              </w:rPr>
            </w:pPr>
            <w:r w:rsidRPr="0009470C">
              <w:rPr>
                <w:rFonts w:ascii="宋体" w:hAnsi="宋体" w:cs="宋体" w:hint="eastAsia"/>
                <w:szCs w:val="21"/>
              </w:rPr>
              <w:t>立案查处</w:t>
            </w:r>
          </w:p>
          <w:p w:rsidR="00FE0135" w:rsidRDefault="00FE0135" w:rsidP="008A0377">
            <w:pPr>
              <w:widowControl/>
              <w:jc w:val="center"/>
              <w:rPr>
                <w:rFonts w:ascii="宋体" w:hAnsi="宋体" w:cs="宋体" w:hint="eastAsia"/>
                <w:szCs w:val="21"/>
              </w:rPr>
            </w:pPr>
            <w:r w:rsidRPr="0009470C">
              <w:rPr>
                <w:rFonts w:ascii="宋体" w:hAnsi="宋体" w:cs="宋体" w:hint="eastAsia"/>
                <w:szCs w:val="21"/>
              </w:rPr>
              <w:t>兽药经营</w:t>
            </w:r>
          </w:p>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企业（个）</w:t>
            </w:r>
          </w:p>
        </w:tc>
        <w:tc>
          <w:tcPr>
            <w:tcW w:w="1260" w:type="dxa"/>
            <w:shd w:val="clear" w:color="auto" w:fill="auto"/>
            <w:tcMar>
              <w:left w:w="28" w:type="dxa"/>
              <w:right w:w="28" w:type="dxa"/>
            </w:tcMar>
            <w:vAlign w:val="center"/>
          </w:tcPr>
          <w:p w:rsidR="00FE0135" w:rsidRDefault="00FE0135" w:rsidP="008A0377">
            <w:pPr>
              <w:widowControl/>
              <w:jc w:val="center"/>
              <w:rPr>
                <w:rFonts w:ascii="宋体" w:hAnsi="宋体" w:cs="宋体" w:hint="eastAsia"/>
                <w:szCs w:val="21"/>
              </w:rPr>
            </w:pPr>
            <w:r w:rsidRPr="0009470C">
              <w:rPr>
                <w:rFonts w:ascii="宋体" w:hAnsi="宋体" w:cs="宋体" w:hint="eastAsia"/>
                <w:szCs w:val="21"/>
              </w:rPr>
              <w:t>立案查处</w:t>
            </w:r>
          </w:p>
          <w:p w:rsidR="00FE0135" w:rsidRDefault="00FE0135" w:rsidP="008A0377">
            <w:pPr>
              <w:widowControl/>
              <w:jc w:val="center"/>
              <w:rPr>
                <w:rFonts w:ascii="宋体" w:hAnsi="宋体" w:cs="宋体" w:hint="eastAsia"/>
                <w:szCs w:val="21"/>
              </w:rPr>
            </w:pPr>
            <w:r w:rsidRPr="0009470C">
              <w:rPr>
                <w:rFonts w:ascii="宋体" w:hAnsi="宋体" w:cs="宋体" w:hint="eastAsia"/>
                <w:szCs w:val="21"/>
              </w:rPr>
              <w:t>兽药使用</w:t>
            </w:r>
          </w:p>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单位（个）</w:t>
            </w:r>
          </w:p>
        </w:tc>
        <w:tc>
          <w:tcPr>
            <w:tcW w:w="974" w:type="dxa"/>
            <w:shd w:val="clear" w:color="auto" w:fill="auto"/>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货值金额（万元）</w:t>
            </w:r>
          </w:p>
        </w:tc>
        <w:tc>
          <w:tcPr>
            <w:tcW w:w="937" w:type="dxa"/>
            <w:shd w:val="clear" w:color="auto" w:fill="auto"/>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罚没金额（万元）</w:t>
            </w:r>
          </w:p>
        </w:tc>
        <w:tc>
          <w:tcPr>
            <w:tcW w:w="1148" w:type="dxa"/>
            <w:shd w:val="clear" w:color="auto" w:fill="auto"/>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建议撤销兽药产品批准文号（个）</w:t>
            </w:r>
          </w:p>
        </w:tc>
        <w:tc>
          <w:tcPr>
            <w:tcW w:w="1204" w:type="dxa"/>
            <w:shd w:val="clear" w:color="auto" w:fill="auto"/>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立案查处兽药生产企业（个）</w:t>
            </w:r>
          </w:p>
        </w:tc>
        <w:tc>
          <w:tcPr>
            <w:tcW w:w="1148" w:type="dxa"/>
            <w:tcMar>
              <w:left w:w="28" w:type="dxa"/>
              <w:right w:w="28" w:type="dxa"/>
            </w:tcMar>
            <w:vAlign w:val="center"/>
          </w:tcPr>
          <w:p w:rsidR="00FE0135" w:rsidRDefault="00FE0135" w:rsidP="008A0377">
            <w:pPr>
              <w:jc w:val="center"/>
              <w:rPr>
                <w:rFonts w:ascii="宋体" w:hAnsi="宋体" w:cs="宋体" w:hint="eastAsia"/>
                <w:szCs w:val="21"/>
              </w:rPr>
            </w:pPr>
            <w:r w:rsidRPr="0009470C">
              <w:rPr>
                <w:rFonts w:ascii="宋体" w:hAnsi="宋体" w:cs="宋体" w:hint="eastAsia"/>
                <w:szCs w:val="21"/>
              </w:rPr>
              <w:t>兽药经营</w:t>
            </w:r>
          </w:p>
          <w:p w:rsidR="00FE0135" w:rsidRPr="0009470C" w:rsidRDefault="00FE0135" w:rsidP="008A0377">
            <w:pPr>
              <w:jc w:val="center"/>
              <w:rPr>
                <w:rFonts w:ascii="宋体" w:hAnsi="宋体" w:cs="宋体"/>
                <w:szCs w:val="21"/>
              </w:rPr>
            </w:pPr>
            <w:r w:rsidRPr="0009470C">
              <w:rPr>
                <w:rFonts w:ascii="宋体" w:hAnsi="宋体" w:cs="宋体" w:hint="eastAsia"/>
                <w:szCs w:val="21"/>
              </w:rPr>
              <w:t>企业（个）</w:t>
            </w:r>
          </w:p>
        </w:tc>
        <w:tc>
          <w:tcPr>
            <w:tcW w:w="1069" w:type="dxa"/>
            <w:tcMar>
              <w:left w:w="28" w:type="dxa"/>
              <w:right w:w="28" w:type="dxa"/>
            </w:tcMar>
            <w:vAlign w:val="center"/>
          </w:tcPr>
          <w:p w:rsidR="00FE0135" w:rsidRPr="0009470C" w:rsidRDefault="00FE0135" w:rsidP="008A0377">
            <w:pPr>
              <w:jc w:val="center"/>
              <w:rPr>
                <w:rFonts w:ascii="宋体" w:hAnsi="宋体" w:cs="宋体"/>
                <w:szCs w:val="21"/>
              </w:rPr>
            </w:pPr>
            <w:r w:rsidRPr="0009470C">
              <w:rPr>
                <w:rFonts w:ascii="宋体" w:hAnsi="宋体" w:cs="宋体" w:hint="eastAsia"/>
                <w:szCs w:val="21"/>
              </w:rPr>
              <w:t>兽药使用单位（个）</w:t>
            </w:r>
          </w:p>
        </w:tc>
        <w:tc>
          <w:tcPr>
            <w:tcW w:w="900" w:type="dxa"/>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货值金额（万元）</w:t>
            </w:r>
          </w:p>
        </w:tc>
        <w:tc>
          <w:tcPr>
            <w:tcW w:w="1080" w:type="dxa"/>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罚没金额（万元）</w:t>
            </w:r>
          </w:p>
        </w:tc>
        <w:tc>
          <w:tcPr>
            <w:tcW w:w="1360" w:type="dxa"/>
            <w:tcMar>
              <w:left w:w="28" w:type="dxa"/>
              <w:right w:w="28" w:type="dxa"/>
            </w:tcMar>
            <w:vAlign w:val="center"/>
          </w:tcPr>
          <w:p w:rsidR="00FE0135" w:rsidRPr="0009470C" w:rsidRDefault="00FE0135" w:rsidP="008A0377">
            <w:pPr>
              <w:widowControl/>
              <w:jc w:val="center"/>
              <w:rPr>
                <w:rFonts w:ascii="宋体" w:hAnsi="宋体" w:cs="宋体"/>
                <w:szCs w:val="21"/>
              </w:rPr>
            </w:pPr>
            <w:r w:rsidRPr="0009470C">
              <w:rPr>
                <w:rFonts w:ascii="宋体" w:hAnsi="宋体" w:cs="宋体" w:hint="eastAsia"/>
                <w:szCs w:val="21"/>
              </w:rPr>
              <w:t>建议撤销兽药产品批准文号（个）</w:t>
            </w:r>
          </w:p>
        </w:tc>
      </w:tr>
      <w:tr w:rsidR="00FE0135" w:rsidRPr="0009470C" w:rsidTr="008A0377">
        <w:trPr>
          <w:trHeight w:val="910"/>
        </w:trPr>
        <w:tc>
          <w:tcPr>
            <w:tcW w:w="928"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1080"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1260"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1260"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974"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937"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1148"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1204"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1148"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1069"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900"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1080" w:type="dxa"/>
            <w:tcMar>
              <w:left w:w="28" w:type="dxa"/>
              <w:right w:w="28" w:type="dxa"/>
            </w:tcMar>
            <w:vAlign w:val="center"/>
          </w:tcPr>
          <w:p w:rsidR="00FE0135" w:rsidRPr="0009470C" w:rsidRDefault="00FE0135" w:rsidP="008A0377">
            <w:pPr>
              <w:widowControl/>
              <w:jc w:val="center"/>
              <w:rPr>
                <w:rFonts w:ascii="宋体" w:hAnsi="宋体" w:cs="宋体"/>
                <w:szCs w:val="21"/>
              </w:rPr>
            </w:pPr>
          </w:p>
        </w:tc>
        <w:tc>
          <w:tcPr>
            <w:tcW w:w="1360" w:type="dxa"/>
            <w:tcMar>
              <w:left w:w="28" w:type="dxa"/>
              <w:right w:w="28" w:type="dxa"/>
            </w:tcMar>
            <w:vAlign w:val="center"/>
          </w:tcPr>
          <w:p w:rsidR="00FE0135" w:rsidRPr="0009470C" w:rsidRDefault="00FE0135" w:rsidP="008A0377">
            <w:pPr>
              <w:widowControl/>
              <w:jc w:val="center"/>
              <w:rPr>
                <w:rFonts w:ascii="宋体" w:hAnsi="宋体" w:cs="宋体"/>
                <w:szCs w:val="21"/>
              </w:rPr>
            </w:pPr>
          </w:p>
        </w:tc>
      </w:tr>
    </w:tbl>
    <w:p w:rsidR="00FE0135" w:rsidRPr="0009470C" w:rsidRDefault="00FE0135" w:rsidP="00FE0135">
      <w:pPr>
        <w:spacing w:line="400" w:lineRule="exact"/>
        <w:rPr>
          <w:sz w:val="24"/>
          <w:szCs w:val="24"/>
        </w:rPr>
      </w:pPr>
      <w:r w:rsidRPr="0009470C">
        <w:rPr>
          <w:rFonts w:ascii="宋体" w:hAnsi="宋体" w:hint="eastAsia"/>
          <w:color w:val="000000"/>
          <w:sz w:val="24"/>
          <w:szCs w:val="24"/>
        </w:rPr>
        <w:t xml:space="preserve">填报人：                                                                         联系电话：                           </w:t>
      </w:r>
    </w:p>
    <w:p w:rsidR="00FE0135" w:rsidRDefault="00FE0135" w:rsidP="00FE0135">
      <w:pPr>
        <w:spacing w:line="400" w:lineRule="exact"/>
        <w:rPr>
          <w:sz w:val="24"/>
          <w:szCs w:val="24"/>
        </w:rPr>
        <w:sectPr w:rsidR="00FE0135" w:rsidSect="0009470C">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531" w:right="1814" w:bottom="1531" w:left="1758" w:header="851" w:footer="1701" w:gutter="0"/>
          <w:pgNumType w:fmt="numberInDash"/>
          <w:cols w:space="720"/>
          <w:docGrid w:linePitch="634"/>
        </w:sectPr>
      </w:pPr>
      <w:r w:rsidRPr="0009470C">
        <w:rPr>
          <w:rFonts w:hint="eastAsia"/>
          <w:sz w:val="24"/>
          <w:szCs w:val="24"/>
        </w:rPr>
        <w:t>备注：建议撤销兽药产品批准文号要随表报送案卷材料</w:t>
      </w:r>
    </w:p>
    <w:p w:rsidR="00FE0135" w:rsidRDefault="00FE0135" w:rsidP="00FE0135">
      <w:pPr>
        <w:spacing w:line="590" w:lineRule="exact"/>
        <w:rPr>
          <w:rFonts w:hint="eastAsia"/>
          <w:sz w:val="24"/>
          <w:szCs w:val="24"/>
        </w:rPr>
      </w:pPr>
    </w:p>
    <w:p w:rsidR="001678B3" w:rsidRDefault="00FE0135"/>
    <w:sectPr w:rsidR="001678B3" w:rsidSect="00C9694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altName w:val="微软雅黑"/>
    <w:charset w:val="86"/>
    <w:family w:val="auto"/>
    <w:pitch w:val="variable"/>
    <w:sig w:usb0="00000000" w:usb1="080E0000" w:usb2="00000010" w:usb3="00000000" w:csb0="00040000"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70C" w:rsidRDefault="00FE0135" w:rsidP="0009470C">
    <w:pPr>
      <w:pStyle w:val="a7"/>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09470C" w:rsidRDefault="00FE0135" w:rsidP="0009470C">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70C" w:rsidRPr="0009470C" w:rsidRDefault="00FE0135" w:rsidP="0009470C">
    <w:pPr>
      <w:pStyle w:val="a7"/>
      <w:framePr w:wrap="around" w:vAnchor="text" w:hAnchor="margin" w:xAlign="outside" w:y="1"/>
      <w:ind w:leftChars="100" w:left="210" w:rightChars="100" w:right="210"/>
      <w:rPr>
        <w:rStyle w:val="a4"/>
        <w:rFonts w:ascii="宋体" w:hAnsi="宋体"/>
        <w:sz w:val="28"/>
        <w:szCs w:val="28"/>
      </w:rPr>
    </w:pPr>
    <w:r w:rsidRPr="0009470C">
      <w:rPr>
        <w:rStyle w:val="a4"/>
        <w:rFonts w:ascii="宋体" w:hAnsi="宋体"/>
        <w:sz w:val="28"/>
        <w:szCs w:val="28"/>
      </w:rPr>
      <w:fldChar w:fldCharType="begin"/>
    </w:r>
    <w:r w:rsidRPr="0009470C">
      <w:rPr>
        <w:rStyle w:val="a4"/>
        <w:rFonts w:ascii="宋体" w:hAnsi="宋体"/>
        <w:sz w:val="28"/>
        <w:szCs w:val="28"/>
      </w:rPr>
      <w:instrText xml:space="preserve">PAGE  </w:instrText>
    </w:r>
    <w:r w:rsidRPr="0009470C">
      <w:rPr>
        <w:rStyle w:val="a4"/>
        <w:rFonts w:ascii="宋体" w:hAnsi="宋体"/>
        <w:sz w:val="28"/>
        <w:szCs w:val="28"/>
      </w:rPr>
      <w:fldChar w:fldCharType="separate"/>
    </w:r>
    <w:r>
      <w:rPr>
        <w:rStyle w:val="a4"/>
        <w:rFonts w:ascii="宋体" w:hAnsi="宋体"/>
        <w:noProof/>
        <w:sz w:val="28"/>
        <w:szCs w:val="28"/>
      </w:rPr>
      <w:t>- 6 -</w:t>
    </w:r>
    <w:r w:rsidRPr="0009470C">
      <w:rPr>
        <w:rStyle w:val="a4"/>
        <w:rFonts w:ascii="宋体" w:hAnsi="宋体"/>
        <w:sz w:val="28"/>
        <w:szCs w:val="28"/>
      </w:rPr>
      <w:fldChar w:fldCharType="end"/>
    </w:r>
  </w:p>
  <w:p w:rsidR="0009470C" w:rsidRDefault="00FE0135" w:rsidP="0009470C">
    <w:pPr>
      <w:pStyle w:val="a7"/>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67E" w:rsidRDefault="00FE0135" w:rsidP="00B41A8E">
    <w:pPr>
      <w:pStyle w:val="a7"/>
      <w:framePr w:wrap="around" w:vAnchor="text" w:hAnchor="margin" w:xAlign="outside" w:y="1"/>
      <w:rPr>
        <w:rStyle w:val="a4"/>
      </w:rPr>
    </w:pPr>
    <w:r>
      <w:fldChar w:fldCharType="begin"/>
    </w:r>
    <w:r>
      <w:rPr>
        <w:rStyle w:val="a4"/>
      </w:rPr>
      <w:instrText xml:space="preserve">PAGE  </w:instrText>
    </w:r>
    <w:r>
      <w:fldChar w:fldCharType="end"/>
    </w:r>
  </w:p>
  <w:p w:rsidR="00FB267E" w:rsidRDefault="00FE0135">
    <w:pPr>
      <w:pStyle w:val="a7"/>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A8E" w:rsidRPr="00B41A8E" w:rsidRDefault="00FE0135" w:rsidP="00B41A8E">
    <w:pPr>
      <w:pStyle w:val="a7"/>
      <w:framePr w:wrap="around" w:vAnchor="text" w:hAnchor="margin" w:xAlign="outside" w:y="1"/>
      <w:ind w:leftChars="100" w:left="210" w:rightChars="100" w:right="210"/>
      <w:rPr>
        <w:rStyle w:val="a4"/>
        <w:rFonts w:ascii="宋体" w:hAnsi="宋体"/>
        <w:sz w:val="28"/>
        <w:szCs w:val="28"/>
      </w:rPr>
    </w:pPr>
    <w:r w:rsidRPr="00B41A8E">
      <w:rPr>
        <w:rStyle w:val="a4"/>
        <w:rFonts w:ascii="宋体" w:hAnsi="宋体"/>
        <w:sz w:val="28"/>
        <w:szCs w:val="28"/>
      </w:rPr>
      <w:fldChar w:fldCharType="begin"/>
    </w:r>
    <w:r w:rsidRPr="00B41A8E">
      <w:rPr>
        <w:rStyle w:val="a4"/>
        <w:rFonts w:ascii="宋体" w:hAnsi="宋体"/>
        <w:sz w:val="28"/>
        <w:szCs w:val="28"/>
      </w:rPr>
      <w:instrText xml:space="preserve">PAGE  </w:instrText>
    </w:r>
    <w:r w:rsidRPr="00B41A8E">
      <w:rPr>
        <w:rStyle w:val="a4"/>
        <w:rFonts w:ascii="宋体" w:hAnsi="宋体"/>
        <w:sz w:val="28"/>
        <w:szCs w:val="28"/>
      </w:rPr>
      <w:fldChar w:fldCharType="separate"/>
    </w:r>
    <w:r>
      <w:rPr>
        <w:rStyle w:val="a4"/>
        <w:rFonts w:ascii="宋体" w:hAnsi="宋体"/>
        <w:noProof/>
        <w:sz w:val="28"/>
        <w:szCs w:val="28"/>
      </w:rPr>
      <w:t>- 8 -</w:t>
    </w:r>
    <w:r w:rsidRPr="00B41A8E">
      <w:rPr>
        <w:rStyle w:val="a4"/>
        <w:rFonts w:ascii="宋体" w:hAnsi="宋体"/>
        <w:sz w:val="28"/>
        <w:szCs w:val="28"/>
      </w:rPr>
      <w:fldChar w:fldCharType="end"/>
    </w:r>
  </w:p>
  <w:p w:rsidR="00FB267E" w:rsidRDefault="00FE0135" w:rsidP="00B41A8E">
    <w:pPr>
      <w:pStyle w:val="a7"/>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67E" w:rsidRDefault="00FE0135">
    <w:pPr>
      <w:pStyle w:val="a7"/>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67E" w:rsidRDefault="00FE013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67E" w:rsidRDefault="00FE0135" w:rsidP="00CB2482">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67E" w:rsidRDefault="00FE0135">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E0135"/>
    <w:rsid w:val="00074C7A"/>
    <w:rsid w:val="00244611"/>
    <w:rsid w:val="00C9694E"/>
    <w:rsid w:val="00FE01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13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FE0135"/>
    <w:rPr>
      <w:b/>
      <w:bCs/>
    </w:rPr>
  </w:style>
  <w:style w:type="character" w:styleId="a4">
    <w:name w:val="page number"/>
    <w:basedOn w:val="a0"/>
    <w:rsid w:val="00FE0135"/>
  </w:style>
  <w:style w:type="paragraph" w:styleId="a5">
    <w:name w:val="header"/>
    <w:basedOn w:val="a"/>
    <w:link w:val="Char"/>
    <w:rsid w:val="00FE013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5"/>
    <w:rsid w:val="00FE0135"/>
    <w:rPr>
      <w:rFonts w:ascii="Times New Roman" w:eastAsia="宋体" w:hAnsi="Times New Roman" w:cs="Times New Roman"/>
      <w:sz w:val="18"/>
      <w:szCs w:val="20"/>
    </w:rPr>
  </w:style>
  <w:style w:type="paragraph" w:styleId="a6">
    <w:name w:val="Normal (Web)"/>
    <w:basedOn w:val="a"/>
    <w:rsid w:val="00FE0135"/>
    <w:pPr>
      <w:widowControl/>
      <w:spacing w:before="100" w:beforeAutospacing="1" w:after="100" w:afterAutospacing="1"/>
      <w:jc w:val="left"/>
    </w:pPr>
    <w:rPr>
      <w:rFonts w:ascii="宋体" w:hAnsi="宋体" w:cs="宋体"/>
      <w:kern w:val="0"/>
      <w:sz w:val="24"/>
    </w:rPr>
  </w:style>
  <w:style w:type="paragraph" w:styleId="a7">
    <w:name w:val="footer"/>
    <w:basedOn w:val="a"/>
    <w:link w:val="Char0"/>
    <w:rsid w:val="00FE0135"/>
    <w:pPr>
      <w:tabs>
        <w:tab w:val="center" w:pos="4153"/>
        <w:tab w:val="right" w:pos="8306"/>
      </w:tabs>
      <w:snapToGrid w:val="0"/>
      <w:jc w:val="left"/>
    </w:pPr>
    <w:rPr>
      <w:sz w:val="18"/>
    </w:rPr>
  </w:style>
  <w:style w:type="character" w:customStyle="1" w:styleId="Char0">
    <w:name w:val="页脚 Char"/>
    <w:basedOn w:val="a0"/>
    <w:link w:val="a7"/>
    <w:rsid w:val="00FE0135"/>
    <w:rPr>
      <w:rFonts w:ascii="Times New Roman" w:eastAsia="宋体" w:hAnsi="Times New Roman" w:cs="Times New Roman"/>
      <w:sz w:val="18"/>
      <w:szCs w:val="20"/>
    </w:rPr>
  </w:style>
  <w:style w:type="character" w:styleId="a8">
    <w:name w:val="Hyperlink"/>
    <w:basedOn w:val="a0"/>
    <w:rsid w:val="00FE0135"/>
    <w:rPr>
      <w:rFonts w:cs="Times New Roman"/>
      <w:color w:val="3F3F3F"/>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aizi.org.cn/law/9908.html"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waizi.org.cn/law/9908.html" TargetMode="External"/><Relationship Id="rId12" Type="http://schemas.openxmlformats.org/officeDocument/2006/relationships/hyperlink" Target="http://www.waizi.org.cn/law/9908.html" TargetMode="Externa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styles" Target="styles.xml"/><Relationship Id="rId6" Type="http://schemas.openxmlformats.org/officeDocument/2006/relationships/hyperlink" Target="http://www.waizi.org.cn/law/9908.html" TargetMode="External"/><Relationship Id="rId11" Type="http://schemas.openxmlformats.org/officeDocument/2006/relationships/hyperlink" Target="http://www.waizi.org.cn/law/9908.html" TargetMode="External"/><Relationship Id="rId5" Type="http://schemas.openxmlformats.org/officeDocument/2006/relationships/hyperlink" Target="http://www.waizi.org.cn/law/9908.html" TargetMode="External"/><Relationship Id="rId15" Type="http://schemas.openxmlformats.org/officeDocument/2006/relationships/header" Target="header1.xml"/><Relationship Id="rId10" Type="http://schemas.openxmlformats.org/officeDocument/2006/relationships/hyperlink" Target="http://www.waizi.org.cn/law/9908.html" TargetMode="External"/><Relationship Id="rId19" Type="http://schemas.openxmlformats.org/officeDocument/2006/relationships/header" Target="header3.xml"/><Relationship Id="rId4" Type="http://schemas.openxmlformats.org/officeDocument/2006/relationships/hyperlink" Target="http://www.waizi.org.cn/law/12705.html" TargetMode="External"/><Relationship Id="rId9" Type="http://schemas.openxmlformats.org/officeDocument/2006/relationships/hyperlink" Target="http://www.waizi.org.cn/law/9908.html"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735</Words>
  <Characters>4191</Characters>
  <Application>Microsoft Office Word</Application>
  <DocSecurity>0</DocSecurity>
  <Lines>34</Lines>
  <Paragraphs>9</Paragraphs>
  <ScaleCrop>false</ScaleCrop>
  <Company/>
  <LinksUpToDate>false</LinksUpToDate>
  <CharactersWithSpaces>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2018-04-12T01:26:00Z</dcterms:created>
  <dcterms:modified xsi:type="dcterms:W3CDTF">2018-04-12T01:27:00Z</dcterms:modified>
</cp:coreProperties>
</file>