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961" w:rsidRPr="00F90961" w:rsidRDefault="00F90961" w:rsidP="00F90961">
      <w:pPr>
        <w:widowControl/>
        <w:shd w:val="clear" w:color="auto" w:fill="FFFFFF"/>
        <w:spacing w:before="100" w:beforeAutospacing="1" w:after="100" w:afterAutospacing="1" w:line="540" w:lineRule="atLeast"/>
        <w:jc w:val="left"/>
        <w:rPr>
          <w:rFonts w:ascii="宋体" w:eastAsia="宋体" w:hAnsi="宋体" w:cs="宋体"/>
          <w:color w:val="000000"/>
          <w:kern w:val="0"/>
          <w:sz w:val="24"/>
          <w:szCs w:val="24"/>
        </w:rPr>
      </w:pPr>
      <w:r w:rsidRPr="00F90961">
        <w:rPr>
          <w:rFonts w:ascii="Times New Roman" w:eastAsia="黑体" w:hAnsi="黑体" w:cs="宋体" w:hint="eastAsia"/>
          <w:color w:val="000000"/>
          <w:kern w:val="0"/>
          <w:sz w:val="24"/>
          <w:szCs w:val="24"/>
        </w:rPr>
        <w:t>附件</w:t>
      </w:r>
      <w:r w:rsidRPr="00F90961">
        <w:rPr>
          <w:rFonts w:ascii="宋体" w:eastAsia="黑体" w:hAnsi="宋体" w:cs="宋体"/>
          <w:color w:val="000000"/>
          <w:kern w:val="0"/>
          <w:sz w:val="24"/>
          <w:szCs w:val="24"/>
        </w:rPr>
        <w:t>1</w:t>
      </w:r>
    </w:p>
    <w:p w:rsidR="00F90961" w:rsidRPr="00F90961" w:rsidRDefault="00F90961" w:rsidP="00F90961">
      <w:pPr>
        <w:widowControl/>
        <w:shd w:val="clear" w:color="auto" w:fill="FFFFFF"/>
        <w:snapToGrid w:val="0"/>
        <w:spacing w:before="100" w:beforeAutospacing="1" w:after="100" w:afterAutospacing="1" w:line="540" w:lineRule="atLeast"/>
        <w:jc w:val="left"/>
        <w:rPr>
          <w:rFonts w:ascii="宋体" w:eastAsia="宋体" w:hAnsi="宋体" w:cs="宋体"/>
          <w:color w:val="000000"/>
          <w:kern w:val="0"/>
          <w:sz w:val="24"/>
          <w:szCs w:val="24"/>
        </w:rPr>
      </w:pPr>
      <w:r w:rsidRPr="00F90961">
        <w:rPr>
          <w:rFonts w:ascii="宋体" w:eastAsia="宋体" w:hAnsi="宋体" w:cs="宋体"/>
          <w:color w:val="000000"/>
          <w:kern w:val="0"/>
          <w:sz w:val="24"/>
          <w:szCs w:val="24"/>
        </w:rPr>
        <w:t> </w:t>
      </w:r>
    </w:p>
    <w:p w:rsidR="00F90961" w:rsidRPr="00F90961" w:rsidRDefault="00F90961" w:rsidP="00F90961">
      <w:pPr>
        <w:widowControl/>
        <w:shd w:val="clear" w:color="auto" w:fill="FFFFFF"/>
        <w:snapToGrid w:val="0"/>
        <w:spacing w:before="100" w:beforeAutospacing="1" w:after="100" w:afterAutospacing="1" w:line="540" w:lineRule="atLeast"/>
        <w:jc w:val="center"/>
        <w:rPr>
          <w:rFonts w:ascii="宋体" w:eastAsia="宋体" w:hAnsi="宋体" w:cs="宋体"/>
          <w:color w:val="000000"/>
          <w:kern w:val="0"/>
          <w:sz w:val="24"/>
          <w:szCs w:val="24"/>
        </w:rPr>
      </w:pPr>
      <w:r w:rsidRPr="00F90961">
        <w:rPr>
          <w:rFonts w:ascii="Times New Roman" w:eastAsia="黑体" w:hAnsi="黑体" w:cs="宋体" w:hint="eastAsia"/>
          <w:color w:val="000000"/>
          <w:kern w:val="0"/>
          <w:sz w:val="36"/>
          <w:szCs w:val="36"/>
        </w:rPr>
        <w:t>重庆市促进食品工业发展行动计划</w:t>
      </w:r>
    </w:p>
    <w:p w:rsidR="00F90961" w:rsidRPr="00F90961" w:rsidRDefault="00F90961" w:rsidP="00F90961">
      <w:pPr>
        <w:widowControl/>
        <w:shd w:val="clear" w:color="auto" w:fill="FFFFFF"/>
        <w:snapToGrid w:val="0"/>
        <w:spacing w:before="100" w:beforeAutospacing="1" w:after="100" w:afterAutospacing="1" w:line="540" w:lineRule="atLeast"/>
        <w:jc w:val="center"/>
        <w:rPr>
          <w:rFonts w:ascii="宋体" w:eastAsia="宋体" w:hAnsi="宋体" w:cs="宋体"/>
          <w:color w:val="000000"/>
          <w:kern w:val="0"/>
          <w:sz w:val="24"/>
          <w:szCs w:val="24"/>
        </w:rPr>
      </w:pPr>
      <w:r w:rsidRPr="00F90961">
        <w:rPr>
          <w:rFonts w:ascii="Times New Roman" w:eastAsia="黑体" w:hAnsi="黑体" w:cs="宋体" w:hint="eastAsia"/>
          <w:color w:val="000000"/>
          <w:kern w:val="0"/>
          <w:sz w:val="36"/>
          <w:szCs w:val="36"/>
        </w:rPr>
        <w:t>（</w:t>
      </w:r>
      <w:r w:rsidRPr="00F90961">
        <w:rPr>
          <w:rFonts w:ascii="宋体" w:eastAsia="黑体" w:hAnsi="宋体" w:cs="宋体"/>
          <w:color w:val="000000"/>
          <w:kern w:val="0"/>
          <w:sz w:val="36"/>
          <w:szCs w:val="36"/>
        </w:rPr>
        <w:t>2016</w:t>
      </w:r>
      <w:r w:rsidRPr="00F90961">
        <w:rPr>
          <w:rFonts w:ascii="Times New Roman" w:eastAsia="黑体" w:hAnsi="黑体" w:cs="宋体" w:hint="eastAsia"/>
          <w:color w:val="000000"/>
          <w:kern w:val="0"/>
          <w:sz w:val="36"/>
          <w:szCs w:val="36"/>
        </w:rPr>
        <w:t>―</w:t>
      </w:r>
      <w:r w:rsidRPr="00F90961">
        <w:rPr>
          <w:rFonts w:ascii="宋体" w:eastAsia="黑体" w:hAnsi="宋体" w:cs="宋体"/>
          <w:color w:val="000000"/>
          <w:kern w:val="0"/>
          <w:sz w:val="36"/>
          <w:szCs w:val="36"/>
        </w:rPr>
        <w:t>2020</w:t>
      </w:r>
      <w:r w:rsidRPr="00F90961">
        <w:rPr>
          <w:rFonts w:ascii="Times New Roman" w:eastAsia="黑体" w:hAnsi="黑体" w:cs="宋体" w:hint="eastAsia"/>
          <w:color w:val="000000"/>
          <w:kern w:val="0"/>
          <w:sz w:val="36"/>
          <w:szCs w:val="36"/>
        </w:rPr>
        <w:t>年）任务分解表</w:t>
      </w:r>
    </w:p>
    <w:p w:rsidR="00F90961" w:rsidRPr="00F90961" w:rsidRDefault="00F90961" w:rsidP="00F90961">
      <w:pPr>
        <w:widowControl/>
        <w:shd w:val="clear" w:color="auto" w:fill="FFFFFF"/>
        <w:snapToGrid w:val="0"/>
        <w:spacing w:before="100" w:beforeAutospacing="1" w:after="100" w:afterAutospacing="1" w:line="540" w:lineRule="atLeast"/>
        <w:jc w:val="left"/>
        <w:rPr>
          <w:rFonts w:ascii="宋体" w:eastAsia="宋体" w:hAnsi="宋体" w:cs="宋体"/>
          <w:color w:val="000000"/>
          <w:kern w:val="0"/>
          <w:sz w:val="24"/>
          <w:szCs w:val="24"/>
        </w:rPr>
      </w:pPr>
      <w:r w:rsidRPr="00F90961">
        <w:rPr>
          <w:rFonts w:ascii="宋体" w:eastAsia="宋体" w:hAnsi="宋体" w:cs="宋体"/>
          <w:color w:val="000000"/>
          <w:kern w:val="0"/>
          <w:sz w:val="24"/>
          <w:szCs w:val="24"/>
        </w:rPr>
        <w:t> </w:t>
      </w:r>
    </w:p>
    <w:tbl>
      <w:tblPr>
        <w:tblW w:w="8910"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477"/>
        <w:gridCol w:w="897"/>
        <w:gridCol w:w="2816"/>
        <w:gridCol w:w="1708"/>
        <w:gridCol w:w="3012"/>
      </w:tblGrid>
      <w:tr w:rsidR="00F90961" w:rsidRPr="00F90961" w:rsidTr="00F90961">
        <w:trPr>
          <w:cantSplit/>
          <w:trHeight w:val="425"/>
          <w:tblHeader/>
          <w:jc w:val="center"/>
        </w:trPr>
        <w:tc>
          <w:tcPr>
            <w:tcW w:w="476" w:type="dxa"/>
            <w:tcBorders>
              <w:top w:val="single" w:sz="6" w:space="0" w:color="auto"/>
              <w:left w:val="single" w:sz="6"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黑体" w:hAnsi="黑体" w:cs="宋体" w:hint="eastAsia"/>
                <w:kern w:val="0"/>
                <w:szCs w:val="21"/>
              </w:rPr>
              <w:t>序号</w:t>
            </w:r>
          </w:p>
        </w:tc>
        <w:tc>
          <w:tcPr>
            <w:tcW w:w="896" w:type="dxa"/>
            <w:tcBorders>
              <w:top w:val="single" w:sz="6"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黑体" w:hAnsi="黑体" w:cs="宋体" w:hint="eastAsia"/>
                <w:kern w:val="0"/>
                <w:szCs w:val="21"/>
              </w:rPr>
              <w:t>任务措施</w:t>
            </w:r>
          </w:p>
        </w:tc>
        <w:tc>
          <w:tcPr>
            <w:tcW w:w="2814" w:type="dxa"/>
            <w:tcBorders>
              <w:top w:val="single" w:sz="6"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黑体" w:hAnsi="黑体" w:cs="宋体" w:hint="eastAsia"/>
                <w:kern w:val="0"/>
                <w:szCs w:val="21"/>
              </w:rPr>
              <w:t>主</w:t>
            </w:r>
            <w:r w:rsidRPr="00F90961">
              <w:rPr>
                <w:rFonts w:ascii="宋体" w:eastAsia="黑体" w:hAnsi="宋体" w:cs="宋体"/>
                <w:kern w:val="0"/>
                <w:szCs w:val="21"/>
              </w:rPr>
              <w:t xml:space="preserve"> </w:t>
            </w:r>
            <w:r w:rsidRPr="00F90961">
              <w:rPr>
                <w:rFonts w:ascii="Times New Roman" w:eastAsia="黑体" w:hAnsi="黑体" w:cs="宋体" w:hint="eastAsia"/>
                <w:kern w:val="0"/>
                <w:szCs w:val="21"/>
              </w:rPr>
              <w:t>要</w:t>
            </w:r>
            <w:r w:rsidRPr="00F90961">
              <w:rPr>
                <w:rFonts w:ascii="宋体" w:eastAsia="黑体" w:hAnsi="宋体" w:cs="宋体"/>
                <w:kern w:val="0"/>
                <w:szCs w:val="21"/>
              </w:rPr>
              <w:t xml:space="preserve"> </w:t>
            </w:r>
            <w:r w:rsidRPr="00F90961">
              <w:rPr>
                <w:rFonts w:ascii="Times New Roman" w:eastAsia="黑体" w:hAnsi="黑体" w:cs="宋体" w:hint="eastAsia"/>
                <w:kern w:val="0"/>
                <w:szCs w:val="21"/>
              </w:rPr>
              <w:t>内</w:t>
            </w:r>
            <w:r w:rsidRPr="00F90961">
              <w:rPr>
                <w:rFonts w:ascii="宋体" w:eastAsia="黑体" w:hAnsi="宋体" w:cs="宋体"/>
                <w:kern w:val="0"/>
                <w:szCs w:val="21"/>
              </w:rPr>
              <w:t xml:space="preserve"> </w:t>
            </w:r>
            <w:r w:rsidRPr="00F90961">
              <w:rPr>
                <w:rFonts w:ascii="Times New Roman" w:eastAsia="黑体" w:hAnsi="黑体" w:cs="宋体" w:hint="eastAsia"/>
                <w:kern w:val="0"/>
                <w:szCs w:val="21"/>
              </w:rPr>
              <w:t>容</w:t>
            </w:r>
          </w:p>
        </w:tc>
        <w:tc>
          <w:tcPr>
            <w:tcW w:w="1707" w:type="dxa"/>
            <w:tcBorders>
              <w:top w:val="single" w:sz="6"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黑体" w:hAnsi="黑体" w:cs="宋体" w:hint="eastAsia"/>
                <w:kern w:val="0"/>
                <w:szCs w:val="21"/>
              </w:rPr>
              <w:t>责任部门</w:t>
            </w:r>
          </w:p>
        </w:tc>
        <w:tc>
          <w:tcPr>
            <w:tcW w:w="3010" w:type="dxa"/>
            <w:tcBorders>
              <w:top w:val="single" w:sz="6"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黑体" w:hAnsi="黑体" w:cs="宋体" w:hint="eastAsia"/>
                <w:kern w:val="0"/>
                <w:szCs w:val="21"/>
              </w:rPr>
              <w:t>配</w:t>
            </w:r>
            <w:r w:rsidRPr="00F90961">
              <w:rPr>
                <w:rFonts w:ascii="宋体" w:eastAsia="黑体" w:hAnsi="宋体" w:cs="宋体"/>
                <w:kern w:val="0"/>
                <w:szCs w:val="21"/>
              </w:rPr>
              <w:t xml:space="preserve">  </w:t>
            </w:r>
            <w:r w:rsidRPr="00F90961">
              <w:rPr>
                <w:rFonts w:ascii="Times New Roman" w:eastAsia="黑体" w:hAnsi="黑体" w:cs="宋体" w:hint="eastAsia"/>
                <w:kern w:val="0"/>
                <w:szCs w:val="21"/>
              </w:rPr>
              <w:t>合</w:t>
            </w:r>
            <w:r w:rsidRPr="00F90961">
              <w:rPr>
                <w:rFonts w:ascii="宋体" w:eastAsia="黑体" w:hAnsi="宋体" w:cs="宋体"/>
                <w:kern w:val="0"/>
                <w:szCs w:val="21"/>
              </w:rPr>
              <w:t xml:space="preserve">  </w:t>
            </w:r>
            <w:r w:rsidRPr="00F90961">
              <w:rPr>
                <w:rFonts w:ascii="Times New Roman" w:eastAsia="黑体" w:hAnsi="黑体" w:cs="宋体" w:hint="eastAsia"/>
                <w:kern w:val="0"/>
                <w:szCs w:val="21"/>
              </w:rPr>
              <w:t>部</w:t>
            </w:r>
            <w:r w:rsidRPr="00F90961">
              <w:rPr>
                <w:rFonts w:ascii="宋体" w:eastAsia="黑体" w:hAnsi="宋体" w:cs="宋体"/>
                <w:kern w:val="0"/>
                <w:szCs w:val="21"/>
              </w:rPr>
              <w:t xml:space="preserve">  </w:t>
            </w:r>
            <w:r w:rsidRPr="00F90961">
              <w:rPr>
                <w:rFonts w:ascii="Times New Roman" w:eastAsia="黑体" w:hAnsi="黑体" w:cs="宋体" w:hint="eastAsia"/>
                <w:kern w:val="0"/>
                <w:szCs w:val="21"/>
              </w:rPr>
              <w:t>门</w:t>
            </w:r>
          </w:p>
        </w:tc>
      </w:tr>
      <w:tr w:rsidR="00F90961" w:rsidRPr="00F90961" w:rsidTr="00F90961">
        <w:trPr>
          <w:cantSplit/>
          <w:trHeight w:val="425"/>
          <w:jc w:val="center"/>
        </w:trPr>
        <w:tc>
          <w:tcPr>
            <w:tcW w:w="476" w:type="dxa"/>
            <w:vMerge w:val="restart"/>
            <w:tcBorders>
              <w:top w:val="single" w:sz="2" w:space="0" w:color="auto"/>
              <w:left w:val="single" w:sz="6"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1</w:t>
            </w:r>
          </w:p>
        </w:tc>
        <w:tc>
          <w:tcPr>
            <w:tcW w:w="896" w:type="dxa"/>
            <w:vMerge w:val="restar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实施市场主体培育工程</w:t>
            </w: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市、区县两级联动合力开展重大项目招商。</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各区县（自治县）人民政府</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市发展改革委、市经济信息委、市外经贸委、市农委、市商委、市科委、市食品药品监管局</w:t>
            </w:r>
          </w:p>
        </w:tc>
      </w:tr>
      <w:tr w:rsidR="00F90961" w:rsidRPr="00F90961" w:rsidTr="00F90961">
        <w:trPr>
          <w:cantSplit/>
          <w:trHeight w:val="425"/>
          <w:jc w:val="center"/>
        </w:trPr>
        <w:tc>
          <w:tcPr>
            <w:tcW w:w="476" w:type="dxa"/>
            <w:vMerge/>
            <w:tcBorders>
              <w:top w:val="single" w:sz="2" w:space="0" w:color="auto"/>
              <w:left w:val="single" w:sz="6"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896" w:type="dxa"/>
            <w:vMerge/>
            <w:tcBorders>
              <w:top w:val="single" w:sz="2" w:space="0" w:color="auto"/>
              <w:left w:val="single" w:sz="2"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建立全市重点食品企业</w:t>
            </w:r>
            <w:proofErr w:type="gramStart"/>
            <w:r w:rsidRPr="00F90961">
              <w:rPr>
                <w:rFonts w:ascii="Times New Roman" w:eastAsia="方正书宋_GBK" w:hAnsi="宋体" w:cs="宋体" w:hint="eastAsia"/>
                <w:kern w:val="0"/>
                <w:szCs w:val="21"/>
              </w:rPr>
              <w:t>库予以</w:t>
            </w:r>
            <w:proofErr w:type="gramEnd"/>
            <w:r w:rsidRPr="00F90961">
              <w:rPr>
                <w:rFonts w:ascii="Times New Roman" w:eastAsia="方正书宋_GBK" w:hAnsi="宋体" w:cs="宋体" w:hint="eastAsia"/>
                <w:kern w:val="0"/>
                <w:szCs w:val="21"/>
              </w:rPr>
              <w:t>重点扶持。</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市发展改革委、市经济信息委</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各区县（自治县）人民政府</w:t>
            </w:r>
          </w:p>
        </w:tc>
      </w:tr>
      <w:tr w:rsidR="00F90961" w:rsidRPr="00F90961" w:rsidTr="00F90961">
        <w:trPr>
          <w:cantSplit/>
          <w:trHeight w:val="425"/>
          <w:jc w:val="center"/>
        </w:trPr>
        <w:tc>
          <w:tcPr>
            <w:tcW w:w="476" w:type="dxa"/>
            <w:vMerge/>
            <w:tcBorders>
              <w:top w:val="single" w:sz="2" w:space="0" w:color="auto"/>
              <w:left w:val="single" w:sz="6"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896" w:type="dxa"/>
            <w:vMerge/>
            <w:tcBorders>
              <w:top w:val="single" w:sz="2" w:space="0" w:color="auto"/>
              <w:left w:val="single" w:sz="2"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抓大不放小，形成大、中、小、</w:t>
            </w:r>
            <w:proofErr w:type="gramStart"/>
            <w:r w:rsidRPr="00F90961">
              <w:rPr>
                <w:rFonts w:ascii="Times New Roman" w:eastAsia="方正书宋_GBK" w:hAnsi="宋体" w:cs="宋体" w:hint="eastAsia"/>
                <w:kern w:val="0"/>
                <w:szCs w:val="21"/>
              </w:rPr>
              <w:t>微企业</w:t>
            </w:r>
            <w:proofErr w:type="gramEnd"/>
            <w:r w:rsidRPr="00F90961">
              <w:rPr>
                <w:rFonts w:ascii="Times New Roman" w:eastAsia="方正书宋_GBK" w:hAnsi="宋体" w:cs="宋体" w:hint="eastAsia"/>
                <w:kern w:val="0"/>
                <w:szCs w:val="21"/>
              </w:rPr>
              <w:t>共生发展的良好产业格局。</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市经济信息委、市中小企业局</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各区县（自治县）人民政府</w:t>
            </w:r>
          </w:p>
        </w:tc>
      </w:tr>
      <w:tr w:rsidR="00F90961" w:rsidRPr="00F90961" w:rsidTr="00F90961">
        <w:trPr>
          <w:cantSplit/>
          <w:trHeight w:val="425"/>
          <w:jc w:val="center"/>
        </w:trPr>
        <w:tc>
          <w:tcPr>
            <w:tcW w:w="476" w:type="dxa"/>
            <w:vMerge w:val="restart"/>
            <w:tcBorders>
              <w:top w:val="single" w:sz="2" w:space="0" w:color="auto"/>
              <w:left w:val="single" w:sz="6"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2</w:t>
            </w:r>
          </w:p>
        </w:tc>
        <w:tc>
          <w:tcPr>
            <w:tcW w:w="896" w:type="dxa"/>
            <w:vMerge w:val="restar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实施集群集聚推进工程</w:t>
            </w: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打造一批百亿级产业集群。</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市经济信息委</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市发展改革委，有关区县（自治县）人民政府</w:t>
            </w:r>
          </w:p>
        </w:tc>
      </w:tr>
      <w:tr w:rsidR="00F90961" w:rsidRPr="00F90961" w:rsidTr="00F90961">
        <w:trPr>
          <w:cantSplit/>
          <w:trHeight w:val="425"/>
          <w:jc w:val="center"/>
        </w:trPr>
        <w:tc>
          <w:tcPr>
            <w:tcW w:w="476" w:type="dxa"/>
            <w:vMerge/>
            <w:tcBorders>
              <w:top w:val="single" w:sz="2" w:space="0" w:color="auto"/>
              <w:left w:val="single" w:sz="6"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896" w:type="dxa"/>
            <w:vMerge/>
            <w:tcBorders>
              <w:top w:val="single" w:sz="2" w:space="0" w:color="auto"/>
              <w:left w:val="single" w:sz="2"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加快产业集聚区建设。</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市经济信息委</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市发展改革委，各区县（自治县）人民政府</w:t>
            </w:r>
          </w:p>
        </w:tc>
      </w:tr>
      <w:tr w:rsidR="00F90961" w:rsidRPr="00F90961" w:rsidTr="00F90961">
        <w:trPr>
          <w:cantSplit/>
          <w:trHeight w:val="425"/>
          <w:jc w:val="center"/>
        </w:trPr>
        <w:tc>
          <w:tcPr>
            <w:tcW w:w="476" w:type="dxa"/>
            <w:vMerge/>
            <w:tcBorders>
              <w:top w:val="single" w:sz="2" w:space="0" w:color="auto"/>
              <w:left w:val="single" w:sz="6"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896" w:type="dxa"/>
            <w:vMerge/>
            <w:tcBorders>
              <w:top w:val="single" w:sz="2" w:space="0" w:color="auto"/>
              <w:left w:val="single" w:sz="2"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加速完善产业链。</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市经济信息委</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市发展改革委、市农委、市商委、市食品药品监管局</w:t>
            </w:r>
          </w:p>
        </w:tc>
      </w:tr>
      <w:tr w:rsidR="00F90961" w:rsidRPr="00F90961" w:rsidTr="00F90961">
        <w:trPr>
          <w:cantSplit/>
          <w:trHeight w:val="425"/>
          <w:jc w:val="center"/>
        </w:trPr>
        <w:tc>
          <w:tcPr>
            <w:tcW w:w="476" w:type="dxa"/>
            <w:vMerge w:val="restart"/>
            <w:tcBorders>
              <w:top w:val="single" w:sz="2" w:space="0" w:color="auto"/>
              <w:left w:val="single" w:sz="6"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lastRenderedPageBreak/>
              <w:t>3</w:t>
            </w:r>
          </w:p>
        </w:tc>
        <w:tc>
          <w:tcPr>
            <w:tcW w:w="896" w:type="dxa"/>
            <w:vMerge w:val="restar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实施创新创业驱动工程</w:t>
            </w: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构建产业创新体系。</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市科委</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市发展改革委、市经济信息委、市卫生计生委、市中小企业局</w:t>
            </w:r>
          </w:p>
        </w:tc>
      </w:tr>
      <w:tr w:rsidR="00F90961" w:rsidRPr="00F90961" w:rsidTr="00F90961">
        <w:trPr>
          <w:cantSplit/>
          <w:trHeight w:val="425"/>
          <w:jc w:val="center"/>
        </w:trPr>
        <w:tc>
          <w:tcPr>
            <w:tcW w:w="476" w:type="dxa"/>
            <w:vMerge/>
            <w:tcBorders>
              <w:top w:val="single" w:sz="2" w:space="0" w:color="auto"/>
              <w:left w:val="single" w:sz="6"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896" w:type="dxa"/>
            <w:vMerge/>
            <w:tcBorders>
              <w:top w:val="single" w:sz="2" w:space="0" w:color="auto"/>
              <w:left w:val="single" w:sz="2"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培育产业创新能力，提升行业装备水平。</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市经济信息委</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市发展改革委、市中小企业局、市科委</w:t>
            </w:r>
          </w:p>
        </w:tc>
      </w:tr>
      <w:tr w:rsidR="00F90961" w:rsidRPr="00F90961" w:rsidTr="00F90961">
        <w:trPr>
          <w:cantSplit/>
          <w:trHeight w:val="425"/>
          <w:jc w:val="center"/>
        </w:trPr>
        <w:tc>
          <w:tcPr>
            <w:tcW w:w="476" w:type="dxa"/>
            <w:vMerge/>
            <w:tcBorders>
              <w:top w:val="single" w:sz="2" w:space="0" w:color="auto"/>
              <w:left w:val="single" w:sz="6"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896" w:type="dxa"/>
            <w:vMerge/>
            <w:tcBorders>
              <w:top w:val="single" w:sz="2" w:space="0" w:color="auto"/>
              <w:left w:val="single" w:sz="2"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创新品牌营销模式。</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市经济信息委</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市商委、市工商局、市中小企业局</w:t>
            </w:r>
          </w:p>
        </w:tc>
      </w:tr>
      <w:tr w:rsidR="00F90961" w:rsidRPr="00F90961" w:rsidTr="00F90961">
        <w:trPr>
          <w:cantSplit/>
          <w:trHeight w:val="425"/>
          <w:jc w:val="center"/>
        </w:trPr>
        <w:tc>
          <w:tcPr>
            <w:tcW w:w="476" w:type="dxa"/>
            <w:vMerge w:val="restart"/>
            <w:tcBorders>
              <w:top w:val="single" w:sz="2" w:space="0" w:color="auto"/>
              <w:left w:val="single" w:sz="6"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4</w:t>
            </w:r>
          </w:p>
        </w:tc>
        <w:tc>
          <w:tcPr>
            <w:tcW w:w="896" w:type="dxa"/>
            <w:vMerge w:val="restar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实施农工商融合互动工程</w:t>
            </w: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加快优质原料基地建设。</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市农委、市林业局</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市卫生计生委、市食品药品监管局，各区县（自治县）人民政府</w:t>
            </w:r>
          </w:p>
        </w:tc>
      </w:tr>
      <w:tr w:rsidR="00F90961" w:rsidRPr="00F90961" w:rsidTr="00F90961">
        <w:trPr>
          <w:cantSplit/>
          <w:trHeight w:val="425"/>
          <w:jc w:val="center"/>
        </w:trPr>
        <w:tc>
          <w:tcPr>
            <w:tcW w:w="476" w:type="dxa"/>
            <w:vMerge/>
            <w:tcBorders>
              <w:top w:val="single" w:sz="2" w:space="0" w:color="auto"/>
              <w:left w:val="single" w:sz="6"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896" w:type="dxa"/>
            <w:vMerge/>
            <w:tcBorders>
              <w:top w:val="single" w:sz="2" w:space="0" w:color="auto"/>
              <w:left w:val="single" w:sz="2"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支持加工企业采取“公司</w:t>
            </w:r>
            <w:r w:rsidRPr="00F90961">
              <w:rPr>
                <w:rFonts w:ascii="宋体" w:eastAsia="方正书宋_GBK" w:hAnsi="宋体" w:cs="宋体"/>
                <w:kern w:val="0"/>
                <w:szCs w:val="21"/>
              </w:rPr>
              <w:t>+</w:t>
            </w:r>
            <w:r w:rsidRPr="00F90961">
              <w:rPr>
                <w:rFonts w:ascii="Times New Roman" w:eastAsia="方正书宋_GBK" w:hAnsi="宋体" w:cs="宋体" w:hint="eastAsia"/>
                <w:kern w:val="0"/>
                <w:szCs w:val="21"/>
              </w:rPr>
              <w:t>农民合作社</w:t>
            </w:r>
            <w:r w:rsidRPr="00F90961">
              <w:rPr>
                <w:rFonts w:ascii="宋体" w:eastAsia="方正书宋_GBK" w:hAnsi="宋体" w:cs="宋体"/>
                <w:kern w:val="0"/>
                <w:szCs w:val="21"/>
              </w:rPr>
              <w:t>+</w:t>
            </w:r>
            <w:r w:rsidRPr="00F90961">
              <w:rPr>
                <w:rFonts w:ascii="Times New Roman" w:eastAsia="方正书宋_GBK" w:hAnsi="宋体" w:cs="宋体" w:hint="eastAsia"/>
                <w:kern w:val="0"/>
                <w:szCs w:val="21"/>
              </w:rPr>
              <w:t>农户”的方式开展产业链上下游协作。</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市农委、市经济信息委</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市林业局、市中小企业局，各区县（自治县）人民政府</w:t>
            </w:r>
          </w:p>
        </w:tc>
      </w:tr>
      <w:tr w:rsidR="00F90961" w:rsidRPr="00F90961" w:rsidTr="00F90961">
        <w:trPr>
          <w:cantSplit/>
          <w:trHeight w:val="425"/>
          <w:jc w:val="center"/>
        </w:trPr>
        <w:tc>
          <w:tcPr>
            <w:tcW w:w="476" w:type="dxa"/>
            <w:vMerge/>
            <w:tcBorders>
              <w:top w:val="single" w:sz="2" w:space="0" w:color="auto"/>
              <w:left w:val="single" w:sz="6"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896" w:type="dxa"/>
            <w:vMerge/>
            <w:tcBorders>
              <w:top w:val="single" w:sz="2" w:space="0" w:color="auto"/>
              <w:left w:val="single" w:sz="2"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构建重庆特色食品营销体系。</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市商委</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市经济信息委、市中小企业局，各区县（自治县）人民政府</w:t>
            </w:r>
          </w:p>
        </w:tc>
      </w:tr>
      <w:tr w:rsidR="00F90961" w:rsidRPr="00F90961" w:rsidTr="00F90961">
        <w:trPr>
          <w:cantSplit/>
          <w:trHeight w:val="425"/>
          <w:jc w:val="center"/>
        </w:trPr>
        <w:tc>
          <w:tcPr>
            <w:tcW w:w="476" w:type="dxa"/>
            <w:vMerge w:val="restart"/>
            <w:tcBorders>
              <w:top w:val="single" w:sz="2" w:space="0" w:color="auto"/>
              <w:left w:val="single" w:sz="6"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5</w:t>
            </w:r>
          </w:p>
        </w:tc>
        <w:tc>
          <w:tcPr>
            <w:tcW w:w="896" w:type="dxa"/>
            <w:vMerge w:val="restar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实施对内对外开放工程</w:t>
            </w: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巩固本地市场。</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市商委</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市国资委</w:t>
            </w:r>
          </w:p>
        </w:tc>
      </w:tr>
      <w:tr w:rsidR="00F90961" w:rsidRPr="00F90961" w:rsidTr="00F90961">
        <w:trPr>
          <w:cantSplit/>
          <w:trHeight w:val="425"/>
          <w:jc w:val="center"/>
        </w:trPr>
        <w:tc>
          <w:tcPr>
            <w:tcW w:w="476" w:type="dxa"/>
            <w:vMerge/>
            <w:tcBorders>
              <w:top w:val="single" w:sz="2" w:space="0" w:color="auto"/>
              <w:left w:val="single" w:sz="6"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896" w:type="dxa"/>
            <w:vMerge/>
            <w:tcBorders>
              <w:top w:val="single" w:sz="2" w:space="0" w:color="auto"/>
              <w:left w:val="single" w:sz="2"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拓宽重庆食品国际市场营销渠道，扩大重庆食品国际国内营销规模。</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市外经贸委</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市商委</w:t>
            </w:r>
          </w:p>
        </w:tc>
      </w:tr>
      <w:tr w:rsidR="00F90961" w:rsidRPr="00F90961" w:rsidTr="00F90961">
        <w:trPr>
          <w:cantSplit/>
          <w:trHeight w:val="425"/>
          <w:jc w:val="center"/>
        </w:trPr>
        <w:tc>
          <w:tcPr>
            <w:tcW w:w="476" w:type="dxa"/>
            <w:tcBorders>
              <w:top w:val="single" w:sz="2" w:space="0" w:color="auto"/>
              <w:left w:val="single" w:sz="6"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6</w:t>
            </w:r>
          </w:p>
        </w:tc>
        <w:tc>
          <w:tcPr>
            <w:tcW w:w="89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加强组织领导</w:t>
            </w: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建立市、区县两级联动工作机制。</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市经济信息委</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发展改革委、市财政局、市科委、市交委、市农委、市商委、市外经贸委、市公安局、市环保局、市卫生计生委、市工商局、市质监局、市食品药品监管局、市林业局、市旅游局、市中小企业局、重庆海关、重庆检验检疫局、市</w:t>
            </w:r>
            <w:proofErr w:type="gramStart"/>
            <w:r w:rsidRPr="00F90961">
              <w:rPr>
                <w:rFonts w:ascii="Times New Roman" w:eastAsia="方正书宋_GBK" w:hAnsi="宋体" w:cs="宋体" w:hint="eastAsia"/>
                <w:kern w:val="0"/>
                <w:szCs w:val="21"/>
              </w:rPr>
              <w:t>市</w:t>
            </w:r>
            <w:proofErr w:type="gramEnd"/>
            <w:r w:rsidRPr="00F90961">
              <w:rPr>
                <w:rFonts w:ascii="Times New Roman" w:eastAsia="方正书宋_GBK" w:hAnsi="宋体" w:cs="宋体" w:hint="eastAsia"/>
                <w:kern w:val="0"/>
                <w:szCs w:val="21"/>
              </w:rPr>
              <w:t>政委、市金融办等，各区县（自治县）人民政府</w:t>
            </w:r>
          </w:p>
        </w:tc>
      </w:tr>
      <w:tr w:rsidR="00F90961" w:rsidRPr="00F90961" w:rsidTr="00F90961">
        <w:trPr>
          <w:cantSplit/>
          <w:trHeight w:val="425"/>
          <w:jc w:val="center"/>
        </w:trPr>
        <w:tc>
          <w:tcPr>
            <w:tcW w:w="476" w:type="dxa"/>
            <w:tcBorders>
              <w:top w:val="single" w:sz="2" w:space="0" w:color="auto"/>
              <w:left w:val="single" w:sz="6"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lastRenderedPageBreak/>
              <w:t>7</w:t>
            </w:r>
          </w:p>
        </w:tc>
        <w:tc>
          <w:tcPr>
            <w:tcW w:w="89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强化规划引导</w:t>
            </w: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统筹规划、合理布局一批优质原料基地和特色食品加工基地。</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市发展改革委</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市政府有关部门，有关区县（自治县）人民政府</w:t>
            </w:r>
          </w:p>
        </w:tc>
      </w:tr>
      <w:tr w:rsidR="00F90961" w:rsidRPr="00F90961" w:rsidTr="00F90961">
        <w:trPr>
          <w:cantSplit/>
          <w:trHeight w:val="425"/>
          <w:jc w:val="center"/>
        </w:trPr>
        <w:tc>
          <w:tcPr>
            <w:tcW w:w="476" w:type="dxa"/>
            <w:tcBorders>
              <w:top w:val="single" w:sz="2" w:space="0" w:color="auto"/>
              <w:left w:val="single" w:sz="6"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8</w:t>
            </w:r>
          </w:p>
        </w:tc>
        <w:tc>
          <w:tcPr>
            <w:tcW w:w="89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优化项目扶持</w:t>
            </w: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发挥各级财政专项资金政策导向作用。</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市财政局</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市政府有关部门，各区县（自治县）人民政府</w:t>
            </w:r>
          </w:p>
        </w:tc>
      </w:tr>
      <w:tr w:rsidR="00F90961" w:rsidRPr="00F90961" w:rsidTr="00F90961">
        <w:trPr>
          <w:cantSplit/>
          <w:trHeight w:val="425"/>
          <w:jc w:val="center"/>
        </w:trPr>
        <w:tc>
          <w:tcPr>
            <w:tcW w:w="476" w:type="dxa"/>
            <w:vMerge w:val="restart"/>
            <w:tcBorders>
              <w:top w:val="single" w:sz="2" w:space="0" w:color="auto"/>
              <w:left w:val="single" w:sz="6"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9</w:t>
            </w:r>
          </w:p>
        </w:tc>
        <w:tc>
          <w:tcPr>
            <w:tcW w:w="896" w:type="dxa"/>
            <w:vMerge w:val="restar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加大金融支持</w:t>
            </w: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用好用活产业引导投资基金。</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市财政局</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市发展改革委、市经济信息委、市国资委、市中小企业局</w:t>
            </w:r>
          </w:p>
        </w:tc>
      </w:tr>
      <w:tr w:rsidR="00F90961" w:rsidRPr="00F90961" w:rsidTr="00F90961">
        <w:trPr>
          <w:cantSplit/>
          <w:trHeight w:val="425"/>
          <w:jc w:val="center"/>
        </w:trPr>
        <w:tc>
          <w:tcPr>
            <w:tcW w:w="476" w:type="dxa"/>
            <w:vMerge/>
            <w:tcBorders>
              <w:top w:val="single" w:sz="2" w:space="0" w:color="auto"/>
              <w:left w:val="single" w:sz="6"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896" w:type="dxa"/>
            <w:vMerge/>
            <w:tcBorders>
              <w:top w:val="single" w:sz="2" w:space="0" w:color="auto"/>
              <w:left w:val="single" w:sz="2"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探索建立食品工业企业“融资风险共担机制”。</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市经济信息委</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市财政局、市金融办、市中小企业局</w:t>
            </w:r>
          </w:p>
        </w:tc>
      </w:tr>
      <w:tr w:rsidR="00F90961" w:rsidRPr="00F90961" w:rsidTr="00F90961">
        <w:trPr>
          <w:cantSplit/>
          <w:trHeight w:val="425"/>
          <w:jc w:val="center"/>
        </w:trPr>
        <w:tc>
          <w:tcPr>
            <w:tcW w:w="476" w:type="dxa"/>
            <w:vMerge/>
            <w:tcBorders>
              <w:top w:val="single" w:sz="2" w:space="0" w:color="auto"/>
              <w:left w:val="single" w:sz="6"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896" w:type="dxa"/>
            <w:vMerge/>
            <w:tcBorders>
              <w:top w:val="single" w:sz="2" w:space="0" w:color="auto"/>
              <w:left w:val="single" w:sz="2"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鼓励我市食品企业通过上市挂牌做大做强。</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市金融办</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市经济信息委、市国资委、市中小企业局</w:t>
            </w:r>
          </w:p>
        </w:tc>
      </w:tr>
      <w:tr w:rsidR="00F90961" w:rsidRPr="00F90961" w:rsidTr="00F90961">
        <w:trPr>
          <w:cantSplit/>
          <w:trHeight w:val="425"/>
          <w:jc w:val="center"/>
        </w:trPr>
        <w:tc>
          <w:tcPr>
            <w:tcW w:w="476" w:type="dxa"/>
            <w:vMerge w:val="restart"/>
            <w:tcBorders>
              <w:top w:val="single" w:sz="2" w:space="0" w:color="auto"/>
              <w:left w:val="single" w:sz="6"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10</w:t>
            </w:r>
          </w:p>
        </w:tc>
        <w:tc>
          <w:tcPr>
            <w:tcW w:w="896" w:type="dxa"/>
            <w:vMerge w:val="restar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完善监管体系</w:t>
            </w: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建立健全食品质量安全预警机制、质量控制管理和标准化生产体系，食品质量管理追溯机制。</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市食品药品监管局</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市经济信息委、市卫生计生委、市工商局</w:t>
            </w:r>
          </w:p>
        </w:tc>
      </w:tr>
      <w:tr w:rsidR="00F90961" w:rsidRPr="00F90961" w:rsidTr="00F90961">
        <w:trPr>
          <w:cantSplit/>
          <w:trHeight w:val="425"/>
          <w:jc w:val="center"/>
        </w:trPr>
        <w:tc>
          <w:tcPr>
            <w:tcW w:w="476" w:type="dxa"/>
            <w:vMerge/>
            <w:tcBorders>
              <w:top w:val="single" w:sz="2" w:space="0" w:color="auto"/>
              <w:left w:val="single" w:sz="6"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896" w:type="dxa"/>
            <w:vMerge/>
            <w:tcBorders>
              <w:top w:val="single" w:sz="2" w:space="0" w:color="auto"/>
              <w:left w:val="single" w:sz="2"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大力推进食品工业企业诚信体系建设。</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市经济信息委</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市卫生计生委、市食品药品监管局、市工商局、市中小企业局</w:t>
            </w:r>
          </w:p>
        </w:tc>
      </w:tr>
      <w:tr w:rsidR="00F90961" w:rsidRPr="00F90961" w:rsidTr="00F90961">
        <w:trPr>
          <w:cantSplit/>
          <w:trHeight w:val="425"/>
          <w:jc w:val="center"/>
        </w:trPr>
        <w:tc>
          <w:tcPr>
            <w:tcW w:w="476" w:type="dxa"/>
            <w:vMerge/>
            <w:tcBorders>
              <w:top w:val="single" w:sz="2" w:space="0" w:color="auto"/>
              <w:left w:val="single" w:sz="6"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896" w:type="dxa"/>
            <w:vMerge/>
            <w:tcBorders>
              <w:top w:val="single" w:sz="2" w:space="0" w:color="auto"/>
              <w:left w:val="single" w:sz="2" w:space="0" w:color="auto"/>
              <w:bottom w:val="single" w:sz="2"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加强产业发展过程中环境承载能力的调查研究和环境约束达标的过程监管及服务。</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市环保局</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市经济信息委、市食品药品监管局、市工商局</w:t>
            </w:r>
          </w:p>
        </w:tc>
      </w:tr>
      <w:tr w:rsidR="00F90961" w:rsidRPr="00F90961" w:rsidTr="00F90961">
        <w:trPr>
          <w:cantSplit/>
          <w:trHeight w:val="425"/>
          <w:jc w:val="center"/>
        </w:trPr>
        <w:tc>
          <w:tcPr>
            <w:tcW w:w="476" w:type="dxa"/>
            <w:vMerge w:val="restart"/>
            <w:tcBorders>
              <w:top w:val="single" w:sz="2" w:space="0" w:color="auto"/>
              <w:left w:val="single" w:sz="6" w:space="0" w:color="auto"/>
              <w:bottom w:val="single" w:sz="6"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11</w:t>
            </w:r>
          </w:p>
        </w:tc>
        <w:tc>
          <w:tcPr>
            <w:tcW w:w="896" w:type="dxa"/>
            <w:vMerge w:val="restart"/>
            <w:tcBorders>
              <w:top w:val="single" w:sz="2" w:space="0" w:color="auto"/>
              <w:left w:val="single" w:sz="2" w:space="0" w:color="auto"/>
              <w:bottom w:val="single" w:sz="6"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营造良好环境</w:t>
            </w: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对重点建设项目在立项审批、土地供应、要素保障等方面开辟“绿色通道”。</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市发展改革委</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市经济信息委、市国土房管局、市环保局、市规划局</w:t>
            </w:r>
          </w:p>
        </w:tc>
      </w:tr>
      <w:tr w:rsidR="00F90961" w:rsidRPr="00F90961" w:rsidTr="00F90961">
        <w:trPr>
          <w:cantSplit/>
          <w:trHeight w:val="425"/>
          <w:jc w:val="center"/>
        </w:trPr>
        <w:tc>
          <w:tcPr>
            <w:tcW w:w="476" w:type="dxa"/>
            <w:vMerge/>
            <w:tcBorders>
              <w:top w:val="single" w:sz="2" w:space="0" w:color="auto"/>
              <w:left w:val="single" w:sz="6" w:space="0" w:color="auto"/>
              <w:bottom w:val="single" w:sz="6"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896" w:type="dxa"/>
            <w:vMerge/>
            <w:tcBorders>
              <w:top w:val="single" w:sz="2" w:space="0" w:color="auto"/>
              <w:left w:val="single" w:sz="2" w:space="0" w:color="auto"/>
              <w:bottom w:val="single" w:sz="6"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指导、帮助食品企业适时评估、修订地方标准并及时予以备案。</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市卫生计生委</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市经济信息委、市中小企业局</w:t>
            </w:r>
          </w:p>
        </w:tc>
      </w:tr>
      <w:tr w:rsidR="00F90961" w:rsidRPr="00F90961" w:rsidTr="00F90961">
        <w:trPr>
          <w:cantSplit/>
          <w:trHeight w:val="425"/>
          <w:jc w:val="center"/>
        </w:trPr>
        <w:tc>
          <w:tcPr>
            <w:tcW w:w="476" w:type="dxa"/>
            <w:vMerge/>
            <w:tcBorders>
              <w:top w:val="single" w:sz="2" w:space="0" w:color="auto"/>
              <w:left w:val="single" w:sz="6" w:space="0" w:color="auto"/>
              <w:bottom w:val="single" w:sz="6"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896" w:type="dxa"/>
            <w:vMerge/>
            <w:tcBorders>
              <w:top w:val="single" w:sz="2" w:space="0" w:color="auto"/>
              <w:left w:val="single" w:sz="2" w:space="0" w:color="auto"/>
              <w:bottom w:val="single" w:sz="6"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合理调整能源要素价格，研究制定食品工业企业社会保险缴纳配套支持政策。</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市发展改革委、市人力社保局、市物价局</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市经济信息委</w:t>
            </w:r>
          </w:p>
        </w:tc>
      </w:tr>
      <w:tr w:rsidR="00F90961" w:rsidRPr="00F90961" w:rsidTr="00F90961">
        <w:trPr>
          <w:cantSplit/>
          <w:trHeight w:val="425"/>
          <w:jc w:val="center"/>
        </w:trPr>
        <w:tc>
          <w:tcPr>
            <w:tcW w:w="476" w:type="dxa"/>
            <w:vMerge/>
            <w:tcBorders>
              <w:top w:val="single" w:sz="2" w:space="0" w:color="auto"/>
              <w:left w:val="single" w:sz="6" w:space="0" w:color="auto"/>
              <w:bottom w:val="single" w:sz="6"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896" w:type="dxa"/>
            <w:vMerge/>
            <w:tcBorders>
              <w:top w:val="single" w:sz="2" w:space="0" w:color="auto"/>
              <w:left w:val="single" w:sz="2" w:space="0" w:color="auto"/>
              <w:bottom w:val="single" w:sz="6"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281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研究制定对食品配送货运车辆入城时间适当放开限制，并免收次票费的支持政策。</w:t>
            </w:r>
          </w:p>
        </w:tc>
        <w:tc>
          <w:tcPr>
            <w:tcW w:w="170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市财政局、市经济信息委、市公安局、市交委、市</w:t>
            </w:r>
            <w:proofErr w:type="gramStart"/>
            <w:r w:rsidRPr="00F90961">
              <w:rPr>
                <w:rFonts w:ascii="Times New Roman" w:eastAsia="方正书宋_GBK" w:hAnsi="宋体" w:cs="宋体" w:hint="eastAsia"/>
                <w:kern w:val="0"/>
                <w:szCs w:val="21"/>
              </w:rPr>
              <w:t>市</w:t>
            </w:r>
            <w:proofErr w:type="gramEnd"/>
            <w:r w:rsidRPr="00F90961">
              <w:rPr>
                <w:rFonts w:ascii="Times New Roman" w:eastAsia="方正书宋_GBK" w:hAnsi="宋体" w:cs="宋体" w:hint="eastAsia"/>
                <w:kern w:val="0"/>
                <w:szCs w:val="21"/>
              </w:rPr>
              <w:t>政委</w:t>
            </w:r>
          </w:p>
        </w:tc>
        <w:tc>
          <w:tcPr>
            <w:tcW w:w="3010" w:type="dxa"/>
            <w:tcBorders>
              <w:top w:val="single" w:sz="2" w:space="0" w:color="auto"/>
              <w:left w:val="single" w:sz="2" w:space="0" w:color="auto"/>
              <w:bottom w:val="single" w:sz="2"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宋体" w:eastAsia="方正书宋_GBK" w:hAnsi="宋体" w:cs="宋体"/>
                <w:kern w:val="0"/>
                <w:szCs w:val="21"/>
              </w:rPr>
              <w:t> </w:t>
            </w:r>
          </w:p>
        </w:tc>
      </w:tr>
      <w:tr w:rsidR="00F90961" w:rsidRPr="00F90961" w:rsidTr="00F90961">
        <w:trPr>
          <w:cantSplit/>
          <w:trHeight w:val="425"/>
          <w:jc w:val="center"/>
        </w:trPr>
        <w:tc>
          <w:tcPr>
            <w:tcW w:w="476" w:type="dxa"/>
            <w:vMerge/>
            <w:tcBorders>
              <w:top w:val="single" w:sz="2" w:space="0" w:color="auto"/>
              <w:left w:val="single" w:sz="6" w:space="0" w:color="auto"/>
              <w:bottom w:val="single" w:sz="6"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896" w:type="dxa"/>
            <w:vMerge/>
            <w:tcBorders>
              <w:top w:val="single" w:sz="2" w:space="0" w:color="auto"/>
              <w:left w:val="single" w:sz="2" w:space="0" w:color="auto"/>
              <w:bottom w:val="single" w:sz="6" w:space="0" w:color="auto"/>
              <w:right w:val="single" w:sz="2" w:space="0" w:color="auto"/>
            </w:tcBorders>
            <w:vAlign w:val="center"/>
            <w:hideMark/>
          </w:tcPr>
          <w:p w:rsidR="00F90961" w:rsidRPr="00F90961" w:rsidRDefault="00F90961" w:rsidP="00F90961">
            <w:pPr>
              <w:widowControl/>
              <w:jc w:val="left"/>
              <w:rPr>
                <w:rFonts w:ascii="宋体" w:eastAsia="宋体" w:hAnsi="宋体" w:cs="宋体"/>
                <w:kern w:val="0"/>
                <w:sz w:val="24"/>
                <w:szCs w:val="24"/>
              </w:rPr>
            </w:pPr>
          </w:p>
        </w:tc>
        <w:tc>
          <w:tcPr>
            <w:tcW w:w="2814" w:type="dxa"/>
            <w:tcBorders>
              <w:top w:val="single" w:sz="2" w:space="0" w:color="auto"/>
              <w:left w:val="single" w:sz="2" w:space="0" w:color="auto"/>
              <w:bottom w:val="single" w:sz="6"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继续清理和规范</w:t>
            </w:r>
            <w:proofErr w:type="gramStart"/>
            <w:r w:rsidRPr="00F90961">
              <w:rPr>
                <w:rFonts w:ascii="Times New Roman" w:eastAsia="方正书宋_GBK" w:hAnsi="宋体" w:cs="宋体" w:hint="eastAsia"/>
                <w:kern w:val="0"/>
                <w:szCs w:val="21"/>
              </w:rPr>
              <w:t>各类涉企</w:t>
            </w:r>
            <w:proofErr w:type="gramEnd"/>
            <w:r w:rsidRPr="00F90961">
              <w:rPr>
                <w:rFonts w:ascii="Times New Roman" w:eastAsia="方正书宋_GBK" w:hAnsi="宋体" w:cs="宋体" w:hint="eastAsia"/>
                <w:kern w:val="0"/>
                <w:szCs w:val="21"/>
              </w:rPr>
              <w:t>收费，坚决取缔不合理收费项目。</w:t>
            </w:r>
          </w:p>
        </w:tc>
        <w:tc>
          <w:tcPr>
            <w:tcW w:w="1707" w:type="dxa"/>
            <w:tcBorders>
              <w:top w:val="single" w:sz="2" w:space="0" w:color="auto"/>
              <w:left w:val="single" w:sz="2" w:space="0" w:color="auto"/>
              <w:bottom w:val="single" w:sz="6" w:space="0" w:color="auto"/>
              <w:right w:val="single" w:sz="2"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市经济信息委</w:t>
            </w:r>
          </w:p>
        </w:tc>
        <w:tc>
          <w:tcPr>
            <w:tcW w:w="3010" w:type="dxa"/>
            <w:tcBorders>
              <w:top w:val="single" w:sz="2" w:space="0" w:color="auto"/>
              <w:left w:val="single" w:sz="2" w:space="0" w:color="auto"/>
              <w:bottom w:val="single" w:sz="6" w:space="0" w:color="auto"/>
              <w:right w:val="single" w:sz="6" w:space="0" w:color="auto"/>
            </w:tcBorders>
            <w:tcMar>
              <w:top w:w="0" w:type="dxa"/>
              <w:left w:w="28" w:type="dxa"/>
              <w:bottom w:w="0" w:type="dxa"/>
              <w:right w:w="28" w:type="dxa"/>
            </w:tcMar>
            <w:vAlign w:val="center"/>
            <w:hideMark/>
          </w:tcPr>
          <w:p w:rsidR="00F90961" w:rsidRPr="00F90961" w:rsidRDefault="00F90961" w:rsidP="00F90961">
            <w:pPr>
              <w:widowControl/>
              <w:spacing w:before="100" w:beforeAutospacing="1" w:after="100" w:afterAutospacing="1" w:line="282" w:lineRule="exact"/>
              <w:jc w:val="left"/>
              <w:rPr>
                <w:rFonts w:ascii="宋体" w:eastAsia="宋体" w:hAnsi="宋体" w:cs="宋体"/>
                <w:kern w:val="0"/>
                <w:sz w:val="24"/>
                <w:szCs w:val="24"/>
              </w:rPr>
            </w:pPr>
            <w:r w:rsidRPr="00F90961">
              <w:rPr>
                <w:rFonts w:ascii="Times New Roman" w:eastAsia="方正书宋_GBK" w:hAnsi="宋体" w:cs="宋体" w:hint="eastAsia"/>
                <w:kern w:val="0"/>
                <w:szCs w:val="21"/>
              </w:rPr>
              <w:t>市物价局</w:t>
            </w:r>
          </w:p>
        </w:tc>
      </w:tr>
    </w:tbl>
    <w:p w:rsidR="00F90961" w:rsidRPr="00F90961" w:rsidRDefault="00F90961" w:rsidP="00F90961">
      <w:pPr>
        <w:widowControl/>
        <w:shd w:val="clear" w:color="auto" w:fill="FFFFFF"/>
        <w:spacing w:before="100" w:beforeAutospacing="1" w:after="100" w:afterAutospacing="1" w:line="20" w:lineRule="exact"/>
        <w:jc w:val="left"/>
        <w:rPr>
          <w:rFonts w:ascii="宋体" w:eastAsia="宋体" w:hAnsi="宋体" w:cs="宋体"/>
          <w:color w:val="000000"/>
          <w:kern w:val="0"/>
          <w:sz w:val="24"/>
          <w:szCs w:val="24"/>
        </w:rPr>
      </w:pPr>
      <w:r w:rsidRPr="00F90961">
        <w:rPr>
          <w:rFonts w:ascii="宋体" w:eastAsia="宋体" w:hAnsi="宋体" w:cs="宋体"/>
          <w:color w:val="000000"/>
          <w:kern w:val="0"/>
          <w:sz w:val="24"/>
          <w:szCs w:val="24"/>
        </w:rPr>
        <w:t> </w:t>
      </w:r>
    </w:p>
    <w:p w:rsidR="00F90961" w:rsidRPr="00F90961" w:rsidRDefault="00F90961" w:rsidP="00F90961">
      <w:pPr>
        <w:widowControl/>
        <w:shd w:val="clear" w:color="auto" w:fill="FFFFFF"/>
        <w:spacing w:before="100" w:beforeAutospacing="1" w:after="100" w:afterAutospacing="1" w:line="540" w:lineRule="atLeast"/>
        <w:jc w:val="left"/>
        <w:rPr>
          <w:rFonts w:ascii="宋体" w:eastAsia="宋体" w:hAnsi="宋体" w:cs="宋体"/>
          <w:color w:val="000000"/>
          <w:kern w:val="0"/>
          <w:sz w:val="24"/>
          <w:szCs w:val="24"/>
        </w:rPr>
      </w:pPr>
      <w:r w:rsidRPr="00F90961">
        <w:rPr>
          <w:rFonts w:ascii="宋体" w:eastAsia="宋体" w:hAnsi="宋体" w:cs="宋体" w:hint="eastAsia"/>
          <w:color w:val="000000"/>
          <w:kern w:val="0"/>
          <w:szCs w:val="21"/>
        </w:rPr>
        <w:br w:type="page"/>
      </w:r>
      <w:r w:rsidRPr="00F90961">
        <w:rPr>
          <w:rFonts w:ascii="Times New Roman" w:eastAsia="黑体" w:hAnsi="黑体" w:cs="宋体" w:hint="eastAsia"/>
          <w:color w:val="000000"/>
          <w:kern w:val="0"/>
          <w:sz w:val="24"/>
          <w:szCs w:val="24"/>
        </w:rPr>
        <w:lastRenderedPageBreak/>
        <w:t>附件</w:t>
      </w:r>
      <w:r w:rsidRPr="00F90961">
        <w:rPr>
          <w:rFonts w:ascii="宋体" w:eastAsia="黑体" w:hAnsi="宋体" w:cs="宋体"/>
          <w:color w:val="000000"/>
          <w:kern w:val="0"/>
          <w:sz w:val="24"/>
          <w:szCs w:val="24"/>
        </w:rPr>
        <w:t>2</w:t>
      </w:r>
    </w:p>
    <w:p w:rsidR="00F90961" w:rsidRPr="00F90961" w:rsidRDefault="00F90961" w:rsidP="00F90961">
      <w:pPr>
        <w:widowControl/>
        <w:shd w:val="clear" w:color="auto" w:fill="FFFFFF"/>
        <w:spacing w:before="100" w:beforeAutospacing="1" w:after="100" w:afterAutospacing="1" w:line="540" w:lineRule="atLeast"/>
        <w:jc w:val="left"/>
        <w:rPr>
          <w:rFonts w:ascii="宋体" w:eastAsia="宋体" w:hAnsi="宋体" w:cs="宋体"/>
          <w:color w:val="000000"/>
          <w:kern w:val="0"/>
          <w:sz w:val="24"/>
          <w:szCs w:val="24"/>
        </w:rPr>
      </w:pPr>
      <w:r w:rsidRPr="00F90961">
        <w:rPr>
          <w:rFonts w:ascii="宋体" w:eastAsia="宋体" w:hAnsi="宋体" w:cs="宋体"/>
          <w:color w:val="000000"/>
          <w:kern w:val="0"/>
          <w:sz w:val="24"/>
          <w:szCs w:val="24"/>
        </w:rPr>
        <w:t> </w:t>
      </w:r>
    </w:p>
    <w:p w:rsidR="00F90961" w:rsidRPr="00F90961" w:rsidRDefault="00F90961" w:rsidP="00F90961">
      <w:pPr>
        <w:widowControl/>
        <w:shd w:val="clear" w:color="auto" w:fill="FFFFFF"/>
        <w:spacing w:before="100" w:beforeAutospacing="1" w:after="100" w:afterAutospacing="1" w:line="540" w:lineRule="atLeast"/>
        <w:jc w:val="center"/>
        <w:rPr>
          <w:rFonts w:ascii="宋体" w:eastAsia="宋体" w:hAnsi="宋体" w:cs="宋体"/>
          <w:color w:val="000000"/>
          <w:kern w:val="0"/>
          <w:sz w:val="24"/>
          <w:szCs w:val="24"/>
        </w:rPr>
      </w:pPr>
      <w:r w:rsidRPr="00F90961">
        <w:rPr>
          <w:rFonts w:ascii="Times New Roman" w:eastAsia="黑体" w:hAnsi="黑体" w:cs="宋体" w:hint="eastAsia"/>
          <w:color w:val="000000"/>
          <w:kern w:val="0"/>
          <w:sz w:val="36"/>
          <w:szCs w:val="36"/>
        </w:rPr>
        <w:t>五大功能区食品工业主导产业方向</w:t>
      </w:r>
    </w:p>
    <w:p w:rsidR="00F90961" w:rsidRPr="00F90961" w:rsidRDefault="00F90961" w:rsidP="00F90961">
      <w:pPr>
        <w:widowControl/>
        <w:shd w:val="clear" w:color="auto" w:fill="FFFFFF"/>
        <w:spacing w:before="100" w:beforeAutospacing="1" w:after="100" w:afterAutospacing="1" w:line="540" w:lineRule="atLeast"/>
        <w:jc w:val="left"/>
        <w:rPr>
          <w:rFonts w:ascii="宋体" w:eastAsia="宋体" w:hAnsi="宋体" w:cs="宋体"/>
          <w:color w:val="000000"/>
          <w:kern w:val="0"/>
          <w:sz w:val="24"/>
          <w:szCs w:val="24"/>
        </w:rPr>
      </w:pPr>
      <w:r w:rsidRPr="00F90961">
        <w:rPr>
          <w:rFonts w:ascii="宋体" w:eastAsia="宋体" w:hAnsi="宋体" w:cs="宋体"/>
          <w:color w:val="000000"/>
          <w:kern w:val="0"/>
          <w:sz w:val="24"/>
          <w:szCs w:val="24"/>
        </w:rPr>
        <w:t> </w:t>
      </w:r>
    </w:p>
    <w:tbl>
      <w:tblPr>
        <w:tblW w:w="4844" w:type="pct"/>
        <w:jc w:val="center"/>
        <w:tblLook w:val="04A0" w:firstRow="1" w:lastRow="0" w:firstColumn="1" w:lastColumn="0" w:noHBand="0" w:noVBand="1"/>
      </w:tblPr>
      <w:tblGrid>
        <w:gridCol w:w="1009"/>
        <w:gridCol w:w="2466"/>
        <w:gridCol w:w="4562"/>
      </w:tblGrid>
      <w:tr w:rsidR="00F90961" w:rsidRPr="00F90961" w:rsidTr="00F90961">
        <w:trPr>
          <w:trHeight w:val="425"/>
          <w:tblHeader/>
          <w:jc w:val="center"/>
        </w:trPr>
        <w:tc>
          <w:tcPr>
            <w:tcW w:w="628" w:type="pct"/>
            <w:tcBorders>
              <w:top w:val="single" w:sz="4" w:space="0" w:color="auto"/>
              <w:left w:val="single" w:sz="4" w:space="0" w:color="auto"/>
              <w:bottom w:val="single" w:sz="4" w:space="0" w:color="auto"/>
              <w:right w:val="single" w:sz="4" w:space="0" w:color="auto"/>
            </w:tcBorders>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黑体" w:hAnsi="黑体" w:cs="宋体" w:hint="eastAsia"/>
                <w:kern w:val="0"/>
                <w:szCs w:val="21"/>
              </w:rPr>
              <w:t>序号</w:t>
            </w:r>
          </w:p>
        </w:tc>
        <w:tc>
          <w:tcPr>
            <w:tcW w:w="1534" w:type="pct"/>
            <w:tcBorders>
              <w:top w:val="single" w:sz="4" w:space="0" w:color="auto"/>
              <w:left w:val="nil"/>
              <w:bottom w:val="single" w:sz="4" w:space="0" w:color="auto"/>
              <w:right w:val="single" w:sz="4" w:space="0" w:color="auto"/>
            </w:tcBorders>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黑体" w:hAnsi="黑体" w:cs="宋体" w:hint="eastAsia"/>
                <w:kern w:val="0"/>
                <w:szCs w:val="21"/>
              </w:rPr>
              <w:t>区县（自治县）</w:t>
            </w:r>
          </w:p>
        </w:tc>
        <w:tc>
          <w:tcPr>
            <w:tcW w:w="2838" w:type="pct"/>
            <w:tcBorders>
              <w:top w:val="single" w:sz="4" w:space="0" w:color="auto"/>
              <w:left w:val="nil"/>
              <w:bottom w:val="single" w:sz="4" w:space="0" w:color="auto"/>
              <w:right w:val="single" w:sz="4" w:space="0" w:color="auto"/>
            </w:tcBorders>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黑体" w:hAnsi="黑体" w:cs="宋体" w:hint="eastAsia"/>
                <w:kern w:val="0"/>
                <w:szCs w:val="21"/>
              </w:rPr>
              <w:t>主导产业</w:t>
            </w:r>
            <w:r w:rsidRPr="00F90961">
              <w:rPr>
                <w:rFonts w:ascii="宋体" w:eastAsia="黑体" w:hAnsi="宋体" w:cs="宋体"/>
                <w:kern w:val="0"/>
                <w:szCs w:val="21"/>
              </w:rPr>
              <w:t>/</w:t>
            </w:r>
            <w:r w:rsidRPr="00F90961">
              <w:rPr>
                <w:rFonts w:ascii="Times New Roman" w:eastAsia="黑体" w:hAnsi="黑体" w:cs="宋体" w:hint="eastAsia"/>
                <w:kern w:val="0"/>
                <w:szCs w:val="21"/>
              </w:rPr>
              <w:t>产品</w:t>
            </w:r>
          </w:p>
        </w:tc>
      </w:tr>
      <w:tr w:rsidR="00F90961" w:rsidRPr="00F90961" w:rsidTr="00F90961">
        <w:trPr>
          <w:trHeight w:val="425"/>
          <w:jc w:val="center"/>
        </w:trPr>
        <w:tc>
          <w:tcPr>
            <w:tcW w:w="5000" w:type="pct"/>
            <w:gridSpan w:val="3"/>
            <w:tcBorders>
              <w:top w:val="single" w:sz="4" w:space="0" w:color="auto"/>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黑体" w:hAnsi="黑体" w:cs="宋体" w:hint="eastAsia"/>
                <w:kern w:val="0"/>
                <w:szCs w:val="21"/>
              </w:rPr>
              <w:t>都市功能核心区和都市功能拓展区</w:t>
            </w:r>
          </w:p>
        </w:tc>
      </w:tr>
      <w:tr w:rsidR="00F90961" w:rsidRPr="00F90961" w:rsidTr="00F90961">
        <w:trPr>
          <w:trHeight w:val="397"/>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1</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渝中区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食品相关的生产性服务业</w:t>
            </w:r>
          </w:p>
        </w:tc>
      </w:tr>
      <w:tr w:rsidR="00F90961" w:rsidRPr="00F90961" w:rsidTr="00F90961">
        <w:trPr>
          <w:trHeight w:val="397"/>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2</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大渡口区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肉制品、酒类、调味品</w:t>
            </w:r>
          </w:p>
        </w:tc>
      </w:tr>
      <w:tr w:rsidR="00F90961" w:rsidRPr="00F90961" w:rsidTr="00F90961">
        <w:trPr>
          <w:trHeight w:val="397"/>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3</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江北区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休闲食品</w:t>
            </w:r>
          </w:p>
        </w:tc>
      </w:tr>
      <w:tr w:rsidR="00F90961" w:rsidRPr="00F90961" w:rsidTr="00F90961">
        <w:trPr>
          <w:trHeight w:val="397"/>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4</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沙坪坝区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休闲食品</w:t>
            </w:r>
          </w:p>
        </w:tc>
      </w:tr>
      <w:tr w:rsidR="00F90961" w:rsidRPr="00F90961" w:rsidTr="00F90961">
        <w:trPr>
          <w:trHeight w:val="397"/>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5</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九龙坡区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粮油加工、调味品、休闲食品</w:t>
            </w:r>
          </w:p>
        </w:tc>
      </w:tr>
      <w:tr w:rsidR="00F90961" w:rsidRPr="00F90961" w:rsidTr="00F90961">
        <w:trPr>
          <w:trHeight w:val="397"/>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6</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南岸区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烟草、乳制品、饮料制造</w:t>
            </w:r>
          </w:p>
        </w:tc>
      </w:tr>
      <w:tr w:rsidR="00F90961" w:rsidRPr="00F90961" w:rsidTr="00F90961">
        <w:trPr>
          <w:trHeight w:val="397"/>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7</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北碚区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休闲食品</w:t>
            </w:r>
          </w:p>
        </w:tc>
      </w:tr>
      <w:tr w:rsidR="00F90961" w:rsidRPr="00F90961" w:rsidTr="00F90961">
        <w:trPr>
          <w:trHeight w:val="397"/>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8</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proofErr w:type="gramStart"/>
            <w:r w:rsidRPr="00F90961">
              <w:rPr>
                <w:rFonts w:ascii="Times New Roman" w:eastAsia="方正书宋_GBK" w:hAnsi="宋体" w:cs="宋体" w:hint="eastAsia"/>
                <w:kern w:val="0"/>
                <w:szCs w:val="21"/>
              </w:rPr>
              <w:t>渝</w:t>
            </w:r>
            <w:proofErr w:type="gramEnd"/>
            <w:r w:rsidRPr="00F90961">
              <w:rPr>
                <w:rFonts w:ascii="Times New Roman" w:eastAsia="方正书宋_GBK" w:hAnsi="宋体" w:cs="宋体" w:hint="eastAsia"/>
                <w:kern w:val="0"/>
                <w:szCs w:val="21"/>
              </w:rPr>
              <w:t>北区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肉制品、饮料、方便食品</w:t>
            </w:r>
          </w:p>
        </w:tc>
      </w:tr>
      <w:tr w:rsidR="00F90961" w:rsidRPr="00F90961" w:rsidTr="00F90961">
        <w:trPr>
          <w:trHeight w:val="397"/>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9</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巴南区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乳制品、饲料、精制茶</w:t>
            </w:r>
          </w:p>
        </w:tc>
      </w:tr>
      <w:tr w:rsidR="00F90961" w:rsidRPr="00F90961" w:rsidTr="00F90961">
        <w:trPr>
          <w:trHeight w:val="425"/>
          <w:jc w:val="center"/>
        </w:trPr>
        <w:tc>
          <w:tcPr>
            <w:tcW w:w="5000" w:type="pct"/>
            <w:gridSpan w:val="3"/>
            <w:tcBorders>
              <w:top w:val="single" w:sz="4" w:space="0" w:color="auto"/>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黑体" w:hAnsi="黑体" w:cs="宋体" w:hint="eastAsia"/>
                <w:kern w:val="0"/>
                <w:szCs w:val="21"/>
              </w:rPr>
              <w:t>城市发展新区</w:t>
            </w:r>
          </w:p>
        </w:tc>
      </w:tr>
      <w:tr w:rsidR="00F90961" w:rsidRPr="00F90961" w:rsidTr="00F90961">
        <w:trPr>
          <w:trHeight w:val="407"/>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10</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涪陵区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粮油加工、饲料、饮料</w:t>
            </w:r>
          </w:p>
        </w:tc>
      </w:tr>
      <w:tr w:rsidR="00F90961" w:rsidRPr="00F90961" w:rsidTr="00F90961">
        <w:trPr>
          <w:trHeight w:val="408"/>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11</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长寿区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果蔬加工、饮料</w:t>
            </w:r>
          </w:p>
        </w:tc>
      </w:tr>
      <w:tr w:rsidR="00F90961" w:rsidRPr="00F90961" w:rsidTr="00F90961">
        <w:trPr>
          <w:trHeight w:val="408"/>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12</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江津区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粮油、休闲食品、酒类</w:t>
            </w:r>
          </w:p>
        </w:tc>
      </w:tr>
      <w:tr w:rsidR="00F90961" w:rsidRPr="00F90961" w:rsidTr="00F90961">
        <w:trPr>
          <w:trHeight w:val="408"/>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13</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合川区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休闲食品、酒类、肉制品</w:t>
            </w:r>
          </w:p>
        </w:tc>
      </w:tr>
      <w:tr w:rsidR="00F90961" w:rsidRPr="00F90961" w:rsidTr="00F90961">
        <w:trPr>
          <w:trHeight w:val="407"/>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14</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永川区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饲料、果蔬加工、酒类</w:t>
            </w:r>
          </w:p>
        </w:tc>
      </w:tr>
      <w:tr w:rsidR="00F90961" w:rsidRPr="00F90961" w:rsidTr="00F90961">
        <w:trPr>
          <w:trHeight w:val="408"/>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lastRenderedPageBreak/>
              <w:t>15</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南川区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果蔬加工、休闲食品</w:t>
            </w:r>
          </w:p>
        </w:tc>
      </w:tr>
      <w:tr w:rsidR="00F90961" w:rsidRPr="00F90961" w:rsidTr="00F90961">
        <w:trPr>
          <w:trHeight w:val="408"/>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16</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綦江区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休闲食品、功能性食品</w:t>
            </w:r>
          </w:p>
        </w:tc>
      </w:tr>
      <w:tr w:rsidR="00F90961" w:rsidRPr="00F90961" w:rsidTr="00F90961">
        <w:trPr>
          <w:trHeight w:val="408"/>
          <w:jc w:val="center"/>
        </w:trPr>
        <w:tc>
          <w:tcPr>
            <w:tcW w:w="628" w:type="pct"/>
            <w:tcBorders>
              <w:top w:val="single" w:sz="4" w:space="0" w:color="auto"/>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17</w:t>
            </w:r>
          </w:p>
        </w:tc>
        <w:tc>
          <w:tcPr>
            <w:tcW w:w="1534" w:type="pct"/>
            <w:tcBorders>
              <w:top w:val="single" w:sz="4" w:space="0" w:color="auto"/>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大足区</w:t>
            </w:r>
          </w:p>
        </w:tc>
        <w:tc>
          <w:tcPr>
            <w:tcW w:w="2838" w:type="pct"/>
            <w:tcBorders>
              <w:top w:val="single" w:sz="4" w:space="0" w:color="auto"/>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饲料、果蔬加工</w:t>
            </w:r>
          </w:p>
        </w:tc>
      </w:tr>
      <w:tr w:rsidR="00F90961" w:rsidRPr="00F90961" w:rsidTr="00F90961">
        <w:trPr>
          <w:trHeight w:val="407"/>
          <w:jc w:val="center"/>
        </w:trPr>
        <w:tc>
          <w:tcPr>
            <w:tcW w:w="628" w:type="pct"/>
            <w:tcBorders>
              <w:top w:val="single" w:sz="4" w:space="0" w:color="auto"/>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18</w:t>
            </w:r>
          </w:p>
        </w:tc>
        <w:tc>
          <w:tcPr>
            <w:tcW w:w="1534" w:type="pct"/>
            <w:tcBorders>
              <w:top w:val="single" w:sz="4" w:space="0" w:color="auto"/>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proofErr w:type="gramStart"/>
            <w:r w:rsidRPr="00F90961">
              <w:rPr>
                <w:rFonts w:ascii="Times New Roman" w:eastAsia="方正书宋_GBK" w:hAnsi="宋体" w:cs="宋体" w:hint="eastAsia"/>
                <w:kern w:val="0"/>
                <w:szCs w:val="21"/>
              </w:rPr>
              <w:t>璧</w:t>
            </w:r>
            <w:proofErr w:type="gramEnd"/>
            <w:r w:rsidRPr="00F90961">
              <w:rPr>
                <w:rFonts w:ascii="Times New Roman" w:eastAsia="方正书宋_GBK" w:hAnsi="宋体" w:cs="宋体" w:hint="eastAsia"/>
                <w:kern w:val="0"/>
                <w:szCs w:val="21"/>
              </w:rPr>
              <w:t>山区</w:t>
            </w:r>
          </w:p>
        </w:tc>
        <w:tc>
          <w:tcPr>
            <w:tcW w:w="2838" w:type="pct"/>
            <w:tcBorders>
              <w:top w:val="single" w:sz="4" w:space="0" w:color="auto"/>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饮料、休闲食品</w:t>
            </w:r>
          </w:p>
        </w:tc>
      </w:tr>
      <w:tr w:rsidR="00F90961" w:rsidRPr="00F90961" w:rsidTr="00F90961">
        <w:trPr>
          <w:trHeight w:val="408"/>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19</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铜梁区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肉制品、果蔬加工</w:t>
            </w:r>
          </w:p>
        </w:tc>
      </w:tr>
      <w:tr w:rsidR="00F90961" w:rsidRPr="00F90961" w:rsidTr="00F90961">
        <w:trPr>
          <w:trHeight w:val="408"/>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20</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潼南区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果蔬加工、酒类</w:t>
            </w:r>
          </w:p>
        </w:tc>
      </w:tr>
      <w:tr w:rsidR="00F90961" w:rsidRPr="00F90961" w:rsidTr="00F90961">
        <w:trPr>
          <w:trHeight w:val="408"/>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21</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荣昌区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休闲食品、饲料、肉制品</w:t>
            </w:r>
          </w:p>
        </w:tc>
      </w:tr>
      <w:tr w:rsidR="00F90961" w:rsidRPr="00F90961" w:rsidTr="00F90961">
        <w:trPr>
          <w:trHeight w:val="408"/>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22</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万盛经开区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果蔬加工、休闲食品</w:t>
            </w:r>
          </w:p>
        </w:tc>
      </w:tr>
      <w:tr w:rsidR="00F90961" w:rsidRPr="00F90961" w:rsidTr="00F90961">
        <w:trPr>
          <w:trHeight w:val="425"/>
          <w:jc w:val="center"/>
        </w:trPr>
        <w:tc>
          <w:tcPr>
            <w:tcW w:w="5000" w:type="pct"/>
            <w:gridSpan w:val="3"/>
            <w:tcBorders>
              <w:top w:val="single" w:sz="4" w:space="0" w:color="auto"/>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proofErr w:type="gramStart"/>
            <w:r w:rsidRPr="00F90961">
              <w:rPr>
                <w:rFonts w:ascii="Times New Roman" w:eastAsia="黑体" w:hAnsi="黑体" w:cs="宋体" w:hint="eastAsia"/>
                <w:kern w:val="0"/>
                <w:szCs w:val="21"/>
              </w:rPr>
              <w:t>渝</w:t>
            </w:r>
            <w:proofErr w:type="gramEnd"/>
            <w:r w:rsidRPr="00F90961">
              <w:rPr>
                <w:rFonts w:ascii="Times New Roman" w:eastAsia="黑体" w:hAnsi="黑体" w:cs="宋体" w:hint="eastAsia"/>
                <w:kern w:val="0"/>
                <w:szCs w:val="21"/>
              </w:rPr>
              <w:t>东北生态涵养发展区</w:t>
            </w:r>
          </w:p>
        </w:tc>
      </w:tr>
      <w:tr w:rsidR="00F90961" w:rsidRPr="00F90961" w:rsidTr="00F90961">
        <w:trPr>
          <w:trHeight w:val="425"/>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23</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万州区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果蔬加工、饮料、酒类</w:t>
            </w:r>
          </w:p>
        </w:tc>
      </w:tr>
      <w:tr w:rsidR="00F90961" w:rsidRPr="00F90961" w:rsidTr="00F90961">
        <w:trPr>
          <w:trHeight w:val="425"/>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24</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开州区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粮油、肉制品、果蔬加工</w:t>
            </w:r>
          </w:p>
        </w:tc>
      </w:tr>
      <w:tr w:rsidR="00F90961" w:rsidRPr="00F90961" w:rsidTr="00F90961">
        <w:trPr>
          <w:trHeight w:val="425"/>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25</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梁平县</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休闲食品、肉制品、果蔬加工</w:t>
            </w:r>
          </w:p>
        </w:tc>
      </w:tr>
      <w:tr w:rsidR="00F90961" w:rsidRPr="00F90961" w:rsidTr="00F90961">
        <w:trPr>
          <w:trHeight w:val="425"/>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26</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丰都县</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肉制品、果蔬加工</w:t>
            </w:r>
          </w:p>
        </w:tc>
      </w:tr>
      <w:tr w:rsidR="00F90961" w:rsidRPr="00F90961" w:rsidTr="00F90961">
        <w:trPr>
          <w:trHeight w:val="425"/>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27</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垫江县</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果蔬加工、饮料</w:t>
            </w:r>
          </w:p>
        </w:tc>
      </w:tr>
      <w:tr w:rsidR="00F90961" w:rsidRPr="00F90961" w:rsidTr="00F90961">
        <w:trPr>
          <w:trHeight w:val="425"/>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28</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忠</w:t>
            </w:r>
            <w:r w:rsidRPr="00F90961">
              <w:rPr>
                <w:rFonts w:ascii="宋体" w:eastAsia="方正书宋_GBK" w:hAnsi="宋体" w:cs="宋体"/>
                <w:kern w:val="0"/>
                <w:szCs w:val="21"/>
              </w:rPr>
              <w:t xml:space="preserve">  </w:t>
            </w:r>
            <w:r w:rsidRPr="00F90961">
              <w:rPr>
                <w:rFonts w:ascii="Times New Roman" w:eastAsia="方正书宋_GBK" w:hAnsi="宋体" w:cs="宋体" w:hint="eastAsia"/>
                <w:kern w:val="0"/>
                <w:szCs w:val="21"/>
              </w:rPr>
              <w:t>县</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果蔬加工、调味品</w:t>
            </w:r>
          </w:p>
        </w:tc>
      </w:tr>
      <w:tr w:rsidR="00F90961" w:rsidRPr="00F90961" w:rsidTr="00F90961">
        <w:trPr>
          <w:trHeight w:val="425"/>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29</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云阳县</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肉制品、休闲食品、调味品</w:t>
            </w:r>
          </w:p>
        </w:tc>
      </w:tr>
      <w:tr w:rsidR="00F90961" w:rsidRPr="00F90961" w:rsidTr="00F90961">
        <w:trPr>
          <w:trHeight w:val="425"/>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30</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奉节县</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休闲食品、果蔬加工</w:t>
            </w:r>
          </w:p>
        </w:tc>
      </w:tr>
      <w:tr w:rsidR="00F90961" w:rsidRPr="00F90961" w:rsidTr="00F90961">
        <w:trPr>
          <w:trHeight w:val="425"/>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31</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巫山县</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果蔬加工、功能性食品</w:t>
            </w:r>
          </w:p>
        </w:tc>
      </w:tr>
      <w:tr w:rsidR="00F90961" w:rsidRPr="00F90961" w:rsidTr="00F90961">
        <w:trPr>
          <w:trHeight w:val="425"/>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32</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巫溪县</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果蔬加工、饮料、功能性食品</w:t>
            </w:r>
          </w:p>
        </w:tc>
      </w:tr>
      <w:tr w:rsidR="00F90961" w:rsidRPr="00F90961" w:rsidTr="00F90961">
        <w:trPr>
          <w:trHeight w:val="425"/>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33</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城口县</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果蔬加工、功能性食品</w:t>
            </w:r>
          </w:p>
        </w:tc>
      </w:tr>
      <w:tr w:rsidR="00F90961" w:rsidRPr="00F90961" w:rsidTr="00F90961">
        <w:trPr>
          <w:trHeight w:val="425"/>
          <w:jc w:val="center"/>
        </w:trPr>
        <w:tc>
          <w:tcPr>
            <w:tcW w:w="5000" w:type="pct"/>
            <w:gridSpan w:val="3"/>
            <w:tcBorders>
              <w:top w:val="single" w:sz="4" w:space="0" w:color="auto"/>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proofErr w:type="gramStart"/>
            <w:r w:rsidRPr="00F90961">
              <w:rPr>
                <w:rFonts w:ascii="Times New Roman" w:eastAsia="黑体" w:hAnsi="黑体" w:cs="宋体" w:hint="eastAsia"/>
                <w:kern w:val="0"/>
                <w:szCs w:val="21"/>
              </w:rPr>
              <w:t>渝</w:t>
            </w:r>
            <w:proofErr w:type="gramEnd"/>
            <w:r w:rsidRPr="00F90961">
              <w:rPr>
                <w:rFonts w:ascii="Times New Roman" w:eastAsia="黑体" w:hAnsi="黑体" w:cs="宋体" w:hint="eastAsia"/>
                <w:kern w:val="0"/>
                <w:szCs w:val="21"/>
              </w:rPr>
              <w:t>东南生态保护发展区</w:t>
            </w:r>
          </w:p>
        </w:tc>
      </w:tr>
      <w:tr w:rsidR="00F90961" w:rsidRPr="00F90961" w:rsidTr="00F90961">
        <w:trPr>
          <w:trHeight w:val="425"/>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lastRenderedPageBreak/>
              <w:t>34</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黔江区</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肉制品、果蔬加工</w:t>
            </w:r>
          </w:p>
        </w:tc>
      </w:tr>
      <w:tr w:rsidR="00F90961" w:rsidRPr="00F90961" w:rsidTr="00F90961">
        <w:trPr>
          <w:trHeight w:val="425"/>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35</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武隆县</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果蔬加工、休闲食品</w:t>
            </w:r>
          </w:p>
        </w:tc>
      </w:tr>
      <w:tr w:rsidR="00F90961" w:rsidRPr="00F90961" w:rsidTr="00F90961">
        <w:trPr>
          <w:trHeight w:val="425"/>
          <w:jc w:val="center"/>
        </w:trPr>
        <w:tc>
          <w:tcPr>
            <w:tcW w:w="628" w:type="pct"/>
            <w:tcBorders>
              <w:top w:val="single" w:sz="4" w:space="0" w:color="auto"/>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36</w:t>
            </w:r>
          </w:p>
        </w:tc>
        <w:tc>
          <w:tcPr>
            <w:tcW w:w="1534" w:type="pct"/>
            <w:tcBorders>
              <w:top w:val="single" w:sz="4" w:space="0" w:color="auto"/>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石柱县</w:t>
            </w:r>
          </w:p>
        </w:tc>
        <w:tc>
          <w:tcPr>
            <w:tcW w:w="2838" w:type="pct"/>
            <w:tcBorders>
              <w:top w:val="single" w:sz="4" w:space="0" w:color="auto"/>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肉制品、果蔬加工、调味品</w:t>
            </w:r>
          </w:p>
        </w:tc>
      </w:tr>
      <w:tr w:rsidR="00F90961" w:rsidRPr="00F90961" w:rsidTr="00F90961">
        <w:trPr>
          <w:trHeight w:val="425"/>
          <w:jc w:val="center"/>
        </w:trPr>
        <w:tc>
          <w:tcPr>
            <w:tcW w:w="628" w:type="pct"/>
            <w:tcBorders>
              <w:top w:val="single" w:sz="4" w:space="0" w:color="auto"/>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37</w:t>
            </w:r>
          </w:p>
        </w:tc>
        <w:tc>
          <w:tcPr>
            <w:tcW w:w="1534" w:type="pct"/>
            <w:tcBorders>
              <w:top w:val="single" w:sz="4" w:space="0" w:color="auto"/>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秀山县</w:t>
            </w:r>
          </w:p>
        </w:tc>
        <w:tc>
          <w:tcPr>
            <w:tcW w:w="2838" w:type="pct"/>
            <w:tcBorders>
              <w:top w:val="single" w:sz="4" w:space="0" w:color="auto"/>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果蔬加工</w:t>
            </w:r>
          </w:p>
        </w:tc>
      </w:tr>
      <w:tr w:rsidR="00F90961" w:rsidRPr="00F90961" w:rsidTr="00F90961">
        <w:trPr>
          <w:trHeight w:val="425"/>
          <w:jc w:val="center"/>
        </w:trPr>
        <w:tc>
          <w:tcPr>
            <w:tcW w:w="628" w:type="pct"/>
            <w:tcBorders>
              <w:top w:val="single" w:sz="4" w:space="0" w:color="auto"/>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38</w:t>
            </w:r>
          </w:p>
        </w:tc>
        <w:tc>
          <w:tcPr>
            <w:tcW w:w="1534" w:type="pct"/>
            <w:tcBorders>
              <w:top w:val="single" w:sz="4" w:space="0" w:color="auto"/>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酉阳县</w:t>
            </w:r>
          </w:p>
        </w:tc>
        <w:tc>
          <w:tcPr>
            <w:tcW w:w="2838" w:type="pct"/>
            <w:tcBorders>
              <w:top w:val="single" w:sz="4" w:space="0" w:color="auto"/>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果蔬加工</w:t>
            </w:r>
          </w:p>
        </w:tc>
      </w:tr>
      <w:tr w:rsidR="00F90961" w:rsidRPr="00F90961" w:rsidTr="00F90961">
        <w:trPr>
          <w:trHeight w:val="425"/>
          <w:jc w:val="center"/>
        </w:trPr>
        <w:tc>
          <w:tcPr>
            <w:tcW w:w="628" w:type="pct"/>
            <w:tcBorders>
              <w:top w:val="nil"/>
              <w:left w:val="single" w:sz="4" w:space="0" w:color="auto"/>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宋体" w:eastAsia="方正书宋_GBK" w:hAnsi="宋体" w:cs="宋体"/>
                <w:kern w:val="0"/>
                <w:szCs w:val="21"/>
              </w:rPr>
              <w:t>39</w:t>
            </w:r>
          </w:p>
        </w:tc>
        <w:tc>
          <w:tcPr>
            <w:tcW w:w="1534"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center"/>
              <w:rPr>
                <w:rFonts w:ascii="宋体" w:eastAsia="宋体" w:hAnsi="宋体" w:cs="宋体"/>
                <w:kern w:val="0"/>
                <w:sz w:val="24"/>
                <w:szCs w:val="24"/>
              </w:rPr>
            </w:pPr>
            <w:r w:rsidRPr="00F90961">
              <w:rPr>
                <w:rFonts w:ascii="Times New Roman" w:eastAsia="方正书宋_GBK" w:hAnsi="宋体" w:cs="宋体" w:hint="eastAsia"/>
                <w:kern w:val="0"/>
                <w:szCs w:val="21"/>
              </w:rPr>
              <w:t>彭水县</w:t>
            </w:r>
          </w:p>
        </w:tc>
        <w:tc>
          <w:tcPr>
            <w:tcW w:w="2838" w:type="pct"/>
            <w:tcBorders>
              <w:top w:val="nil"/>
              <w:left w:val="nil"/>
              <w:bottom w:val="single" w:sz="4" w:space="0" w:color="auto"/>
              <w:right w:val="single" w:sz="4" w:space="0" w:color="auto"/>
            </w:tcBorders>
            <w:noWrap/>
            <w:vAlign w:val="center"/>
            <w:hideMark/>
          </w:tcPr>
          <w:p w:rsidR="00F90961" w:rsidRPr="00F90961" w:rsidRDefault="00F90961" w:rsidP="00F90961">
            <w:pPr>
              <w:widowControl/>
              <w:spacing w:before="100" w:beforeAutospacing="1" w:after="100" w:afterAutospacing="1"/>
              <w:jc w:val="left"/>
              <w:rPr>
                <w:rFonts w:ascii="宋体" w:eastAsia="宋体" w:hAnsi="宋体" w:cs="宋体"/>
                <w:kern w:val="0"/>
                <w:sz w:val="24"/>
                <w:szCs w:val="24"/>
              </w:rPr>
            </w:pPr>
            <w:r w:rsidRPr="00F90961">
              <w:rPr>
                <w:rFonts w:ascii="Times New Roman" w:eastAsia="方正书宋_GBK" w:hAnsi="宋体" w:cs="宋体" w:hint="eastAsia"/>
                <w:kern w:val="0"/>
                <w:szCs w:val="21"/>
              </w:rPr>
              <w:t>果蔬加工、饮料</w:t>
            </w:r>
          </w:p>
        </w:tc>
      </w:tr>
    </w:tbl>
    <w:p w:rsidR="00F90961" w:rsidRPr="00F90961" w:rsidRDefault="00F90961" w:rsidP="00F90961">
      <w:pPr>
        <w:widowControl/>
        <w:shd w:val="clear" w:color="auto" w:fill="FFFFFF"/>
        <w:spacing w:before="100" w:beforeAutospacing="1" w:after="100" w:afterAutospacing="1" w:line="540" w:lineRule="atLeast"/>
        <w:jc w:val="left"/>
        <w:rPr>
          <w:rFonts w:ascii="宋体" w:eastAsia="宋体" w:hAnsi="宋体" w:cs="宋体"/>
          <w:color w:val="000000"/>
          <w:kern w:val="0"/>
          <w:sz w:val="24"/>
          <w:szCs w:val="24"/>
        </w:rPr>
      </w:pPr>
      <w:r w:rsidRPr="00F90961">
        <w:rPr>
          <w:rFonts w:ascii="宋体" w:eastAsia="宋体" w:hAnsi="宋体" w:cs="宋体" w:hint="eastAsia"/>
          <w:color w:val="000000"/>
          <w:kern w:val="0"/>
          <w:szCs w:val="21"/>
        </w:rPr>
        <w:br w:type="page"/>
      </w:r>
      <w:bookmarkStart w:id="0" w:name="_GoBack"/>
      <w:bookmarkEnd w:id="0"/>
    </w:p>
    <w:p w:rsidR="009F20B7" w:rsidRPr="00F90961" w:rsidRDefault="009F20B7" w:rsidP="00F90961"/>
    <w:sectPr w:rsidR="009F20B7" w:rsidRPr="00F90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46"/>
    <w:rsid w:val="00471F46"/>
    <w:rsid w:val="009F20B7"/>
    <w:rsid w:val="00F90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69F44-AEA9-4B41-8108-4BBF5522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93609">
      <w:bodyDiv w:val="1"/>
      <w:marLeft w:val="0"/>
      <w:marRight w:val="0"/>
      <w:marTop w:val="0"/>
      <w:marBottom w:val="0"/>
      <w:divBdr>
        <w:top w:val="none" w:sz="0" w:space="0" w:color="auto"/>
        <w:left w:val="none" w:sz="0" w:space="0" w:color="auto"/>
        <w:bottom w:val="none" w:sz="0" w:space="0" w:color="auto"/>
        <w:right w:val="none" w:sz="0" w:space="0" w:color="auto"/>
      </w:divBdr>
      <w:divsChild>
        <w:div w:id="984430700">
          <w:marLeft w:val="0"/>
          <w:marRight w:val="0"/>
          <w:marTop w:val="0"/>
          <w:marBottom w:val="0"/>
          <w:divBdr>
            <w:top w:val="none" w:sz="0" w:space="0" w:color="auto"/>
            <w:left w:val="none" w:sz="0" w:space="0" w:color="auto"/>
            <w:bottom w:val="none" w:sz="0" w:space="0" w:color="auto"/>
            <w:right w:val="none" w:sz="0" w:space="0" w:color="auto"/>
          </w:divBdr>
          <w:divsChild>
            <w:div w:id="253563159">
              <w:marLeft w:val="300"/>
              <w:marRight w:val="300"/>
              <w:marTop w:val="0"/>
              <w:marBottom w:val="0"/>
              <w:divBdr>
                <w:top w:val="none" w:sz="0" w:space="0" w:color="auto"/>
                <w:left w:val="none" w:sz="0" w:space="0" w:color="auto"/>
                <w:bottom w:val="none" w:sz="0" w:space="0" w:color="auto"/>
                <w:right w:val="none" w:sz="0" w:space="0" w:color="auto"/>
              </w:divBdr>
              <w:divsChild>
                <w:div w:id="580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379</Words>
  <Characters>2166</Characters>
  <Application>Microsoft Office Word</Application>
  <DocSecurity>0</DocSecurity>
  <Lines>18</Lines>
  <Paragraphs>5</Paragraphs>
  <ScaleCrop>false</ScaleCrop>
  <Company>Sky123.Org</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2016-08-04T09:01:00Z</dcterms:created>
  <dcterms:modified xsi:type="dcterms:W3CDTF">2016-08-04T09:01:00Z</dcterms:modified>
</cp:coreProperties>
</file>