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420" w:firstLineChars="200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bookmarkStart w:id="0" w:name="_Toc318463545"/>
      <w:bookmarkStart w:id="1" w:name="_Toc323589756"/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360" w:lineRule="auto"/>
        <w:ind w:left="0" w:leftChars="0" w:right="0" w:rightChars="0" w:firstLine="420" w:firstLineChars="200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空调系统及洁净室安装确认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bookmarkStart w:id="73" w:name="_GoBack"/>
      <w:bookmarkEnd w:id="73"/>
      <w:r>
        <w:rPr>
          <w:rFonts w:hint="eastAsia" w:ascii="宋体" w:hAnsi="宋体" w:eastAsia="宋体" w:cs="宋体"/>
          <w:b/>
          <w:sz w:val="21"/>
          <w:szCs w:val="21"/>
        </w:rPr>
        <w:t>目</w:t>
      </w:r>
      <w:r>
        <w:rPr>
          <w:rFonts w:hint="eastAsia" w:ascii="宋体" w:hAnsi="宋体" w:eastAsia="宋体" w:cs="宋体"/>
          <w:b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b/>
          <w:sz w:val="21"/>
          <w:szCs w:val="21"/>
        </w:rPr>
        <w:t>录</w:t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sz w:val="21"/>
          <w:szCs w:val="21"/>
        </w:rPr>
        <w:instrText xml:space="preserve"> TOC \o "1-2" \h \z \u </w:instrText>
      </w:r>
      <w:r>
        <w:rPr>
          <w:rFonts w:hint="eastAsia" w:ascii="宋体" w:hAnsi="宋体" w:eastAsia="宋体" w:cs="宋体"/>
          <w:b w:val="0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"_Toc355598840"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【介绍】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"_Toc355598841"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【目的】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"_Toc355598842"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【范围】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_Toc355598842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"_Toc355598843"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【职责】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"_Toc355598844"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验证小组职责：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"_Toc355598845"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【缩略语】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"_Toc355598846"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【法规和指南】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"_Toc355598847"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法规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"_Toc355598848"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指南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"_Toc355598849"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【系统</w:t>
      </w:r>
      <w:r>
        <w:rPr>
          <w:rStyle w:val="38"/>
          <w:rFonts w:hint="eastAsia" w:ascii="宋体" w:hAnsi="宋体" w:eastAsia="宋体" w:cs="宋体"/>
          <w:sz w:val="21"/>
          <w:szCs w:val="21"/>
        </w:rPr>
        <w:t>/</w:t>
      </w:r>
      <w:r>
        <w:rPr>
          <w:rStyle w:val="38"/>
          <w:rFonts w:hint="eastAsia" w:ascii="宋体" w:hAnsi="宋体" w:eastAsia="宋体" w:cs="宋体"/>
          <w:sz w:val="21"/>
          <w:szCs w:val="21"/>
        </w:rPr>
        <w:t>设备描述】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_Toc355598849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"_Toc355598850"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系统用途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"_Toc355598851"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能力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"_Toc355598852"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运行和设计特点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_Toc355598852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"_Toc355598853"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</w:t>
      </w:r>
      <w:r>
        <w:rPr>
          <w:rStyle w:val="38"/>
          <w:rFonts w:hint="eastAsia" w:ascii="宋体" w:hAnsi="宋体" w:eastAsia="宋体" w:cs="宋体"/>
          <w:sz w:val="21"/>
          <w:szCs w:val="21"/>
          <w:lang w:val="zh-CN"/>
        </w:rPr>
        <w:t>测试项目列表</w:t>
      </w:r>
      <w:r>
        <w:rPr>
          <w:rStyle w:val="38"/>
          <w:rFonts w:hint="eastAsia" w:ascii="宋体" w:hAnsi="宋体" w:eastAsia="宋体" w:cs="宋体"/>
          <w:sz w:val="21"/>
          <w:szCs w:val="21"/>
        </w:rPr>
        <w:t>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8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"_Toc355598854"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</w:t>
      </w:r>
      <w:r>
        <w:rPr>
          <w:rStyle w:val="38"/>
          <w:rFonts w:hint="eastAsia" w:ascii="宋体" w:hAnsi="宋体" w:eastAsia="宋体" w:cs="宋体"/>
          <w:sz w:val="21"/>
          <w:szCs w:val="21"/>
          <w:lang w:val="zh-CN"/>
        </w:rPr>
        <w:t>安装确认测试】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"_Toc355598855"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先决条件确认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"_Toc355598856"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人员确认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"_Toc355598857"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培训确认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"_Toc355598858"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到场材料确认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10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"_Toc355598859"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风管制作清洗确认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_Toc355598859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"_Toc355598860"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风管安装确认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11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"_Toc355598861"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通风系统安装确认：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15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"_Toc355598862"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过滤器安装确认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>15</w:t>
      </w:r>
    </w:p>
    <w:p>
      <w:pPr>
        <w:pStyle w:val="3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"_Toc355598863"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Style w:val="38"/>
          <w:rFonts w:hint="eastAsia" w:ascii="宋体" w:hAnsi="宋体" w:eastAsia="宋体" w:cs="宋体"/>
          <w:b/>
          <w:sz w:val="21"/>
          <w:szCs w:val="21"/>
        </w:rPr>
        <w:t>FFU安装确认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16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"_Toc355598864"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【偏差处理】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"_Toc355598865"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【变更控制】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"_Toc355598866"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【安装确认总结】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"_Toc355598867"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【附件清单】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"_Toc355598868"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【支持性附录清单】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"_Toc355598869"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【测试报告】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_Toc355598869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"_Toc355598870"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_Toc355598870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19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"_Toc355598871"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_Toc355598871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21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"_Toc355598872"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_Toc355598872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22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"_Toc355598873"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_Toc355598873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"_Toc355598874"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5-1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_Toc355598874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27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"_Toc355598875"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5-2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_Toc355598875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30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"_Toc355598876"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5-</w:t>
      </w:r>
      <w:r>
        <w:rPr>
          <w:rStyle w:val="38"/>
          <w:rFonts w:hint="eastAsia" w:ascii="宋体" w:hAnsi="宋体" w:eastAsia="宋体" w:cs="宋体"/>
          <w:sz w:val="21"/>
          <w:szCs w:val="21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_Toc355598876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33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"_Toc355598877"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_Toc355598877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36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"_Toc355598878"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</w:t>
      </w:r>
      <w:r>
        <w:rPr>
          <w:rStyle w:val="38"/>
          <w:rFonts w:hint="eastAsia" w:ascii="宋体" w:hAnsi="宋体" w:eastAsia="宋体" w:cs="宋体"/>
          <w:sz w:val="21"/>
          <w:szCs w:val="21"/>
        </w:rPr>
        <w:t>7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_Toc355598878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39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测试报告</w:t>
      </w:r>
      <w:r>
        <w:rPr>
          <w:rFonts w:hint="eastAsia" w:ascii="宋体" w:hAnsi="宋体" w:eastAsia="宋体" w:cs="宋体"/>
          <w:sz w:val="21"/>
          <w:szCs w:val="21"/>
        </w:rPr>
        <w:t>8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40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pStyle w:val="2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\l "_Toc355598879"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Style w:val="38"/>
          <w:rFonts w:hint="eastAsia" w:ascii="宋体" w:hAnsi="宋体" w:eastAsia="宋体" w:cs="宋体"/>
          <w:sz w:val="21"/>
          <w:szCs w:val="21"/>
        </w:rPr>
        <w:t>测试报告9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PAGEREF _Toc355598879 \h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sz w:val="21"/>
          <w:szCs w:val="21"/>
        </w:rPr>
        <w:t>40</w:t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fldChar w:fldCharType="end"/>
      </w:r>
    </w:p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  <w:lang w:val="en-GB"/>
        </w:rPr>
      </w:pPr>
      <w:r>
        <w:rPr>
          <w:rFonts w:hint="eastAsia" w:ascii="宋体" w:hAnsi="宋体" w:eastAsia="宋体" w:cs="宋体"/>
          <w:b/>
          <w:sz w:val="21"/>
          <w:szCs w:val="21"/>
        </w:rPr>
        <w:br w:type="page"/>
      </w:r>
      <w:bookmarkStart w:id="2" w:name="OLE_LINK28"/>
      <w:bookmarkStart w:id="3" w:name="OLE_LINK27"/>
    </w:p>
    <w:bookmarkEnd w:id="2"/>
    <w:bookmarkEnd w:id="3"/>
    <w:p>
      <w:pPr>
        <w:keepNext w:val="0"/>
        <w:keepLines w:val="0"/>
        <w:pageBreakBefore w:val="0"/>
        <w:tabs>
          <w:tab w:val="left" w:pos="0"/>
        </w:tabs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4" w:name="_Toc355598841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目的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4"/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5" w:name="OLE_LINK16"/>
      <w:bookmarkStart w:id="6" w:name="OLE_LINK11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为检查和证明空调净化系统是按照相应设计文件以及生产商/供应商提供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的安装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要求进行安装，各部件安装正确，能够满足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需求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。安装确认将确定支持文件存在。安装确认检查的结果将按照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本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验证方案进行记录。</w:t>
      </w:r>
    </w:p>
    <w:bookmarkEnd w:id="5"/>
    <w:bookmarkEnd w:id="6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7" w:name="_Toc277081677"/>
      <w:bookmarkStart w:id="8" w:name="_Toc355598842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范围</w:t>
      </w:r>
      <w:bookmarkEnd w:id="7"/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8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bookmarkStart w:id="9" w:name="_Toc277081678"/>
      <w:r>
        <w:rPr>
          <w:rFonts w:hint="eastAsia" w:ascii="宋体" w:hAnsi="宋体" w:eastAsia="宋体" w:cs="宋体"/>
          <w:sz w:val="21"/>
          <w:szCs w:val="21"/>
          <w:lang w:val="zh-CN"/>
        </w:rPr>
        <w:t>本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安装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确认的范围为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洁净室及照明、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主要包括：洁净室及照明、风管、风阀、过滤系统及附件。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10" w:name="_Toc297722162"/>
      <w:bookmarkStart w:id="11" w:name="_Toc355598843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职责</w:t>
      </w:r>
      <w:bookmarkEnd w:id="10"/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1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12" w:name="_Toc355598844"/>
      <w:r>
        <w:rPr>
          <w:rFonts w:hint="eastAsia" w:ascii="宋体" w:hAnsi="宋体" w:eastAsia="宋体" w:cs="宋体"/>
          <w:b/>
          <w:sz w:val="21"/>
          <w:szCs w:val="21"/>
        </w:rPr>
        <w:t>验证小组职责：</w:t>
      </w:r>
      <w:bookmarkEnd w:id="12"/>
    </w:p>
    <w:p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13" w:name="_Toc329953388"/>
      <w:bookmarkStart w:id="14" w:name="_Toc60035909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验证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方案编写</w:t>
      </w:r>
      <w:bookmarkEnd w:id="13"/>
      <w:bookmarkStart w:id="15" w:name="_Toc329953396"/>
    </w:p>
    <w:p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验证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方案实施</w:t>
      </w:r>
      <w:bookmarkEnd w:id="15"/>
    </w:p>
    <w:p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16" w:name="_Toc329953397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偏差报告编写</w:t>
      </w:r>
      <w:bookmarkEnd w:id="16"/>
    </w:p>
    <w:p>
      <w:pPr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17" w:name="_Toc329953398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验证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报告编写</w:t>
      </w:r>
      <w:bookmarkEnd w:id="17"/>
    </w:p>
    <w:bookmarkEnd w:id="14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18" w:name="_Toc245636026"/>
      <w:bookmarkStart w:id="19" w:name="_Toc263768283"/>
      <w:bookmarkStart w:id="20" w:name="_Toc263859854"/>
      <w:bookmarkStart w:id="21" w:name="_Toc267576294"/>
      <w:bookmarkStart w:id="22" w:name="_Toc355598845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缩略语</w:t>
      </w:r>
      <w:bookmarkEnd w:id="18"/>
      <w:bookmarkEnd w:id="19"/>
      <w:bookmarkEnd w:id="20"/>
      <w:bookmarkEnd w:id="21"/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2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23" w:name="_Toc295481898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在下面的表格中规定了本方案中使用的缩略语。</w:t>
      </w:r>
      <w:bookmarkEnd w:id="23"/>
    </w:p>
    <w:tbl>
      <w:tblPr>
        <w:tblStyle w:val="40"/>
        <w:tblW w:w="7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5"/>
        <w:gridCol w:w="5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shd w:val="clear" w:color="auto" w:fill="BFBFBF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缩略语</w:t>
            </w:r>
          </w:p>
        </w:tc>
        <w:tc>
          <w:tcPr>
            <w:tcW w:w="5850" w:type="dxa"/>
            <w:shd w:val="clear" w:color="auto" w:fill="BFBFBF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  <w:lang w:eastAsia="zh-CN"/>
              </w:rPr>
              <w:t>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GMP</w:t>
            </w:r>
          </w:p>
        </w:tc>
        <w:tc>
          <w:tcPr>
            <w:tcW w:w="5850" w:type="dxa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药品生产质量管理规范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24" w:name="OLE_LINK69" w:colFirst="1" w:colLast="1"/>
            <w:bookmarkStart w:id="25" w:name="_Hlk332286819"/>
            <w:bookmarkStart w:id="26" w:name="OLE_LINK19" w:colFirst="1" w:colLast="1"/>
            <w:bookmarkStart w:id="27" w:name="OLE_LINK22" w:colFirst="1" w:colLast="1"/>
            <w:bookmarkStart w:id="28" w:name="OLE_LINK68" w:colFirst="1" w:colLast="1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HEPA</w:t>
            </w:r>
          </w:p>
        </w:tc>
        <w:tc>
          <w:tcPr>
            <w:tcW w:w="5850" w:type="dxa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高效空气过滤器</w:t>
            </w:r>
          </w:p>
        </w:tc>
      </w:tr>
      <w:bookmarkEnd w:id="24"/>
      <w:bookmarkEnd w:id="25"/>
      <w:bookmarkEnd w:id="26"/>
      <w:bookmarkEnd w:id="27"/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HVAC</w:t>
            </w:r>
          </w:p>
        </w:tc>
        <w:tc>
          <w:tcPr>
            <w:tcW w:w="5850" w:type="dxa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采暖通风和空调净化系统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IQ</w:t>
            </w:r>
          </w:p>
        </w:tc>
        <w:tc>
          <w:tcPr>
            <w:tcW w:w="5850" w:type="dxa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05" w:type="dxa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  <w:t>C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  <w:t>FDA</w:t>
            </w:r>
          </w:p>
        </w:tc>
        <w:tc>
          <w:tcPr>
            <w:tcW w:w="5850" w:type="dxa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  <w:t>国家食品药品监督管理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bCs w:val="0"/>
                <w:sz w:val="21"/>
                <w:szCs w:val="21"/>
                <w:lang w:eastAsia="zh-CN"/>
              </w:rPr>
              <w:t>局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29" w:name="_Toc355598846"/>
      <w:bookmarkStart w:id="30" w:name="_Toc282592008"/>
      <w:bookmarkStart w:id="31" w:name="_Toc297722167"/>
      <w:bookmarkStart w:id="32" w:name="_Toc149727502"/>
      <w:r>
        <w:rPr>
          <w:rFonts w:hint="eastAsia" w:ascii="宋体" w:hAnsi="宋体" w:eastAsia="宋体" w:cs="宋体"/>
          <w:b/>
          <w:sz w:val="21"/>
          <w:szCs w:val="21"/>
        </w:rPr>
        <w:t>【法规和指南】</w:t>
      </w:r>
      <w:bookmarkEnd w:id="29"/>
    </w:p>
    <w:bookmarkEnd w:id="9"/>
    <w:bookmarkEnd w:id="30"/>
    <w:bookmarkEnd w:id="31"/>
    <w:bookmarkEnd w:id="32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bookmarkStart w:id="33" w:name="_Toc311105146"/>
      <w:bookmarkStart w:id="34" w:name="_Toc277081689"/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为编写本方案，参考了以下法规和指南：</w:t>
      </w:r>
      <w:bookmarkEnd w:id="33"/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bookmarkStart w:id="35" w:name="_Toc355598847"/>
      <w:r>
        <w:rPr>
          <w:rFonts w:hint="eastAsia" w:ascii="宋体" w:hAnsi="宋体" w:eastAsia="宋体" w:cs="宋体"/>
          <w:b/>
          <w:sz w:val="21"/>
          <w:szCs w:val="21"/>
        </w:rPr>
        <w:t>法规</w:t>
      </w:r>
      <w:bookmarkEnd w:id="35"/>
    </w:p>
    <w:p>
      <w:pPr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《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药品生产质量管理规范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》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（2010年修订）</w:t>
      </w:r>
    </w:p>
    <w:p>
      <w:pPr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GB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/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T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 xml:space="preserve"> 25915.4-2010洁净室及相关受控环境 第4部分：设计、建造、启动</w:t>
      </w:r>
    </w:p>
    <w:p>
      <w:pPr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GB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 xml:space="preserve"> 50243-2002通风与空调工程施工质量验收规范</w:t>
      </w:r>
    </w:p>
    <w:p>
      <w:pPr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GB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 xml:space="preserve"> 50019-2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 xml:space="preserve">       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003 采暖通风与空气调节设计规范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bookmarkStart w:id="36" w:name="_Toc355598848"/>
      <w:r>
        <w:rPr>
          <w:rFonts w:hint="eastAsia" w:ascii="宋体" w:hAnsi="宋体" w:eastAsia="宋体" w:cs="宋体"/>
          <w:b/>
          <w:sz w:val="21"/>
          <w:szCs w:val="21"/>
        </w:rPr>
        <w:t>指南</w:t>
      </w:r>
      <w:bookmarkEnd w:id="36"/>
    </w:p>
    <w:p>
      <w:pPr>
        <w:keepNext w:val="0"/>
        <w:keepLines w:val="0"/>
        <w:pageBreakBefore w:val="0"/>
        <w:numPr>
          <w:ilvl w:val="1"/>
          <w:numId w:val="2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ISPE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指南第5卷“调试和确认”2001年第一版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sz w:val="21"/>
          <w:szCs w:val="21"/>
        </w:rPr>
      </w:pPr>
      <w:bookmarkStart w:id="37" w:name="_Toc297722168"/>
      <w:bookmarkStart w:id="38" w:name="_Toc355598849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系统/设备描述</w:t>
      </w:r>
      <w:bookmarkEnd w:id="37"/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34"/>
      <w:bookmarkEnd w:id="38"/>
      <w:bookmarkStart w:id="39" w:name="_Toc324347356"/>
      <w:bookmarkStart w:id="40" w:name="_Toc324358641"/>
      <w:bookmarkStart w:id="41" w:name="_Toc329098992"/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bookmarkStart w:id="42" w:name="_Toc355598850"/>
      <w:r>
        <w:rPr>
          <w:rFonts w:hint="eastAsia" w:ascii="宋体" w:hAnsi="宋体" w:eastAsia="宋体" w:cs="宋体"/>
          <w:b/>
          <w:sz w:val="21"/>
          <w:szCs w:val="21"/>
        </w:rPr>
        <w:t>系统用途</w:t>
      </w:r>
      <w:bookmarkEnd w:id="39"/>
      <w:bookmarkEnd w:id="40"/>
      <w:bookmarkEnd w:id="41"/>
      <w:bookmarkEnd w:id="42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bookmarkStart w:id="43" w:name="_Toc60035912"/>
      <w:bookmarkStart w:id="44" w:name="_Toc164064916"/>
      <w:bookmarkStart w:id="45" w:name="_Toc166731890"/>
      <w:bookmarkStart w:id="46" w:name="_Toc185401592"/>
      <w:r>
        <w:rPr>
          <w:rFonts w:hint="eastAsia" w:ascii="宋体" w:hAnsi="宋体" w:eastAsia="宋体" w:cs="宋体"/>
          <w:sz w:val="21"/>
          <w:szCs w:val="21"/>
        </w:rPr>
        <w:t>XXX空调净化系统位于</w:t>
      </w:r>
      <w:r>
        <w:rPr>
          <w:rFonts w:hint="eastAsia" w:ascii="宋体" w:hAnsi="宋体" w:eastAsia="宋体" w:cs="宋体"/>
          <w:sz w:val="21"/>
          <w:szCs w:val="21"/>
        </w:rPr>
        <w:t>…</w:t>
      </w:r>
    </w:p>
    <w:tbl>
      <w:tblPr>
        <w:tblStyle w:val="40"/>
        <w:tblW w:w="7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403"/>
        <w:gridCol w:w="1712"/>
        <w:gridCol w:w="1079"/>
        <w:gridCol w:w="1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374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房间号</w:t>
            </w:r>
          </w:p>
        </w:tc>
        <w:tc>
          <w:tcPr>
            <w:tcW w:w="2403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房间名称</w:t>
            </w:r>
          </w:p>
        </w:tc>
        <w:tc>
          <w:tcPr>
            <w:tcW w:w="1712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房间面积(m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vertAlign w:val="superscript"/>
              </w:rPr>
              <w:t>2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)</w:t>
            </w:r>
          </w:p>
        </w:tc>
        <w:tc>
          <w:tcPr>
            <w:tcW w:w="1079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高度(m)</w:t>
            </w:r>
          </w:p>
        </w:tc>
        <w:tc>
          <w:tcPr>
            <w:tcW w:w="1387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洁净级别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7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0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8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bookmarkEnd w:id="43"/>
      <w:bookmarkEnd w:id="44"/>
      <w:bookmarkEnd w:id="45"/>
      <w:bookmarkEnd w:id="46"/>
    </w:tbl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47" w:name="_Toc324347357"/>
      <w:bookmarkStart w:id="48" w:name="_Toc324358642"/>
      <w:bookmarkStart w:id="49" w:name="_Toc355598851"/>
      <w:bookmarkStart w:id="50" w:name="_Toc329098993"/>
      <w:r>
        <w:rPr>
          <w:rFonts w:hint="eastAsia" w:ascii="宋体" w:hAnsi="宋体" w:eastAsia="宋体" w:cs="宋体"/>
          <w:b/>
          <w:sz w:val="21"/>
          <w:szCs w:val="21"/>
        </w:rPr>
        <w:t>能力</w:t>
      </w:r>
      <w:bookmarkEnd w:id="47"/>
      <w:bookmarkEnd w:id="48"/>
      <w:bookmarkEnd w:id="49"/>
      <w:bookmarkEnd w:id="5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空调净化系统设计参数如下：</w:t>
      </w:r>
    </w:p>
    <w:tbl>
      <w:tblPr>
        <w:tblStyle w:val="40"/>
        <w:tblW w:w="7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"/>
        <w:gridCol w:w="1265"/>
        <w:gridCol w:w="1275"/>
        <w:gridCol w:w="1080"/>
        <w:gridCol w:w="930"/>
        <w:gridCol w:w="1260"/>
        <w:gridCol w:w="1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952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房间号</w:t>
            </w:r>
          </w:p>
        </w:tc>
        <w:tc>
          <w:tcPr>
            <w:tcW w:w="1265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房间名称</w:t>
            </w:r>
          </w:p>
        </w:tc>
        <w:tc>
          <w:tcPr>
            <w:tcW w:w="1275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总风量m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/h</w:t>
            </w:r>
          </w:p>
        </w:tc>
        <w:tc>
          <w:tcPr>
            <w:tcW w:w="1080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换气次数</w:t>
            </w:r>
          </w:p>
        </w:tc>
        <w:tc>
          <w:tcPr>
            <w:tcW w:w="930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温度℃</w:t>
            </w:r>
          </w:p>
        </w:tc>
        <w:tc>
          <w:tcPr>
            <w:tcW w:w="1260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相对湿度%</w:t>
            </w:r>
          </w:p>
        </w:tc>
        <w:tc>
          <w:tcPr>
            <w:tcW w:w="1193" w:type="dxa"/>
            <w:shd w:val="clear" w:color="auto" w:fill="BFBFB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洁净级别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9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51" w:name="_Toc324358643"/>
      <w:bookmarkStart w:id="52" w:name="_Toc329098994"/>
      <w:bookmarkStart w:id="53" w:name="_Toc355598852"/>
      <w:bookmarkStart w:id="54" w:name="_Toc324347358"/>
      <w:r>
        <w:rPr>
          <w:rFonts w:hint="eastAsia" w:ascii="宋体" w:hAnsi="宋体" w:eastAsia="宋体" w:cs="宋体"/>
          <w:b/>
          <w:sz w:val="21"/>
          <w:szCs w:val="21"/>
        </w:rPr>
        <w:t>运行和设计特点</w:t>
      </w:r>
      <w:bookmarkEnd w:id="51"/>
      <w:bookmarkEnd w:id="52"/>
      <w:bookmarkEnd w:id="53"/>
      <w:bookmarkEnd w:id="54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空调净化系统由组合式空调机组、风管、终端过滤装置以及风管上附带的风阀等部件组成，其主要部件描述如下：</w:t>
      </w:r>
    </w:p>
    <w:p>
      <w:pPr>
        <w:keepNext w:val="0"/>
        <w:keepLines w:val="0"/>
        <w:pageBreakBefore w:val="0"/>
        <w:numPr>
          <w:ilvl w:val="1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组合式空调机组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该空调机组由厂家生产。空调机组由新风过滤段、回风混合过滤段、加热制冷段、加湿段、送风风机段、送风过滤段、排风风机段等功能段组成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风管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本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空调净化系统的新风、送风、回风、排风风管均由镀锌薄钢板现场制作而成，经清洗处理后安装。</w:t>
      </w:r>
    </w:p>
    <w:p>
      <w:pPr>
        <w:keepNext w:val="0"/>
        <w:keepLines w:val="0"/>
        <w:pageBreakBefore w:val="0"/>
        <w:numPr>
          <w:ilvl w:val="1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终端过滤装置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本</w:t>
      </w: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空调净化系统的终端过滤装置包括静压箱、高效过滤器、散流板，三部分组件为配套产品。</w:t>
      </w:r>
    </w:p>
    <w:p>
      <w:pPr>
        <w:keepNext w:val="0"/>
        <w:keepLines w:val="0"/>
        <w:pageBreakBefore w:val="0"/>
        <w:numPr>
          <w:ilvl w:val="1"/>
          <w:numId w:val="3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运行模式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正常运行模式：系统送风风机以适宜频率运行，提供给洁净区充足的送风，保证正常生产环境。系统排风机以适宜频率运行，新风、排风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手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动阀以适宜的角度开启，保证系统必要的新风量和压差控制。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55" w:name="_Toc355598853"/>
      <w:bookmarkStart w:id="56" w:name="_Toc323589755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color w:val="000000"/>
          <w:sz w:val="21"/>
          <w:szCs w:val="21"/>
          <w:lang w:val="zh-CN"/>
        </w:rPr>
        <w:t>测试项目列表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55"/>
    </w:p>
    <w:bookmarkEnd w:id="56"/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color w:val="000000"/>
          <w:sz w:val="21"/>
          <w:szCs w:val="21"/>
          <w:lang w:val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zh-CN"/>
        </w:rPr>
        <w:t>在下面的表格列出了本方案将要执行的测试。</w:t>
      </w:r>
    </w:p>
    <w:tbl>
      <w:tblPr>
        <w:tblStyle w:val="40"/>
        <w:tblW w:w="7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5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fr-FR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fr-FR" w:eastAsia="zh-CN"/>
              </w:rPr>
              <w:t>测试编号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fr-FR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fr-FR" w:eastAsia="zh-CN"/>
              </w:rPr>
              <w:t>测试名称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先决条件确认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7" w:name="OLE_LINK20"/>
            <w:r>
              <w:rPr>
                <w:rFonts w:hint="eastAsia" w:ascii="宋体" w:hAnsi="宋体" w:eastAsia="宋体" w:cs="宋体"/>
                <w:sz w:val="21"/>
                <w:szCs w:val="21"/>
              </w:rPr>
              <w:t>培训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  <w:bookmarkEnd w:id="5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风管制作及清洗确认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风管安装确认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通风系统安装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过滤器安装确认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GB"/>
              </w:rPr>
              <w:t>灯具安装确认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GB"/>
              </w:rPr>
              <w:t>确认报告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  <w:lang w:val="zh-CN"/>
        </w:rPr>
      </w:pPr>
      <w:bookmarkStart w:id="58" w:name="_Toc355598854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  <w:lang w:val="zh-CN"/>
        </w:rPr>
        <w:t>安装确认测试</w:t>
      </w:r>
      <w:r>
        <w:rPr>
          <w:rFonts w:hint="eastAsia" w:ascii="宋体" w:hAnsi="宋体" w:eastAsia="宋体" w:cs="宋体"/>
          <w:b/>
          <w:sz w:val="21"/>
          <w:szCs w:val="21"/>
          <w:lang w:val="zh-CN"/>
        </w:rPr>
        <w:t>】</w:t>
      </w:r>
      <w:bookmarkEnd w:id="58"/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59" w:name="_Toc355598855"/>
      <w:r>
        <w:rPr>
          <w:rFonts w:hint="eastAsia" w:ascii="宋体" w:hAnsi="宋体" w:eastAsia="宋体" w:cs="宋体"/>
          <w:b/>
          <w:sz w:val="21"/>
          <w:szCs w:val="21"/>
        </w:rPr>
        <w:t>先决条件确认</w:t>
      </w:r>
      <w:bookmarkEnd w:id="59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土建施工已大体完成，设计施工图纸齐全，具备施工条件。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检查现场土建工程是否大体完成具备通风工程施工条件，组织各专业对施工图纸进行会审。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现场土建工程大体完成，图纸齐全无异议。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1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《先决条件确认》表内，并将发现的偏差记录在偏差报告中。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60" w:name="_Toc355598856"/>
      <w:r>
        <w:rPr>
          <w:rFonts w:hint="eastAsia" w:ascii="宋体" w:hAnsi="宋体" w:eastAsia="宋体" w:cs="宋体"/>
          <w:b/>
          <w:sz w:val="21"/>
          <w:szCs w:val="21"/>
        </w:rPr>
        <w:t>人员确认</w:t>
      </w:r>
      <w:bookmarkEnd w:id="60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确认所有执行本方案的人员以及签名。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jc w:val="left"/>
        <w:textAlignment w:val="auto"/>
        <w:outlineLvl w:val="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列出所有执行本方案的人员（姓名、部门和职位）。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jc w:val="left"/>
        <w:textAlignment w:val="auto"/>
        <w:outlineLvl w:val="3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执行方案人员本人在签名处使用黑色签字笔书写本人签名，以及签名缩写。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所有执行本方案人员本人使用黑色签字笔正确书写本人签名。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所有执行本方案的人员（姓名、签名、签名缩写、公司、部门和职位）已记录。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《人员确认》表内。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61" w:name="_Toc355598857"/>
      <w:r>
        <w:rPr>
          <w:rFonts w:hint="eastAsia" w:ascii="宋体" w:hAnsi="宋体" w:eastAsia="宋体" w:cs="宋体"/>
          <w:b/>
          <w:sz w:val="21"/>
          <w:szCs w:val="21"/>
        </w:rPr>
        <w:t>培训确认</w:t>
      </w:r>
      <w:bookmarkEnd w:id="61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确认所有参与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施工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的人员经过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相关专业及安全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培训。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对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现场施工人员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进行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技术交底和安全交底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培训，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填写培训记录。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并将记录以附件形式附在本报告中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所有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参与施工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人员已经过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安全交底及技术交底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培训，培训效果合格。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3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《培训确认》表内，并将发现的偏差记录在</w:t>
      </w:r>
      <w:r>
        <w:rPr>
          <w:rFonts w:hint="eastAsia" w:ascii="宋体" w:hAnsi="宋体" w:eastAsia="宋体" w:cs="宋体"/>
          <w:sz w:val="21"/>
          <w:szCs w:val="21"/>
        </w:rPr>
        <w:t>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62" w:name="_Toc355598858"/>
      <w:r>
        <w:rPr>
          <w:rFonts w:hint="eastAsia" w:ascii="宋体" w:hAnsi="宋体" w:eastAsia="宋体" w:cs="宋体"/>
          <w:b/>
          <w:sz w:val="21"/>
          <w:szCs w:val="21"/>
        </w:rPr>
        <w:t>到场材料</w:t>
      </w:r>
      <w:r>
        <w:rPr>
          <w:rFonts w:hint="eastAsia" w:ascii="宋体" w:hAnsi="宋体" w:eastAsia="宋体" w:cs="宋体"/>
          <w:b/>
          <w:sz w:val="21"/>
          <w:szCs w:val="21"/>
        </w:rPr>
        <w:t>确认</w:t>
      </w:r>
      <w:bookmarkEnd w:id="62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到场材料符合GB 50243-2002通风与空调工程施工质量验收规范要求。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查材质证明，抽样测量，对照施工图设计要求，分期分批对每批到场材料进行抽样测量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到场材料满足施工设计要求，符合GB 50243-2002通风与空调工程施工质量验收范要求。</w:t>
      </w:r>
      <w:r>
        <w:rPr>
          <w:rFonts w:hint="eastAsia" w:ascii="宋体" w:hAnsi="宋体" w:eastAsia="宋体" w:cs="宋体"/>
          <w:sz w:val="21"/>
          <w:szCs w:val="21"/>
        </w:rPr>
        <w:t>金属风管的材料品种、规格、性能与厚度等应符合设计和现行国家产品标准的规定。当设计无规定时，应按本规范执行。钢板或镀锌钢板的厚度不用小于</w:t>
      </w:r>
      <w:r>
        <w:rPr>
          <w:rFonts w:hint="eastAsia" w:ascii="宋体" w:hAnsi="宋体" w:eastAsia="宋体" w:cs="宋体"/>
          <w:sz w:val="21"/>
          <w:szCs w:val="21"/>
        </w:rPr>
        <w:t>下</w:t>
      </w:r>
      <w:r>
        <w:rPr>
          <w:rFonts w:hint="eastAsia" w:ascii="宋体" w:hAnsi="宋体" w:eastAsia="宋体" w:cs="宋体"/>
          <w:sz w:val="21"/>
          <w:szCs w:val="21"/>
        </w:rPr>
        <w:t>表的规定；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金属</w:t>
      </w:r>
      <w:r>
        <w:rPr>
          <w:rFonts w:hint="eastAsia" w:ascii="宋体" w:hAnsi="宋体" w:eastAsia="宋体" w:cs="宋体"/>
          <w:sz w:val="21"/>
          <w:szCs w:val="21"/>
        </w:rPr>
        <w:t xml:space="preserve">风管板材厚度（mm） </w:t>
      </w:r>
    </w:p>
    <w:tbl>
      <w:tblPr>
        <w:tblStyle w:val="40"/>
        <w:tblW w:w="7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2"/>
        <w:gridCol w:w="1412"/>
        <w:gridCol w:w="1407"/>
        <w:gridCol w:w="1408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类别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圆形风管</w:t>
            </w:r>
          </w:p>
        </w:tc>
        <w:tc>
          <w:tcPr>
            <w:tcW w:w="2815" w:type="dxa"/>
            <w:gridSpan w:val="2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矩形风管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除尘系统风管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风管直径D或长边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中、低压系统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高压系统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D（b）≤320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0.5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0.5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320＜D（b）≤450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0.6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0.6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450＜D（b）≤630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0.6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630＜D（b）≤1000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0.75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1000＜D（b）≤1250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1.0</w:t>
            </w:r>
          </w:p>
        </w:tc>
        <w:tc>
          <w:tcPr>
            <w:tcW w:w="1556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1250＜D（b）≤2000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1.2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1．0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1．2</w:t>
            </w:r>
          </w:p>
        </w:tc>
        <w:tc>
          <w:tcPr>
            <w:tcW w:w="1556" w:type="dxa"/>
            <w:vMerge w:val="restart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17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2000＜D（b）≤4000</w:t>
            </w:r>
          </w:p>
        </w:tc>
        <w:tc>
          <w:tcPr>
            <w:tcW w:w="1412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按设计</w:t>
            </w:r>
          </w:p>
        </w:tc>
        <w:tc>
          <w:tcPr>
            <w:tcW w:w="1407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1．2</w:t>
            </w:r>
          </w:p>
        </w:tc>
        <w:tc>
          <w:tcPr>
            <w:tcW w:w="1408" w:type="dxa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按设计</w:t>
            </w:r>
          </w:p>
        </w:tc>
        <w:tc>
          <w:tcPr>
            <w:tcW w:w="1556" w:type="dxa"/>
            <w:vMerge w:val="continue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955" w:type="dxa"/>
            <w:gridSpan w:val="5"/>
            <w:vAlign w:val="top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注：1。螺旋风管的钢板厚度可适当减小10%~15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 排烟系统风管钢板厚度可按高压系统。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3．特殊除尘系统风管钢板厚度符合设计要求</w:t>
            </w:r>
          </w:p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4．不适用于地下人防与防火隔墙的预埋管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检查数量：按加工批数量抽查10％，不得少于5件。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检查方法：查验材料质量合格证明文件、性能检测报告，尺量、观察检查。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每批检测后，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测试结果填写在测试报告4《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材料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确认》表内，并将发现的偏差记录在偏差报告中。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63" w:name="_Toc355598859"/>
      <w:r>
        <w:rPr>
          <w:rFonts w:hint="eastAsia" w:ascii="宋体" w:hAnsi="宋体" w:eastAsia="宋体" w:cs="宋体"/>
          <w:b/>
          <w:sz w:val="21"/>
          <w:szCs w:val="21"/>
        </w:rPr>
        <w:t>风管制作清洗确认</w:t>
      </w:r>
      <w:bookmarkEnd w:id="63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 xml:space="preserve">目的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风管制作及清洗符合设计要求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 xml:space="preserve">        对制作清洗完成后风管进行目测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外观平整，表面无异物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测试结果填写在测试报告5《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风管制作清洗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确认》表内，并将发现的偏差记录在偏差报告中。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bookmarkStart w:id="64" w:name="_Toc355598860"/>
      <w:r>
        <w:rPr>
          <w:rFonts w:hint="eastAsia" w:ascii="宋体" w:hAnsi="宋体" w:eastAsia="宋体" w:cs="宋体"/>
          <w:b/>
          <w:sz w:val="21"/>
          <w:szCs w:val="21"/>
        </w:rPr>
        <w:t>风管安装</w:t>
      </w:r>
      <w:r>
        <w:rPr>
          <w:rFonts w:hint="eastAsia" w:ascii="宋体" w:hAnsi="宋体" w:eastAsia="宋体" w:cs="宋体"/>
          <w:b/>
          <w:sz w:val="21"/>
          <w:szCs w:val="21"/>
        </w:rPr>
        <w:t>确认</w:t>
      </w:r>
      <w:bookmarkEnd w:id="64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风管安装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 xml:space="preserve">  按GB 50243-2002 通风与空调施工质量验收规范进行验收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6.3.1</w:t>
      </w:r>
      <w:r>
        <w:rPr>
          <w:rFonts w:hint="eastAsia" w:ascii="宋体" w:hAnsi="宋体" w:eastAsia="宋体" w:cs="宋体"/>
          <w:sz w:val="21"/>
          <w:szCs w:val="21"/>
        </w:rPr>
        <w:t>金属风管的连接应符合下列规定：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 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风管板材拼接的咬口缝应错开，不得有十字型拼接缝。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金属风管法兰材料规格不应小于表4.2.6-</w:t>
      </w: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规定，中、低压系统风管法兰的螺栓及铆钉孔的孔距不得大于150mm；高压系统风管不得大于100mm。矩形风管法兰的四角部位应没有螺孔。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当采用加固方法提高了风管法兰部位的强度时，其法兰材料规格相应的使用条件可适当放宽。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无法兰连接风管的薄钢板法兰高度应参照金属法兰风管的规定执行．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检查数量：按加工批数量抽查5％，不得少于5件。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检查方法：尺量、观察检查。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表4.2.6—2金属矩形风管法兰及螺栓规格（mm） </w:t>
      </w:r>
    </w:p>
    <w:tbl>
      <w:tblPr>
        <w:tblStyle w:val="40"/>
        <w:tblW w:w="7955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3"/>
        <w:gridCol w:w="2656"/>
        <w:gridCol w:w="264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3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风管长边尺寸b</w:t>
            </w:r>
          </w:p>
        </w:tc>
        <w:tc>
          <w:tcPr>
            <w:tcW w:w="265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法兰材料规格（角钢）</w:t>
            </w:r>
          </w:p>
        </w:tc>
        <w:tc>
          <w:tcPr>
            <w:tcW w:w="264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螺栓规格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3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b≤630</w:t>
            </w:r>
          </w:p>
        </w:tc>
        <w:tc>
          <w:tcPr>
            <w:tcW w:w="265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25×3</w:t>
            </w:r>
          </w:p>
        </w:tc>
        <w:tc>
          <w:tcPr>
            <w:tcW w:w="264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3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630＜b≤1500</w:t>
            </w:r>
          </w:p>
        </w:tc>
        <w:tc>
          <w:tcPr>
            <w:tcW w:w="265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30×3</w:t>
            </w:r>
          </w:p>
        </w:tc>
        <w:tc>
          <w:tcPr>
            <w:tcW w:w="2646" w:type="dxa"/>
            <w:vMerge w:val="restart"/>
            <w:vAlign w:val="center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3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1500＜b≤2500</w:t>
            </w:r>
          </w:p>
        </w:tc>
        <w:tc>
          <w:tcPr>
            <w:tcW w:w="265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40×4</w:t>
            </w:r>
          </w:p>
        </w:tc>
        <w:tc>
          <w:tcPr>
            <w:tcW w:w="2646" w:type="dxa"/>
            <w:vMerge w:val="continue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53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2500＜b≤4000</w:t>
            </w:r>
          </w:p>
        </w:tc>
        <w:tc>
          <w:tcPr>
            <w:tcW w:w="265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50×5</w:t>
            </w:r>
          </w:p>
        </w:tc>
        <w:tc>
          <w:tcPr>
            <w:tcW w:w="2646" w:type="dxa"/>
          </w:tcPr>
          <w:p>
            <w:pPr>
              <w:spacing w:line="360" w:lineRule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M10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6.3.2</w:t>
      </w:r>
      <w:r>
        <w:rPr>
          <w:rFonts w:hint="eastAsia" w:ascii="宋体" w:hAnsi="宋体" w:eastAsia="宋体" w:cs="宋体"/>
          <w:sz w:val="21"/>
          <w:szCs w:val="21"/>
        </w:rPr>
        <w:t xml:space="preserve"> 金属风管的加固应符合下列规定: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矩形风管边长大于630mm、保温风管边长大于80</w:t>
      </w:r>
      <w:r>
        <w:rPr>
          <w:rFonts w:hint="eastAsia" w:ascii="宋体" w:hAnsi="宋体" w:eastAsia="宋体" w:cs="宋体"/>
          <w:sz w:val="21"/>
          <w:szCs w:val="21"/>
        </w:rPr>
        <w:t>0</w:t>
      </w:r>
      <w:r>
        <w:rPr>
          <w:rFonts w:hint="eastAsia" w:ascii="宋体" w:hAnsi="宋体" w:eastAsia="宋体" w:cs="宋体"/>
          <w:sz w:val="21"/>
          <w:szCs w:val="21"/>
        </w:rPr>
        <w:t>mm，管段长度大于1250mm或低压风管单边平面积大于1.2</w:t>
      </w:r>
      <w:r>
        <w:rPr>
          <w:rFonts w:hint="eastAsia" w:ascii="宋体" w:hAnsi="宋体" w:eastAsia="宋体" w:cs="宋体"/>
          <w:sz w:val="21"/>
          <w:szCs w:val="21"/>
        </w:rPr>
        <w:t>㎡</w:t>
      </w:r>
      <w:r>
        <w:rPr>
          <w:rFonts w:hint="eastAsia" w:ascii="宋体" w:hAnsi="宋体" w:eastAsia="宋体" w:cs="宋体"/>
          <w:sz w:val="21"/>
          <w:szCs w:val="21"/>
        </w:rPr>
        <w:t>风管大于1.0</w:t>
      </w:r>
      <w:r>
        <w:rPr>
          <w:rFonts w:hint="eastAsia" w:ascii="宋体" w:hAnsi="宋体" w:eastAsia="宋体" w:cs="宋体"/>
          <w:sz w:val="21"/>
          <w:szCs w:val="21"/>
        </w:rPr>
        <w:t>㎡</w:t>
      </w:r>
      <w:r>
        <w:rPr>
          <w:rFonts w:hint="eastAsia" w:ascii="宋体" w:hAnsi="宋体" w:eastAsia="宋体" w:cs="宋体"/>
          <w:sz w:val="21"/>
          <w:szCs w:val="21"/>
        </w:rPr>
        <w:t>，均应采取加固措施；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矩形风管弯管的制作，一般应采用曲率半径为一个平面边长的内外同心弧形弯管。当采用其他形式的弯管，平面边长大于500mm时，必须设置弯管流片。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检查数量：其他形式的弯管抽查20％，不得少于2件。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检查方法：规察检查。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6.3.3 </w:t>
      </w:r>
      <w:r>
        <w:rPr>
          <w:rFonts w:hint="eastAsia" w:ascii="宋体" w:hAnsi="宋体" w:eastAsia="宋体" w:cs="宋体"/>
          <w:sz w:val="21"/>
          <w:szCs w:val="21"/>
        </w:rPr>
        <w:t>净化空调系统风管还应符合下列规定：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矩形风管边长小于或等于900mm时，y底面板不应有拼接缝；大于900mm时，不应有横向拼接缝；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风管所用的螺栓、螺母、垫圈和铆钉均应采用与管材性能相匹配、不会产生电化学腐蚀的材料，或采取镀锌或其他防腐措施，井不得采用抽芯铆钉；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不应在风管内设加固筋及加固筋，风管无法兰连接不得使用S形插条、直角形插条及立联合角形插条等形式；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空气洁净度等级为1～5级的净化空调系统风管不得采用按和式喷口；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风管的清洗不得用对人体和材质有危害的清洁剂；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镀锌钢板风管不得有镀锌展严重损坏的现象，如表层大面积白花、锌层粉化等。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检查数量：按风管数抽查20％。每个系统不得少于5个。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检查方法：查阅材料质量合格证明文件和观察检查，白绸布擦拭。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金属法兰连接风管的制作还应符合下列规定；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  风管法兰的焊缝应熔合良好、饱满，无假焊和孔洞；法兰平面应的允许们差为2mm，同一批量加工的相同规格法兰的螺孔排列应一致，并具有互换性．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风管与法兰采用钢接连接时，铆接应牢固、不应有脱铆和漏铆现象；翻边应平整、紧贴法兰．其宽度应一致，且不应小于6mm；咬缝与四角处不应有开裂与孔洞。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风管与法兰采用焊接连接时，风管端面不得高于法兰接口平面。除尘系统的风管，宜采用内侧满焊、外侧间断焊形式，风管端面距法兰接口平面不应小于5mm。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当风管与法兰采用点焊固定连接时，焊点应融合良好，间距不应大于100mm；法兰与冈管应紧贴，不应有穿透的缝隙或孔洞。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当不锈钢板或铝板风管的法兰采用碳素钢时，其规格应符合本规范表4.2.6-1、4.2.6-2的规定，并应根据设计要求做防腐处理；铆钉应采用与风管材质相同或不产生电化学腐蚀的材料。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检查数量：通风与空调工程控制作数量抽查10％，不得少于5件；净化空调工程按制作数量抽查20％，不得少于5件。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检查方法；查验测试记录，进行装配试验，尺量、观察检查。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净化空调系统风管还应符合以下规定：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现场应保持清洁，存放时应避免积尘和受潮，风管的咬口缝、折边和铆接等处有损坏时，应做防腐处理；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负管法兰铆钉的间距，当系统洁净的等级为1～5级时．不应大于65mm；为6～9级时，不应大于10Omm；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静压箱本体、箱内固定高效过滤器的框架及固定件应做镀锌、镀镍等防腐处理；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</w:t>
      </w:r>
      <w:r>
        <w:rPr>
          <w:rFonts w:hint="eastAsia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制作完成的风管，应进行第二次清洗，经检查达到清洁要求后政及时封口。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   </w:t>
      </w:r>
      <w:r>
        <w:rPr>
          <w:rFonts w:hint="eastAsia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检查数量：按风管总数抽查20％，法兰数抽查10％，不得少于5件。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检查方法：观察检查，查阅风管清洗记录，用白绸布擦试。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手动单叶片或多叶片调节风阀的手轮或板手，应以顺时针方向转动为关闭．其调节范围及开启角度指示应与叶片开启角度相一致。用于除尘系统间歇工作点的风阀，关闭时应能密封。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检查数量：按批抽查10％，不得少于1个。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检查方法：手动操作、观察检查。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电动、气动调节风阀的驱动装置，动作应可靠，在最大工作压力下工作正常。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检查数量：按批抽查10％，不得少于1个．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检查方法；核对产品的合格证明文件、性能检测报告，观察或测试。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净化空调系统的</w:t>
      </w:r>
      <w:r>
        <w:rPr>
          <w:rFonts w:hint="eastAsia" w:ascii="宋体" w:hAnsi="宋体" w:eastAsia="宋体" w:cs="宋体"/>
          <w:sz w:val="21"/>
          <w:szCs w:val="21"/>
        </w:rPr>
        <w:t>风</w:t>
      </w:r>
      <w:r>
        <w:rPr>
          <w:rFonts w:hint="eastAsia" w:ascii="宋体" w:hAnsi="宋体" w:eastAsia="宋体" w:cs="宋体"/>
          <w:sz w:val="21"/>
          <w:szCs w:val="21"/>
        </w:rPr>
        <w:t>阀，其活动件、固定件以及紧固件均应采取镀锌或作其他防腐处理（如喷塑成烤漆）；阀体与外界相通的缝隙处，应有可靠的密封措施。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检查数量：按批抽查10％，不得少于 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检查方法：核对产品的材料，手动操作、观察。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手动单叶片或多叶片调节风阀应符合下列规定：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1   结构应牢固，启闭应灵活，法兰应与相应材质风管的相一致；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2   叶片的搭接应</w:t>
      </w:r>
      <w:r>
        <w:rPr>
          <w:rFonts w:hint="eastAsia" w:ascii="宋体" w:hAnsi="宋体" w:eastAsia="宋体" w:cs="宋体"/>
          <w:sz w:val="21"/>
          <w:szCs w:val="21"/>
        </w:rPr>
        <w:t>贴</w:t>
      </w:r>
      <w:r>
        <w:rPr>
          <w:rFonts w:hint="eastAsia" w:ascii="宋体" w:hAnsi="宋体" w:eastAsia="宋体" w:cs="宋体"/>
          <w:sz w:val="21"/>
          <w:szCs w:val="21"/>
        </w:rPr>
        <w:t>合一致，与阀体缝隙应小于2mm；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3   截面积大于1.2</w:t>
      </w:r>
      <w:r>
        <w:rPr>
          <w:rFonts w:hint="eastAsia" w:ascii="宋体" w:hAnsi="宋体" w:eastAsia="宋体" w:cs="宋体"/>
          <w:sz w:val="21"/>
          <w:szCs w:val="21"/>
        </w:rPr>
        <w:t>㎡</w:t>
      </w:r>
      <w:r>
        <w:rPr>
          <w:rFonts w:hint="eastAsia" w:ascii="宋体" w:hAnsi="宋体" w:eastAsia="宋体" w:cs="宋体"/>
          <w:sz w:val="21"/>
          <w:szCs w:val="21"/>
        </w:rPr>
        <w:t>的风阀应实施分组调节。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检查数量：按类别、批  查10％，不得少于1 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检查方法。手动操作，尺量、观察检查。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止回风阀应符合下列规定：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1  启闭灵活，关闭时应严密；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2 阀叶的转轴、铰链应采用不易锈蚀的材料制作，保证转动灵活、耐用；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3 阀片的强度应保证在最大负高压力下不弯曲变形；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4 水平安装的止回风阀应有可靠的平衡调节机构。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检查数量：按类别，批抽查10％．不得少于1个。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检查方法：观察、尺量，手动操作试验与核对产品的合格证明文件。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风管支、吊架的安装应符合下列规定：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1 风管水平安装，直径或长边尺寸小于等于400mm，间距不应大于4m；大于400mm，不应大于3m。螺旋风管的支、吊架间距可分别延长至5m和3.75m；对于薄钢板法兰的风管，其支、吊架间距不应大于3m。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2 风管垂直安装，间距不应大于4m，单根直管至少应有2个固定点。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3风管支、吊架直接国标图集与规范选用强度和刚度相适应的形式和规格。对于直径或边长大于2500mm的超宽、超重等特殊风管的支、吊架应按设计规定。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4支、吊架不宜设置在风口、阀门、检查门及自控机构处，高风口或插接管的距离不宜小于200mm。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5当水平悬吊的主、干风管长度超过20m时，应设置防止摆功的固定点，每个系统不应少于1个。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6</w:t>
      </w:r>
      <w:r>
        <w:rPr>
          <w:rFonts w:hint="eastAsia" w:ascii="宋体" w:hAnsi="宋体" w:eastAsia="宋体" w:cs="宋体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吊架的螺孔应采用机械加工。吊秆应平直。螺纹完整、光洁。安装后各副支、用架的受力应均匀，无明显变形。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风管或空调设备使用的可调隔振支、吊架的拉伸或压缩量应按设计的要求进行调整。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7 抱箍支架，折角应平直，抱箍应紧贴并箍紧风管。安装在支架上的圆形风管应设托座和抱箍，其圆弧应均匀，且与风管外径相一致。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检查数量：按数量抽查10％，不得少于1个系统。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    检查方法：尺量、观察检查。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测试结果填写在测试报告6《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风管安装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确认》表内，并将发现的偏差记录在偏差报告中。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 xml:space="preserve"> </w:t>
      </w:r>
      <w:bookmarkStart w:id="65" w:name="_Toc355598861"/>
      <w:r>
        <w:rPr>
          <w:rFonts w:hint="eastAsia" w:ascii="宋体" w:hAnsi="宋体" w:eastAsia="宋体" w:cs="宋体"/>
          <w:b/>
          <w:sz w:val="21"/>
          <w:szCs w:val="21"/>
        </w:rPr>
        <w:t>通风系统安装确认：</w:t>
      </w:r>
      <w:bookmarkEnd w:id="65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通风系统整体安装符合设计要求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复印一份空调净化系统新风、送风平面布局图，检查新风、送风风管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的分支布局情况和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风管上各主要部件（包括静压箱、风阀、防火阀等）的安装位置是否与图纸保持一致。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复印一份空调净化系统回风、排风平面布局图，检查回风、排风风管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的分支布局情况和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风管上各主要部件（包括静压箱、风阀、防火阀等）的安装位置是否与图纸保持一致。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复印一份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送风风口平面布局图，检查各送风风口的安装位置是否与图纸保持一致。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复印一份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回风风口平面布局图，检查各回风风口的安装位置是否与图纸保持一致。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复印一份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排风风口平面布局图，检查各排风风口的安装位置是否与图纸保持一致。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在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空调净化系统各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平面布局图上标示已检查部分：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用</w:t>
      </w:r>
      <w:r>
        <w:rPr>
          <w:rFonts w:hint="eastAsia" w:ascii="宋体" w:hAnsi="宋体" w:eastAsia="宋体" w:cs="宋体"/>
          <w:sz w:val="21"/>
          <w:szCs w:val="21"/>
          <w:lang w:val="zh-CN"/>
        </w:rPr>
        <w:t xml:space="preserve"> 口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标出现场布局安装情况同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空调净化系统各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平面布局图一致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的部分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用</w:t>
      </w:r>
      <w:r>
        <w:rPr>
          <w:rFonts w:hint="eastAsia" w:ascii="宋体" w:hAnsi="宋体" w:eastAsia="宋体" w:cs="宋体"/>
          <w:sz w:val="21"/>
          <w:szCs w:val="21"/>
          <w:lang w:val="zh-CN"/>
        </w:rPr>
        <w:t xml:space="preserve"> ×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标出现场布局安装情况同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空调净化系统各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平面布局图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不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一致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的部分，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并注明偏差的情况，签上姓名和日期；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执行人和审核人应在检查过的系统平面布局图上签名并标注日期，并附在报告中。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空调净化系统现场布局情况与竣工版空调净化系统平面布局图一致。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阀门、管道等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部件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按照空调净化系统平面布局图安装。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7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《平面布局安装确认》表内，并将发现的偏差记录在偏差报告中。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1"/>
        <w:rPr>
          <w:rFonts w:hint="eastAsia" w:ascii="宋体" w:hAnsi="宋体" w:eastAsia="宋体" w:cs="宋体"/>
          <w:b/>
          <w:sz w:val="21"/>
          <w:szCs w:val="21"/>
        </w:rPr>
      </w:pPr>
      <w:bookmarkStart w:id="66" w:name="_Toc355598863"/>
      <w:r>
        <w:rPr>
          <w:rFonts w:hint="eastAsia" w:ascii="宋体" w:hAnsi="宋体" w:eastAsia="宋体" w:cs="宋体"/>
          <w:b/>
          <w:sz w:val="21"/>
          <w:szCs w:val="21"/>
        </w:rPr>
        <w:t>过滤器安装确认</w:t>
      </w:r>
      <w:bookmarkEnd w:id="66"/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确认过滤器安装信息完整，过滤器效率等级与设计相符。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复印空调净化系统送风风口平面布局图、过滤器安装记录、过滤器效率证书各一份。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对照以上文件检查每一块过滤器的安装信息，安装信息至少应包括：所属车间、过滤器编号、过滤器型号等。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每一块过滤器均需提供效率证书，对照效率证书核对每一块过滤器是否合格。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过滤器安装信息完整，过滤器效率等级与设计相符。</w:t>
      </w:r>
    </w:p>
    <w:p>
      <w:pPr>
        <w:keepNext w:val="0"/>
        <w:keepLines w:val="0"/>
        <w:pageBreakBefore w:val="0"/>
        <w:numPr>
          <w:ilvl w:val="1"/>
          <w:numId w:val="5"/>
        </w:numPr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8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过滤器安装确认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》表内，并将发现的偏差记录在偏差报告中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b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sz w:val="21"/>
          <w:szCs w:val="21"/>
          <w:lang w:val="zh-CN"/>
        </w:rPr>
        <w:t>9.灯具安装确认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9.1目的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确认生产洁净区的灯具系统符合设计要求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9.2程序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现场检查实际安装灯具的位置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9.3可接受标准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符合设计要求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2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9.4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测试报告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测试结果填写在测试报告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9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灯具安装确认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》表内，并将发现的偏差记录在偏差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67" w:name="_Toc355598864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偏差处理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67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如安装确认执行过程中出现任何偏差之处，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需将偏差处理方法及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解决日期。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68" w:name="_Toc355598865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变更控制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68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如安装确认中存在变更，需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在该项目对应记录中增加变更记录。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69" w:name="_Toc355598866"/>
      <w:r>
        <w:rPr>
          <w:rFonts w:hint="eastAsia" w:ascii="宋体" w:hAnsi="宋体" w:eastAsia="宋体" w:cs="宋体"/>
          <w:b/>
          <w:sz w:val="21"/>
          <w:szCs w:val="21"/>
        </w:rPr>
        <w:t>【安装确认总结】</w:t>
      </w:r>
      <w:bookmarkEnd w:id="69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执行本方案并完成了纠正措施之后，将生成一份最终报告。将编写对所获得结果的总结，并根据这些结果得出结论。并由负责验证的审核人及批准人做出正式的接受/拒绝验证结果的决定。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IQ报告将包括签批页、测试结果分析、偏差变更处理、验证结论和建议、附件清单、测试记录组成。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70" w:name="_Toc355598867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附件清单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7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在附件清单中记录所有附在本方案中的文件，注明页数和相关的测试报告。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如果需要可以加页，需对使用的页进行编号。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附件号码可遵循附件所属测试报告号码，即属于测试报告1中附件即为附件1，以此类推。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71" w:name="_Toc355598868"/>
      <w:r>
        <w:rPr>
          <w:rFonts w:hint="eastAsia" w:ascii="宋体" w:hAnsi="宋体" w:eastAsia="宋体" w:cs="宋体"/>
          <w:b/>
          <w:sz w:val="21"/>
          <w:szCs w:val="21"/>
        </w:rPr>
        <w:t>【支持性附录清单】</w:t>
      </w:r>
      <w:bookmarkEnd w:id="71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在支持性附录清单中记录所有对测试报告数据进行支持的各类文件，如：培训记录、校准证书、各种图表等文件。应注明附录编号、名称和页数。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附录编号可遵循附录所属附件号码，即所属附件1的附录即为附录1。如附件中仅有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一个附录，则以附录所属附件编号表示，例如：附录1，附录4。如一个附件中包含多个附录，可按顺序进行编号，例如：附录1-1，附录1-2。名称为此附录的名称。页数为此项附录所包含所有页数。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right="0" w:rightChars="0" w:firstLine="420" w:firstLineChars="200"/>
        <w:textAlignment w:val="auto"/>
        <w:outlineLvl w:val="0"/>
        <w:rPr>
          <w:rFonts w:hint="eastAsia" w:ascii="宋体" w:hAnsi="宋体" w:eastAsia="宋体" w:cs="宋体"/>
          <w:b/>
          <w:sz w:val="21"/>
          <w:szCs w:val="21"/>
        </w:rPr>
      </w:pPr>
      <w:bookmarkStart w:id="72" w:name="_Toc355598869"/>
      <w:r>
        <w:rPr>
          <w:rFonts w:hint="eastAsia" w:ascii="宋体" w:hAnsi="宋体" w:eastAsia="宋体" w:cs="宋体"/>
          <w:b/>
          <w:sz w:val="21"/>
          <w:szCs w:val="21"/>
        </w:rPr>
        <w:t>【</w:t>
      </w:r>
      <w:r>
        <w:rPr>
          <w:rFonts w:hint="eastAsia" w:ascii="宋体" w:hAnsi="宋体" w:eastAsia="宋体" w:cs="宋体"/>
          <w:b/>
          <w:sz w:val="21"/>
          <w:szCs w:val="21"/>
        </w:rPr>
        <w:t>测试报告</w:t>
      </w:r>
      <w:r>
        <w:rPr>
          <w:rFonts w:hint="eastAsia" w:ascii="宋体" w:hAnsi="宋体" w:eastAsia="宋体" w:cs="宋体"/>
          <w:b/>
          <w:sz w:val="21"/>
          <w:szCs w:val="21"/>
        </w:rPr>
        <w:t>】</w:t>
      </w:r>
      <w:bookmarkEnd w:id="72"/>
    </w:p>
    <w:tbl>
      <w:tblPr>
        <w:tblStyle w:val="40"/>
        <w:tblW w:w="795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1"/>
        <w:gridCol w:w="5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fr-FR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fr-FR" w:eastAsia="zh-CN"/>
              </w:rPr>
              <w:t>测试编号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3B3B3"/>
            <w:vAlign w:val="center"/>
          </w:tcPr>
          <w:p>
            <w:pPr>
              <w:pStyle w:val="89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after="0" w:line="360" w:lineRule="auto"/>
              <w:ind w:left="0" w:leftChars="0" w:right="0" w:rightChars="0"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fr-FR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fr-FR" w:eastAsia="zh-CN"/>
              </w:rPr>
              <w:t>测试名称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先决条件确认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人员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风管制作及清洗确认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风管安装确认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通风系统安装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过滤器安装确认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GB"/>
              </w:rPr>
              <w:t>灯具安装确认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2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5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360" w:lineRule="auto"/>
              <w:ind w:left="0" w:leftChars="0" w:right="0" w:rightChars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GB"/>
              </w:rPr>
              <w:t>确认报告</w:t>
            </w:r>
          </w:p>
        </w:tc>
      </w:tr>
      <w:bookmarkEnd w:id="0"/>
      <w:bookmarkEnd w:id="1"/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right="0" w:rightChars="0"/>
        <w:textAlignment w:val="auto"/>
        <w:outlineLvl w:val="0"/>
        <w:rPr>
          <w:rFonts w:hint="eastAsia" w:ascii="宋体" w:hAnsi="宋体" w:eastAsia="宋体" w:cs="宋体"/>
          <w:b/>
          <w:kern w:val="0"/>
          <w:sz w:val="21"/>
          <w:szCs w:val="21"/>
          <w:lang w:val="en-GB"/>
        </w:rPr>
      </w:pPr>
    </w:p>
    <w:sectPr>
      <w:headerReference r:id="rId3" w:type="default"/>
      <w:endnotePr>
        <w:numFmt w:val="decimal"/>
        <w:numStart w:val="0"/>
      </w:endnotePr>
      <w:pgSz w:w="11906" w:h="16838"/>
      <w:pgMar w:top="1440" w:right="1800" w:bottom="1440" w:left="1800" w:header="1134" w:footer="992" w:gutter="567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,BoldItalic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Arial" w:hAnsi="Arial" w:eastAsia="宋体" w:cs="Arial"/>
        <w:b/>
        <w:sz w:val="24"/>
        <w:szCs w:val="24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786"/>
        </w:tabs>
        <w:ind w:left="786" w:hanging="360"/>
      </w:pPr>
      <w:rPr>
        <w:rFonts w:hint="default" w:ascii="Arial" w:hAnsi="Arial" w:eastAsia="宋体" w:cs="Arial"/>
        <w:i w:val="0"/>
        <w:color w:val="auto"/>
        <w:sz w:val="21"/>
        <w:szCs w:val="21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宋体"/>
        <w:b w:val="0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 w:eastAsia="宋体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eastAsia="宋体"/>
      </w:rPr>
    </w:lvl>
  </w:abstractNum>
  <w:abstractNum w:abstractNumId="1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F"/>
    <w:multiLevelType w:val="multilevel"/>
    <w:tmpl w:val="0000000F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Arial" w:hAnsi="Arial" w:eastAsia="宋体" w:cs="Arial"/>
        <w:b/>
        <w:sz w:val="24"/>
        <w:szCs w:val="24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900"/>
        </w:tabs>
        <w:ind w:left="900" w:hanging="360"/>
      </w:pPr>
      <w:rPr>
        <w:rFonts w:hint="default" w:ascii="宋体" w:hAnsi="宋体" w:eastAsia="宋体" w:cs="Arial"/>
        <w:i w:val="0"/>
        <w:color w:val="auto"/>
        <w:sz w:val="21"/>
        <w:szCs w:val="21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宋体"/>
        <w:b w:val="0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 w:eastAsia="宋体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eastAsia="宋体"/>
      </w:rPr>
    </w:lvl>
  </w:abstractNum>
  <w:abstractNum w:abstractNumId="3">
    <w:nsid w:val="00000015"/>
    <w:multiLevelType w:val="multilevel"/>
    <w:tmpl w:val="0000001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Arial" w:hAnsi="Arial" w:eastAsia="宋体" w:cs="Arial"/>
        <w:b/>
        <w:sz w:val="24"/>
        <w:szCs w:val="24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786"/>
        </w:tabs>
        <w:ind w:left="786" w:hanging="360"/>
      </w:pPr>
      <w:rPr>
        <w:rFonts w:hint="default" w:ascii="Arial" w:hAnsi="Arial" w:eastAsia="宋体" w:cs="Arial"/>
        <w:i w:val="0"/>
        <w:color w:val="auto"/>
        <w:sz w:val="21"/>
        <w:szCs w:val="21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宋体"/>
        <w:b w:val="0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 w:eastAsia="宋体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eastAsia="宋体"/>
      </w:rPr>
    </w:lvl>
  </w:abstractNum>
  <w:abstractNum w:abstractNumId="4">
    <w:nsid w:val="0000001D"/>
    <w:multiLevelType w:val="multilevel"/>
    <w:tmpl w:val="0000001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Arial" w:hAnsi="Arial" w:eastAsia="宋体" w:cs="Arial"/>
        <w:b/>
        <w:sz w:val="24"/>
        <w:szCs w:val="24"/>
      </w:rPr>
    </w:lvl>
    <w:lvl w:ilvl="1" w:tentative="0">
      <w:start w:val="1"/>
      <w:numFmt w:val="decimal"/>
      <w:isLgl/>
      <w:lvlText w:val="%1.%2"/>
      <w:lvlJc w:val="left"/>
      <w:pPr>
        <w:tabs>
          <w:tab w:val="left" w:pos="900"/>
        </w:tabs>
        <w:ind w:left="900" w:hanging="360"/>
      </w:pPr>
      <w:rPr>
        <w:rFonts w:hint="default" w:ascii="Arial" w:hAnsi="Arial" w:eastAsia="宋体" w:cs="Arial"/>
        <w:i w:val="0"/>
        <w:color w:val="auto"/>
        <w:sz w:val="21"/>
        <w:szCs w:val="21"/>
      </w:rPr>
    </w:lvl>
    <w:lvl w:ilvl="2" w:tentative="0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 w:eastAsia="宋体"/>
        <w:b w:val="0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 w:eastAsia="宋体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 w:eastAsia="宋体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 w:eastAsia="宋体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 w:eastAsia="宋体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endnotePr>
    <w:numFmt w:val="decimal"/>
    <w:numStart w:val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72A27"/>
    <w:rsid w:val="001867B0"/>
    <w:rsid w:val="002945AE"/>
    <w:rsid w:val="002B274A"/>
    <w:rsid w:val="00421634"/>
    <w:rsid w:val="004C10E2"/>
    <w:rsid w:val="00550955"/>
    <w:rsid w:val="005A0C6C"/>
    <w:rsid w:val="00933B31"/>
    <w:rsid w:val="00BD381D"/>
    <w:rsid w:val="00BE5622"/>
    <w:rsid w:val="00D27646"/>
    <w:rsid w:val="00ED7A6E"/>
    <w:rsid w:val="00EF5160"/>
    <w:rsid w:val="00F86AAE"/>
    <w:rsid w:val="10317058"/>
    <w:rsid w:val="329B5DB2"/>
    <w:rsid w:val="3ABC47B3"/>
    <w:rsid w:val="73AA4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nhideWhenUsed="0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tabs>
        <w:tab w:val="left" w:pos="279"/>
      </w:tabs>
      <w:spacing w:before="120" w:after="120" w:line="360" w:lineRule="auto"/>
      <w:ind w:left="279" w:hanging="420"/>
      <w:outlineLvl w:val="0"/>
    </w:pPr>
    <w:rPr>
      <w:rFonts w:ascii="Arial" w:hAnsi="Arial" w:eastAsia="Arial"/>
      <w:b/>
      <w:bCs/>
      <w:kern w:val="44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284"/>
      </w:tabs>
      <w:spacing w:before="120" w:after="120"/>
      <w:ind w:left="567" w:hanging="283"/>
      <w:outlineLvl w:val="1"/>
    </w:pPr>
    <w:rPr>
      <w:rFonts w:ascii="Arial" w:hAnsi="Arial" w:eastAsia="Arial"/>
      <w:b/>
      <w:bCs/>
      <w:szCs w:val="21"/>
    </w:rPr>
  </w:style>
  <w:style w:type="paragraph" w:styleId="4">
    <w:name w:val="heading 3"/>
    <w:basedOn w:val="1"/>
    <w:next w:val="1"/>
    <w:link w:val="42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43"/>
    <w:qFormat/>
    <w:uiPriority w:val="0"/>
    <w:pPr>
      <w:keepNext/>
      <w:tabs>
        <w:tab w:val="left" w:pos="-720"/>
        <w:tab w:val="left" w:pos="1404"/>
        <w:tab w:val="left" w:leader="dot" w:pos="1593"/>
        <w:tab w:val="left" w:pos="2048"/>
        <w:tab w:val="left" w:leader="dot" w:pos="2255"/>
        <w:tab w:val="left" w:pos="2585"/>
        <w:tab w:val="left" w:pos="2818"/>
        <w:tab w:val="left" w:pos="3250"/>
        <w:tab w:val="left" w:pos="3402"/>
        <w:tab w:val="left" w:leader="underscore" w:pos="3579"/>
        <w:tab w:val="left" w:pos="3688"/>
        <w:tab w:val="left" w:leader="underscore" w:pos="4853"/>
        <w:tab w:val="left" w:pos="5420"/>
        <w:tab w:val="left" w:leader="underscore" w:pos="5705"/>
        <w:tab w:val="left" w:pos="6687"/>
        <w:tab w:val="left" w:leader="underscore" w:pos="7546"/>
      </w:tabs>
      <w:suppressAutoHyphens/>
      <w:spacing w:before="60" w:after="60"/>
      <w:ind w:left="3402" w:right="176" w:hanging="3402"/>
      <w:outlineLvl w:val="4"/>
    </w:pPr>
    <w:rPr>
      <w:rFonts w:ascii="Arial" w:hAnsi="Arial"/>
      <w:spacing w:val="-3"/>
      <w:sz w:val="16"/>
      <w:lang w:val="en-GB" w:eastAsia="en-US"/>
    </w:rPr>
  </w:style>
  <w:style w:type="paragraph" w:styleId="7">
    <w:name w:val="heading 7"/>
    <w:basedOn w:val="1"/>
    <w:next w:val="1"/>
    <w:link w:val="45"/>
    <w:qFormat/>
    <w:uiPriority w:val="0"/>
    <w:pPr>
      <w:widowControl/>
      <w:spacing w:before="240" w:after="60"/>
      <w:jc w:val="left"/>
      <w:outlineLvl w:val="6"/>
    </w:pPr>
    <w:rPr>
      <w:rFonts w:ascii="Arial" w:hAnsi="Arial"/>
      <w:lang w:eastAsia="en-US"/>
    </w:rPr>
  </w:style>
  <w:style w:type="character" w:default="1" w:styleId="35">
    <w:name w:val="Default Paragraph Font"/>
    <w:unhideWhenUsed/>
    <w:uiPriority w:val="1"/>
  </w:style>
  <w:style w:type="table" w:default="1" w:styleId="4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subject"/>
    <w:basedOn w:val="9"/>
    <w:next w:val="9"/>
    <w:uiPriority w:val="0"/>
    <w:rPr>
      <w:b/>
      <w:bCs/>
    </w:rPr>
  </w:style>
  <w:style w:type="paragraph" w:styleId="9">
    <w:name w:val="annotation text"/>
    <w:basedOn w:val="1"/>
    <w:uiPriority w:val="0"/>
    <w:pPr>
      <w:jc w:val="left"/>
    </w:pPr>
  </w:style>
  <w:style w:type="paragraph" w:styleId="10">
    <w:name w:val="toc 7"/>
    <w:basedOn w:val="1"/>
    <w:next w:val="1"/>
    <w:uiPriority w:val="0"/>
    <w:pPr>
      <w:ind w:left="2520" w:leftChars="1200"/>
    </w:pPr>
  </w:style>
  <w:style w:type="paragraph" w:styleId="11">
    <w:name w:val="List Number 2"/>
    <w:basedOn w:val="1"/>
    <w:uiPriority w:val="0"/>
    <w:pPr>
      <w:widowControl/>
      <w:tabs>
        <w:tab w:val="left" w:pos="720"/>
      </w:tabs>
      <w:ind w:left="900" w:hanging="420"/>
      <w:jc w:val="left"/>
    </w:pPr>
    <w:rPr>
      <w:kern w:val="0"/>
      <w:sz w:val="20"/>
      <w:szCs w:val="20"/>
      <w:lang w:eastAsia="en-US"/>
    </w:rPr>
  </w:style>
  <w:style w:type="paragraph" w:styleId="12">
    <w:name w:val="Normal Indent"/>
    <w:basedOn w:val="1"/>
    <w:link w:val="53"/>
    <w:uiPriority w:val="0"/>
    <w:pPr>
      <w:widowControl/>
      <w:ind w:firstLine="420" w:firstLineChars="200"/>
      <w:jc w:val="left"/>
    </w:pPr>
    <w:rPr>
      <w:lang w:val="en-GB"/>
    </w:rPr>
  </w:style>
  <w:style w:type="paragraph" w:styleId="13">
    <w:name w:val="caption"/>
    <w:basedOn w:val="1"/>
    <w:next w:val="1"/>
    <w:qFormat/>
    <w:uiPriority w:val="0"/>
    <w:pPr>
      <w:keepNext/>
      <w:widowControl/>
      <w:spacing w:before="360" w:after="240"/>
      <w:jc w:val="left"/>
    </w:pPr>
    <w:rPr>
      <w:b/>
      <w:kern w:val="0"/>
      <w:szCs w:val="20"/>
      <w:lang w:eastAsia="en-US"/>
    </w:rPr>
  </w:style>
  <w:style w:type="paragraph" w:styleId="14">
    <w:name w:val="Document Map"/>
    <w:basedOn w:val="1"/>
    <w:uiPriority w:val="0"/>
    <w:pPr>
      <w:shd w:val="clear" w:color="auto" w:fill="000080"/>
    </w:pPr>
  </w:style>
  <w:style w:type="paragraph" w:styleId="15">
    <w:name w:val="Body Text 3"/>
    <w:basedOn w:val="1"/>
    <w:link w:val="60"/>
    <w:uiPriority w:val="0"/>
    <w:pPr>
      <w:widowControl/>
      <w:spacing w:after="120"/>
      <w:jc w:val="left"/>
    </w:pPr>
    <w:rPr>
      <w:rFonts w:ascii="Arial" w:hAnsi="Arial"/>
      <w:sz w:val="16"/>
      <w:szCs w:val="16"/>
      <w:lang w:eastAsia="en-US"/>
    </w:rPr>
  </w:style>
  <w:style w:type="paragraph" w:styleId="16">
    <w:name w:val="Body Text"/>
    <w:basedOn w:val="1"/>
    <w:next w:val="1"/>
    <w:link w:val="44"/>
    <w:uiPriority w:val="0"/>
    <w:pPr>
      <w:tabs>
        <w:tab w:val="left" w:pos="6804"/>
      </w:tabs>
      <w:suppressAutoHyphens/>
      <w:spacing w:line="360" w:lineRule="auto"/>
      <w:ind w:left="778" w:right="29"/>
      <w:jc w:val="left"/>
    </w:pPr>
    <w:rPr>
      <w:rFonts w:ascii="Arial" w:hAnsi="Arial"/>
      <w:spacing w:val="-3"/>
      <w:sz w:val="22"/>
      <w:lang w:val="en-GB" w:eastAsia="en-US"/>
    </w:rPr>
  </w:style>
  <w:style w:type="paragraph" w:styleId="17">
    <w:name w:val="Body Text Indent"/>
    <w:basedOn w:val="1"/>
    <w:uiPriority w:val="0"/>
    <w:pPr>
      <w:autoSpaceDE w:val="0"/>
      <w:autoSpaceDN w:val="0"/>
      <w:adjustRightInd w:val="0"/>
      <w:spacing w:line="360" w:lineRule="auto"/>
      <w:ind w:firstLine="480"/>
    </w:pPr>
    <w:rPr>
      <w:szCs w:val="20"/>
    </w:rPr>
  </w:style>
  <w:style w:type="paragraph" w:styleId="18">
    <w:name w:val="Block Text"/>
    <w:basedOn w:val="1"/>
    <w:uiPriority w:val="0"/>
    <w:pPr>
      <w:spacing w:before="60" w:after="60"/>
      <w:ind w:left="720"/>
      <w:jc w:val="left"/>
    </w:pPr>
    <w:rPr>
      <w:rFonts w:ascii="Arial" w:hAnsi="Arial"/>
      <w:color w:val="0000FF"/>
      <w:kern w:val="0"/>
      <w:sz w:val="22"/>
      <w:szCs w:val="20"/>
      <w:lang w:eastAsia="ko-KR"/>
    </w:rPr>
  </w:style>
  <w:style w:type="paragraph" w:styleId="19">
    <w:name w:val="toc 5"/>
    <w:basedOn w:val="1"/>
    <w:next w:val="1"/>
    <w:uiPriority w:val="0"/>
    <w:pPr>
      <w:ind w:left="1680" w:leftChars="800"/>
    </w:pPr>
    <w:rPr>
      <w:b/>
      <w:sz w:val="18"/>
      <w:szCs w:val="18"/>
    </w:rPr>
  </w:style>
  <w:style w:type="paragraph" w:styleId="20">
    <w:name w:val="toc 3"/>
    <w:basedOn w:val="1"/>
    <w:next w:val="1"/>
    <w:uiPriority w:val="0"/>
    <w:pPr>
      <w:ind w:left="840" w:leftChars="400"/>
    </w:pPr>
  </w:style>
  <w:style w:type="paragraph" w:styleId="21">
    <w:name w:val="Plain Text"/>
    <w:basedOn w:val="1"/>
    <w:link w:val="59"/>
    <w:uiPriority w:val="0"/>
    <w:rPr>
      <w:rFonts w:hAnsi="Courier New"/>
      <w:sz w:val="21"/>
      <w:szCs w:val="21"/>
    </w:rPr>
  </w:style>
  <w:style w:type="paragraph" w:styleId="22">
    <w:name w:val="toc 8"/>
    <w:basedOn w:val="1"/>
    <w:next w:val="1"/>
    <w:uiPriority w:val="0"/>
    <w:pPr>
      <w:ind w:left="2940" w:leftChars="1400"/>
    </w:pPr>
  </w:style>
  <w:style w:type="paragraph" w:styleId="23">
    <w:name w:val="Date"/>
    <w:basedOn w:val="1"/>
    <w:next w:val="1"/>
    <w:uiPriority w:val="0"/>
    <w:pPr>
      <w:widowControl/>
    </w:pPr>
    <w:rPr>
      <w:kern w:val="0"/>
      <w:szCs w:val="20"/>
    </w:rPr>
  </w:style>
  <w:style w:type="paragraph" w:styleId="24">
    <w:name w:val="Body Text Indent 2"/>
    <w:basedOn w:val="1"/>
    <w:link w:val="54"/>
    <w:uiPriority w:val="0"/>
    <w:pPr>
      <w:spacing w:after="120" w:line="480" w:lineRule="auto"/>
      <w:ind w:left="420" w:leftChars="200"/>
    </w:pPr>
    <w:rPr>
      <w:sz w:val="21"/>
    </w:rPr>
  </w:style>
  <w:style w:type="paragraph" w:styleId="25">
    <w:name w:val="Balloon Text"/>
    <w:basedOn w:val="1"/>
    <w:uiPriority w:val="0"/>
    <w:rPr>
      <w:sz w:val="18"/>
      <w:szCs w:val="18"/>
    </w:rPr>
  </w:style>
  <w:style w:type="paragraph" w:styleId="26">
    <w:name w:val="footer"/>
    <w:basedOn w:val="1"/>
    <w:link w:val="4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7">
    <w:name w:val="header"/>
    <w:basedOn w:val="1"/>
    <w:link w:val="4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uiPriority w:val="0"/>
    <w:pPr>
      <w:tabs>
        <w:tab w:val="left" w:pos="360"/>
        <w:tab w:val="right" w:leader="dot" w:pos="9344"/>
      </w:tabs>
      <w:spacing w:line="360" w:lineRule="auto"/>
      <w:jc w:val="left"/>
    </w:pPr>
    <w:rPr>
      <w:rFonts w:ascii="Arial" w:hAnsi="Arial" w:cs="Arial"/>
      <w:b/>
    </w:rPr>
  </w:style>
  <w:style w:type="paragraph" w:styleId="29">
    <w:name w:val="toc 4"/>
    <w:basedOn w:val="1"/>
    <w:next w:val="1"/>
    <w:uiPriority w:val="0"/>
    <w:pPr>
      <w:ind w:left="1260" w:leftChars="600"/>
    </w:pPr>
  </w:style>
  <w:style w:type="paragraph" w:styleId="30">
    <w:name w:val="toc 6"/>
    <w:basedOn w:val="1"/>
    <w:next w:val="1"/>
    <w:uiPriority w:val="0"/>
    <w:pPr>
      <w:ind w:left="2100" w:leftChars="1000"/>
    </w:pPr>
  </w:style>
  <w:style w:type="paragraph" w:styleId="31">
    <w:name w:val="toc 2"/>
    <w:basedOn w:val="1"/>
    <w:next w:val="1"/>
    <w:uiPriority w:val="0"/>
    <w:pPr>
      <w:tabs>
        <w:tab w:val="left" w:pos="945"/>
        <w:tab w:val="right" w:leader="dot" w:pos="9344"/>
      </w:tabs>
      <w:spacing w:line="360" w:lineRule="auto"/>
      <w:ind w:left="420" w:leftChars="200"/>
    </w:pPr>
  </w:style>
  <w:style w:type="paragraph" w:styleId="32">
    <w:name w:val="toc 9"/>
    <w:basedOn w:val="1"/>
    <w:next w:val="1"/>
    <w:uiPriority w:val="0"/>
    <w:pPr>
      <w:ind w:left="3360" w:leftChars="1600"/>
    </w:pPr>
  </w:style>
  <w:style w:type="paragraph" w:styleId="33">
    <w:name w:val="Body Text 2"/>
    <w:basedOn w:val="1"/>
    <w:link w:val="58"/>
    <w:uiPriority w:val="0"/>
    <w:pPr>
      <w:spacing w:after="120" w:line="480" w:lineRule="auto"/>
    </w:pPr>
    <w:rPr>
      <w:sz w:val="21"/>
    </w:rPr>
  </w:style>
  <w:style w:type="paragraph" w:styleId="34">
    <w:name w:val="Title"/>
    <w:basedOn w:val="1"/>
    <w:link w:val="57"/>
    <w:qFormat/>
    <w:uiPriority w:val="0"/>
    <w:pPr>
      <w:spacing w:before="240" w:after="240"/>
      <w:ind w:right="176"/>
      <w:jc w:val="center"/>
      <w:outlineLvl w:val="0"/>
    </w:pPr>
    <w:rPr>
      <w:rFonts w:ascii="Arial" w:hAnsi="Arial"/>
      <w:b/>
      <w:spacing w:val="-3"/>
      <w:kern w:val="28"/>
      <w:sz w:val="32"/>
      <w:lang w:val="en-GB" w:eastAsia="en-US"/>
    </w:rPr>
  </w:style>
  <w:style w:type="character" w:styleId="36">
    <w:name w:val="Strong"/>
    <w:qFormat/>
    <w:uiPriority w:val="0"/>
    <w:rPr>
      <w:b/>
      <w:bCs/>
    </w:rPr>
  </w:style>
  <w:style w:type="character" w:styleId="37">
    <w:name w:val="page number"/>
    <w:basedOn w:val="35"/>
    <w:uiPriority w:val="0"/>
  </w:style>
  <w:style w:type="character" w:styleId="38">
    <w:name w:val="Hyperlink"/>
    <w:uiPriority w:val="0"/>
    <w:rPr>
      <w:color w:val="0000FF"/>
      <w:u w:val="single"/>
    </w:rPr>
  </w:style>
  <w:style w:type="character" w:styleId="39">
    <w:name w:val="annotation reference"/>
    <w:uiPriority w:val="0"/>
    <w:rPr>
      <w:sz w:val="21"/>
      <w:szCs w:val="21"/>
    </w:rPr>
  </w:style>
  <w:style w:type="character" w:customStyle="1" w:styleId="41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2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43">
    <w:name w:val="标题 5 Char"/>
    <w:link w:val="6"/>
    <w:uiPriority w:val="0"/>
    <w:rPr>
      <w:rFonts w:ascii="Arial" w:hAnsi="Arial"/>
      <w:spacing w:val="-3"/>
      <w:sz w:val="16"/>
      <w:lang w:val="en-GB" w:eastAsia="en-US"/>
    </w:rPr>
  </w:style>
  <w:style w:type="character" w:customStyle="1" w:styleId="44">
    <w:name w:val="正文文本 Char"/>
    <w:link w:val="16"/>
    <w:uiPriority w:val="0"/>
    <w:rPr>
      <w:rFonts w:ascii="Arial" w:hAnsi="Arial"/>
      <w:spacing w:val="-3"/>
      <w:sz w:val="22"/>
      <w:lang w:val="en-GB" w:eastAsia="en-US"/>
    </w:rPr>
  </w:style>
  <w:style w:type="character" w:customStyle="1" w:styleId="45">
    <w:name w:val="标题 7 Char"/>
    <w:link w:val="7"/>
    <w:uiPriority w:val="0"/>
    <w:rPr>
      <w:rFonts w:ascii="Arial" w:hAnsi="Arial"/>
      <w:lang w:eastAsia="en-US"/>
    </w:rPr>
  </w:style>
  <w:style w:type="character" w:customStyle="1" w:styleId="46">
    <w:name w:val="页脚 Char"/>
    <w:link w:val="26"/>
    <w:uiPriority w:val="0"/>
    <w:rPr>
      <w:kern w:val="2"/>
      <w:sz w:val="18"/>
      <w:szCs w:val="18"/>
    </w:rPr>
  </w:style>
  <w:style w:type="character" w:customStyle="1" w:styleId="47">
    <w:name w:val="页眉 Char"/>
    <w:link w:val="27"/>
    <w:uiPriority w:val="0"/>
    <w:rPr>
      <w:kern w:val="2"/>
      <w:sz w:val="18"/>
      <w:szCs w:val="18"/>
    </w:rPr>
  </w:style>
  <w:style w:type="character" w:customStyle="1" w:styleId="48">
    <w:name w:val="标题 Char1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49">
    <w:name w:val="tw4winMark"/>
    <w:uiPriority w:val="0"/>
    <w:rPr>
      <w:vanish/>
      <w:color w:val="800080"/>
      <w:vertAlign w:val="subscript"/>
    </w:rPr>
  </w:style>
  <w:style w:type="character" w:customStyle="1" w:styleId="50">
    <w:name w:val="Style Heading 1 + (Asian) 宋体 Char Char"/>
    <w:link w:val="51"/>
    <w:uiPriority w:val="0"/>
    <w:rPr>
      <w:rFonts w:ascii="Arial" w:hAnsi="Arial"/>
      <w:b/>
      <w:bCs/>
      <w:kern w:val="44"/>
      <w:sz w:val="24"/>
      <w:szCs w:val="24"/>
    </w:rPr>
  </w:style>
  <w:style w:type="paragraph" w:customStyle="1" w:styleId="51">
    <w:name w:val="Style Heading 1 + (Asian) 宋体"/>
    <w:basedOn w:val="2"/>
    <w:link w:val="50"/>
    <w:uiPriority w:val="0"/>
    <w:pPr>
      <w:spacing w:before="60" w:after="60" w:line="260" w:lineRule="atLeast"/>
    </w:pPr>
  </w:style>
  <w:style w:type="character" w:customStyle="1" w:styleId="52">
    <w:name w:val="web-item2"/>
    <w:uiPriority w:val="0"/>
    <w:rPr>
      <w:sz w:val="18"/>
      <w:szCs w:val="18"/>
    </w:rPr>
  </w:style>
  <w:style w:type="character" w:customStyle="1" w:styleId="53">
    <w:name w:val="正文缩进 Char"/>
    <w:link w:val="12"/>
    <w:uiPriority w:val="0"/>
    <w:rPr>
      <w:sz w:val="24"/>
      <w:szCs w:val="24"/>
      <w:lang w:val="en-GB"/>
    </w:rPr>
  </w:style>
  <w:style w:type="character" w:customStyle="1" w:styleId="54">
    <w:name w:val="正文文本缩进 2 Char"/>
    <w:link w:val="24"/>
    <w:uiPriority w:val="0"/>
    <w:rPr>
      <w:kern w:val="2"/>
      <w:sz w:val="21"/>
      <w:szCs w:val="24"/>
    </w:rPr>
  </w:style>
  <w:style w:type="character" w:customStyle="1" w:styleId="55">
    <w:name w:val="Cell Title Char Char"/>
    <w:link w:val="56"/>
    <w:uiPriority w:val="0"/>
    <w:rPr>
      <w:rFonts w:ascii="Arial Bold" w:hAnsi="Arial Bold"/>
      <w:b/>
      <w:sz w:val="24"/>
      <w:szCs w:val="24"/>
      <w:lang w:eastAsia="en-US"/>
    </w:rPr>
  </w:style>
  <w:style w:type="paragraph" w:customStyle="1" w:styleId="56">
    <w:name w:val="Cell Title"/>
    <w:basedOn w:val="1"/>
    <w:link w:val="55"/>
    <w:uiPriority w:val="0"/>
    <w:pPr>
      <w:widowControl/>
      <w:spacing w:before="60" w:after="60"/>
      <w:jc w:val="center"/>
    </w:pPr>
    <w:rPr>
      <w:rFonts w:ascii="Arial Bold" w:hAnsi="Arial Bold"/>
      <w:b/>
      <w:lang w:eastAsia="en-US"/>
    </w:rPr>
  </w:style>
  <w:style w:type="character" w:customStyle="1" w:styleId="57">
    <w:name w:val="标题 Char"/>
    <w:link w:val="34"/>
    <w:uiPriority w:val="0"/>
    <w:rPr>
      <w:rFonts w:ascii="Arial" w:hAnsi="Arial"/>
      <w:b/>
      <w:spacing w:val="-3"/>
      <w:kern w:val="28"/>
      <w:sz w:val="32"/>
      <w:lang w:val="en-GB" w:eastAsia="en-US"/>
    </w:rPr>
  </w:style>
  <w:style w:type="character" w:customStyle="1" w:styleId="58">
    <w:name w:val="正文文本 2 Char"/>
    <w:link w:val="33"/>
    <w:uiPriority w:val="0"/>
    <w:rPr>
      <w:kern w:val="2"/>
      <w:sz w:val="21"/>
      <w:szCs w:val="24"/>
    </w:rPr>
  </w:style>
  <w:style w:type="character" w:customStyle="1" w:styleId="59">
    <w:name w:val="纯文本 Char"/>
    <w:link w:val="21"/>
    <w:uiPriority w:val="0"/>
    <w:rPr>
      <w:rFonts w:ascii="宋体" w:hAnsi="Courier New"/>
      <w:kern w:val="2"/>
      <w:sz w:val="21"/>
      <w:szCs w:val="21"/>
    </w:rPr>
  </w:style>
  <w:style w:type="character" w:customStyle="1" w:styleId="60">
    <w:name w:val="正文文本 3 Char"/>
    <w:link w:val="15"/>
    <w:uiPriority w:val="0"/>
    <w:rPr>
      <w:rFonts w:ascii="Arial" w:hAnsi="Arial"/>
      <w:sz w:val="16"/>
      <w:szCs w:val="16"/>
      <w:lang w:eastAsia="en-US"/>
    </w:rPr>
  </w:style>
  <w:style w:type="character" w:customStyle="1" w:styleId="61">
    <w:name w:val="正文文本 Char1"/>
    <w:uiPriority w:val="0"/>
    <w:rPr>
      <w:kern w:val="2"/>
      <w:sz w:val="21"/>
      <w:szCs w:val="24"/>
    </w:rPr>
  </w:style>
  <w:style w:type="paragraph" w:customStyle="1" w:styleId="62">
    <w:name w:val="Char"/>
    <w:basedOn w:val="1"/>
    <w:uiPriority w:val="0"/>
    <w:rPr>
      <w:rFonts w:ascii="Tahoma" w:hAnsi="Tahoma"/>
      <w:szCs w:val="20"/>
    </w:rPr>
  </w:style>
  <w:style w:type="paragraph" w:customStyle="1" w:styleId="63">
    <w:name w:val="Indent 2"/>
    <w:basedOn w:val="1"/>
    <w:uiPriority w:val="0"/>
    <w:pPr>
      <w:widowControl/>
      <w:tabs>
        <w:tab w:val="left" w:pos="-720"/>
        <w:tab w:val="left" w:pos="0"/>
        <w:tab w:val="left" w:pos="630"/>
        <w:tab w:val="left" w:pos="684"/>
        <w:tab w:val="left" w:pos="1440"/>
        <w:tab w:val="left" w:pos="2736"/>
        <w:tab w:val="left" w:pos="4032"/>
        <w:tab w:val="left" w:pos="5616"/>
        <w:tab w:val="left" w:pos="7200"/>
      </w:tabs>
      <w:ind w:left="1440"/>
    </w:pPr>
    <w:rPr>
      <w:kern w:val="0"/>
      <w:sz w:val="22"/>
      <w:szCs w:val="20"/>
      <w:lang w:eastAsia="en-US"/>
    </w:rPr>
  </w:style>
  <w:style w:type="paragraph" w:customStyle="1" w:styleId="64">
    <w:name w:val="punto 2"/>
    <w:basedOn w:val="1"/>
    <w:uiPriority w:val="0"/>
    <w:pPr>
      <w:widowControl/>
      <w:tabs>
        <w:tab w:val="left" w:pos="360"/>
      </w:tabs>
      <w:ind w:left="1260" w:right="57" w:hanging="420"/>
    </w:pPr>
    <w:rPr>
      <w:spacing w:val="-3"/>
      <w:kern w:val="0"/>
      <w:lang w:val="it-CH" w:eastAsia="it-IT"/>
    </w:rPr>
  </w:style>
  <w:style w:type="paragraph" w:customStyle="1" w:styleId="65">
    <w:name w:val="验证文件一级标题"/>
    <w:basedOn w:val="1"/>
    <w:uiPriority w:val="0"/>
    <w:pPr>
      <w:tabs>
        <w:tab w:val="left" w:pos="2116"/>
      </w:tabs>
      <w:autoSpaceDE w:val="0"/>
      <w:autoSpaceDN w:val="0"/>
      <w:adjustRightInd w:val="0"/>
      <w:spacing w:line="360" w:lineRule="auto"/>
      <w:ind w:firstLine="480" w:firstLineChars="200"/>
      <w:jc w:val="left"/>
    </w:pPr>
    <w:rPr>
      <w:b/>
      <w:sz w:val="28"/>
      <w:szCs w:val="20"/>
    </w:rPr>
  </w:style>
  <w:style w:type="paragraph" w:customStyle="1" w:styleId="66">
    <w:name w:val="Text"/>
    <w:basedOn w:val="1"/>
    <w:uiPriority w:val="0"/>
    <w:pPr>
      <w:ind w:left="400" w:leftChars="400" w:right="400" w:rightChars="400"/>
    </w:pPr>
    <w:rPr>
      <w:rFonts w:ascii="Arial" w:hAnsi="Arial" w:cs="宋体"/>
      <w:szCs w:val="20"/>
    </w:rPr>
  </w:style>
  <w:style w:type="paragraph" w:customStyle="1" w:styleId="67">
    <w:name w:val="Rientro"/>
    <w:basedOn w:val="1"/>
    <w:next w:val="1"/>
    <w:uiPriority w:val="0"/>
    <w:pPr>
      <w:autoSpaceDE w:val="0"/>
      <w:autoSpaceDN w:val="0"/>
      <w:adjustRightInd w:val="0"/>
      <w:jc w:val="left"/>
    </w:pPr>
    <w:rPr>
      <w:rFonts w:ascii="Arial,BoldItalic" w:hAnsi="Arial,BoldItalic"/>
      <w:kern w:val="0"/>
    </w:rPr>
  </w:style>
  <w:style w:type="paragraph" w:customStyle="1" w:styleId="68">
    <w:name w:val="1"/>
    <w:basedOn w:val="1"/>
    <w:uiPriority w:val="0"/>
    <w:pPr>
      <w:widowControl/>
      <w:spacing w:before="120"/>
      <w:ind w:left="703" w:right="284" w:hanging="703"/>
      <w:jc w:val="left"/>
      <w:outlineLvl w:val="0"/>
    </w:pPr>
    <w:rPr>
      <w:b/>
      <w:kern w:val="0"/>
      <w:lang w:val="en-GB" w:eastAsia="en-US"/>
    </w:rPr>
  </w:style>
  <w:style w:type="paragraph" w:customStyle="1" w:styleId="69">
    <w:name w:val="Cell Body"/>
    <w:basedOn w:val="1"/>
    <w:uiPriority w:val="0"/>
    <w:pPr>
      <w:widowControl/>
      <w:tabs>
        <w:tab w:val="left" w:pos="360"/>
      </w:tabs>
      <w:spacing w:after="40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70">
    <w:name w:val="列出段落1"/>
    <w:basedOn w:val="1"/>
    <w:uiPriority w:val="0"/>
    <w:pPr>
      <w:autoSpaceDE w:val="0"/>
      <w:autoSpaceDN w:val="0"/>
      <w:adjustRightInd w:val="0"/>
      <w:ind w:firstLine="420" w:firstLineChars="200"/>
      <w:jc w:val="left"/>
    </w:pPr>
    <w:rPr>
      <w:rFonts w:ascii="Arial" w:hAnsi="Arial" w:cs="Courier New"/>
      <w:kern w:val="0"/>
    </w:rPr>
  </w:style>
  <w:style w:type="paragraph" w:customStyle="1" w:styleId="71">
    <w:name w:val="样式 标题 1Heading level1 + 行距: 1.5 倍行距"/>
    <w:basedOn w:val="2"/>
    <w:uiPriority w:val="0"/>
    <w:pPr>
      <w:ind w:left="0" w:firstLine="0"/>
      <w:outlineLvl w:val="9"/>
    </w:pPr>
    <w:rPr>
      <w:rFonts w:cs="宋体"/>
      <w:szCs w:val="20"/>
    </w:rPr>
  </w:style>
  <w:style w:type="paragraph" w:customStyle="1" w:styleId="72">
    <w:name w:val="Style Style Heading 3 + Left:  4 ch Right:  4 ch + Left:  4 ch Rig..."/>
    <w:basedOn w:val="1"/>
    <w:qFormat/>
    <w:uiPriority w:val="0"/>
    <w:pPr>
      <w:keepNext/>
      <w:keepLines/>
      <w:spacing w:before="60" w:after="60" w:line="240" w:lineRule="atLeast"/>
      <w:ind w:left="400" w:leftChars="400" w:right="400" w:rightChars="400"/>
    </w:pPr>
    <w:rPr>
      <w:rFonts w:ascii="Arial" w:hAnsi="Arial" w:eastAsia="Times New Roman"/>
      <w:i/>
      <w:iCs/>
      <w:szCs w:val="20"/>
      <w:u w:val="single"/>
    </w:rPr>
  </w:style>
  <w:style w:type="paragraph" w:customStyle="1" w:styleId="73">
    <w:name w:val="Normal1"/>
    <w:basedOn w:val="1"/>
    <w:uiPriority w:val="0"/>
    <w:pPr>
      <w:widowControl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74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75">
    <w:name w:val="wcp_TableContent"/>
    <w:basedOn w:val="1"/>
    <w:uiPriority w:val="0"/>
    <w:pPr>
      <w:widowControl/>
      <w:spacing w:before="40" w:after="40"/>
      <w:jc w:val="left"/>
    </w:pPr>
    <w:rPr>
      <w:kern w:val="0"/>
      <w:sz w:val="22"/>
      <w:szCs w:val="20"/>
      <w:lang w:eastAsia="en-US"/>
    </w:rPr>
  </w:style>
  <w:style w:type="paragraph" w:customStyle="1" w:styleId="76">
    <w:name w:val="Style Style Style Style Style Text + Left:  4 ch Right:  4 ch + Lef..."/>
    <w:basedOn w:val="1"/>
    <w:uiPriority w:val="0"/>
    <w:pPr>
      <w:ind w:left="400" w:leftChars="400" w:right="400" w:rightChars="400"/>
    </w:pPr>
    <w:rPr>
      <w:rFonts w:ascii="Arial" w:hAnsi="Arial" w:cs="宋体"/>
      <w:szCs w:val="20"/>
    </w:rPr>
  </w:style>
  <w:style w:type="paragraph" w:customStyle="1" w:styleId="77">
    <w:name w:val="Char2"/>
    <w:basedOn w:val="1"/>
    <w:uiPriority w:val="0"/>
    <w:pPr>
      <w:widowControl/>
      <w:spacing w:line="400" w:lineRule="exact"/>
      <w:jc w:val="center"/>
    </w:pPr>
    <w:rPr>
      <w:rFonts w:ascii="Verdana" w:hAnsi="Verdana"/>
      <w:kern w:val="0"/>
      <w:szCs w:val="20"/>
      <w:lang w:eastAsia="en-US"/>
    </w:rPr>
  </w:style>
  <w:style w:type="paragraph" w:customStyle="1" w:styleId="78">
    <w:name w:val="Bullet list"/>
    <w:basedOn w:val="1"/>
    <w:next w:val="16"/>
    <w:uiPriority w:val="0"/>
    <w:pPr>
      <w:tabs>
        <w:tab w:val="left" w:pos="2127"/>
      </w:tabs>
      <w:spacing w:line="360" w:lineRule="auto"/>
      <w:ind w:left="2127" w:right="176" w:hanging="568"/>
      <w:jc w:val="left"/>
    </w:pPr>
    <w:rPr>
      <w:rFonts w:ascii="Arial" w:hAnsi="Arial"/>
      <w:spacing w:val="-3"/>
      <w:kern w:val="0"/>
      <w:sz w:val="22"/>
      <w:szCs w:val="20"/>
      <w:lang w:eastAsia="en-US"/>
    </w:rPr>
  </w:style>
  <w:style w:type="paragraph" w:customStyle="1" w:styleId="79">
    <w:name w:val="2"/>
    <w:basedOn w:val="1"/>
    <w:uiPriority w:val="0"/>
    <w:pPr>
      <w:widowControl/>
      <w:spacing w:before="120"/>
      <w:ind w:left="703" w:right="284" w:hanging="703"/>
      <w:jc w:val="left"/>
      <w:outlineLvl w:val="1"/>
    </w:pPr>
    <w:rPr>
      <w:b/>
      <w:kern w:val="0"/>
      <w:lang w:val="en-GB" w:eastAsia="en-US"/>
    </w:rPr>
  </w:style>
  <w:style w:type="paragraph" w:customStyle="1" w:styleId="80">
    <w:name w:val="Normnarrow"/>
    <w:basedOn w:val="1"/>
    <w:uiPriority w:val="0"/>
    <w:pPr>
      <w:spacing w:before="80"/>
    </w:pPr>
    <w:rPr>
      <w:rFonts w:ascii="Arial Narrow" w:hAnsi="Arial Narrow"/>
      <w:kern w:val="0"/>
      <w:sz w:val="20"/>
      <w:szCs w:val="20"/>
      <w:lang w:val="it-IT" w:eastAsia="it-IT"/>
    </w:rPr>
  </w:style>
  <w:style w:type="paragraph" w:customStyle="1" w:styleId="81">
    <w:name w:val="Cell"/>
    <w:basedOn w:val="1"/>
    <w:uiPriority w:val="0"/>
    <w:pPr>
      <w:widowControl/>
      <w:spacing w:before="120" w:after="20"/>
      <w:ind w:left="144"/>
      <w:jc w:val="left"/>
    </w:pPr>
    <w:rPr>
      <w:rFonts w:ascii="Arial" w:hAnsi="Arial"/>
      <w:kern w:val="0"/>
      <w:sz w:val="20"/>
      <w:lang w:eastAsia="en-US"/>
    </w:rPr>
  </w:style>
  <w:style w:type="paragraph" w:customStyle="1" w:styleId="82">
    <w:name w:val="endorse"/>
    <w:basedOn w:val="1"/>
    <w:uiPriority w:val="0"/>
    <w:pPr>
      <w:widowControl/>
      <w:tabs>
        <w:tab w:val="center" w:pos="4678"/>
        <w:tab w:val="right" w:pos="9356"/>
      </w:tabs>
      <w:spacing w:before="100"/>
      <w:jc w:val="left"/>
    </w:pPr>
    <w:rPr>
      <w:rFonts w:ascii="Arial" w:hAnsi="Arial"/>
      <w:b/>
      <w:kern w:val="0"/>
      <w:sz w:val="16"/>
      <w:szCs w:val="20"/>
      <w:lang w:val="en-AU" w:eastAsia="en-US"/>
    </w:rPr>
  </w:style>
  <w:style w:type="paragraph" w:customStyle="1" w:styleId="83">
    <w:name w:val="p0"/>
    <w:basedOn w:val="1"/>
    <w:uiPriority w:val="0"/>
    <w:pPr>
      <w:widowControl/>
    </w:pPr>
    <w:rPr>
      <w:kern w:val="0"/>
      <w:szCs w:val="21"/>
    </w:rPr>
  </w:style>
  <w:style w:type="paragraph" w:customStyle="1" w:styleId="84">
    <w:name w:val="Style Arial (Complex) 五号 (Latin) Italic Underline"/>
    <w:basedOn w:val="1"/>
    <w:uiPriority w:val="0"/>
    <w:pPr>
      <w:spacing w:beforeLines="50" w:afterLines="50"/>
      <w:ind w:left="200" w:leftChars="200"/>
    </w:pPr>
    <w:rPr>
      <w:rFonts w:ascii="Arial" w:hAnsi="Arial"/>
      <w:i/>
      <w:szCs w:val="21"/>
      <w:u w:val="single"/>
    </w:rPr>
  </w:style>
  <w:style w:type="paragraph" w:customStyle="1" w:styleId="85">
    <w:name w:val="Titel3"/>
    <w:basedOn w:val="1"/>
    <w:uiPriority w:val="0"/>
    <w:pPr>
      <w:widowControl/>
      <w:jc w:val="left"/>
    </w:pPr>
    <w:rPr>
      <w:rFonts w:ascii="Arial" w:hAnsi="Arial" w:cs="Arial"/>
      <w:b/>
      <w:kern w:val="0"/>
      <w:sz w:val="22"/>
      <w:szCs w:val="22"/>
      <w:lang w:val="en-GB" w:eastAsia="de-DE"/>
    </w:rPr>
  </w:style>
  <w:style w:type="paragraph" w:customStyle="1" w:styleId="86">
    <w:name w:val="Char Char Char Char Char Char Char"/>
    <w:basedOn w:val="1"/>
    <w:uiPriority w:val="0"/>
    <w:rPr>
      <w:szCs w:val="20"/>
    </w:rPr>
  </w:style>
  <w:style w:type="paragraph" w:customStyle="1" w:styleId="87">
    <w:name w:val="Style Style Style Style Style Style Style Style Text + Left:  4 ch ..."/>
    <w:basedOn w:val="1"/>
    <w:uiPriority w:val="0"/>
    <w:pPr>
      <w:ind w:left="400" w:leftChars="400"/>
    </w:pPr>
    <w:rPr>
      <w:rFonts w:ascii="Arial" w:hAnsi="Arial" w:cs="宋体"/>
      <w:szCs w:val="20"/>
    </w:rPr>
  </w:style>
  <w:style w:type="paragraph" w:customStyle="1" w:styleId="88">
    <w:name w:val="Char1"/>
    <w:basedOn w:val="1"/>
    <w:uiPriority w:val="0"/>
    <w:rPr>
      <w:rFonts w:ascii="Tahoma" w:hAnsi="Tahoma"/>
      <w:szCs w:val="20"/>
    </w:rPr>
  </w:style>
  <w:style w:type="paragraph" w:customStyle="1" w:styleId="89">
    <w:name w:val="Table Text"/>
    <w:basedOn w:val="1"/>
    <w:uiPriority w:val="0"/>
    <w:pPr>
      <w:widowControl/>
      <w:spacing w:before="60" w:after="60"/>
      <w:jc w:val="center"/>
    </w:pPr>
    <w:rPr>
      <w:bCs/>
      <w:kern w:val="0"/>
      <w:lang w:eastAsia="en-US"/>
    </w:rPr>
  </w:style>
  <w:style w:type="paragraph" w:customStyle="1" w:styleId="90">
    <w:name w:val="Cell Heading"/>
    <w:basedOn w:val="69"/>
    <w:uiPriority w:val="0"/>
    <w:rPr>
      <w:b/>
    </w:rPr>
  </w:style>
  <w:style w:type="paragraph" w:customStyle="1" w:styleId="91">
    <w:name w:val="Tableau"/>
    <w:basedOn w:val="1"/>
    <w:uiPriority w:val="0"/>
    <w:pPr>
      <w:widowControl/>
      <w:jc w:val="left"/>
    </w:pPr>
    <w:rPr>
      <w:rFonts w:ascii="Arial" w:hAnsi="Arial"/>
      <w:color w:val="000000"/>
      <w:spacing w:val="-8"/>
      <w:kern w:val="0"/>
      <w:sz w:val="18"/>
      <w:szCs w:val="20"/>
      <w:lang w:val="fr-FR" w:eastAsia="fr-FR"/>
    </w:rPr>
  </w:style>
  <w:style w:type="paragraph" w:customStyle="1" w:styleId="92">
    <w:name w:val="修订1"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16</Pages>
  <Words>1517</Words>
  <Characters>8653</Characters>
  <Lines>72</Lines>
  <Paragraphs>20</Paragraphs>
  <TotalTime>0</TotalTime>
  <ScaleCrop>false</ScaleCrop>
  <LinksUpToDate>false</LinksUpToDate>
  <CharactersWithSpaces>10150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2015-03-18T10:40:00Z</dcterms:created>
  <dc:creator>QA</dc:creator>
  <cp:lastModifiedBy>SH</cp:lastModifiedBy>
  <cp:lastPrinted>2014-03-15T11:56:00Z</cp:lastPrinted>
  <dcterms:modified xsi:type="dcterms:W3CDTF">2017-05-03T13:08:33Z</dcterms:modified>
  <dc:title>注意保存  请勿外传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