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b/>
          <w:bCs/>
          <w:color w:val="2B2B2B"/>
          <w:kern w:val="0"/>
          <w:szCs w:val="21"/>
        </w:rPr>
        <w:t>附表：餐饮服务单位量化等级评定表</w:t>
      </w:r>
    </w:p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center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>餐饮服务单位名称</w:t>
      </w:r>
      <w:r w:rsidRPr="00D43D4D">
        <w:rPr>
          <w:rFonts w:ascii="宋体" w:eastAsia="宋体" w:hAnsi="宋体" w:cs="宋体" w:hint="eastAsia"/>
          <w:color w:val="2B2B2B"/>
          <w:kern w:val="0"/>
          <w:szCs w:val="21"/>
          <w:u w:val="single"/>
        </w:rPr>
        <w:t xml:space="preserve">            </w:t>
      </w: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 xml:space="preserve">                            量化等级评定</w:t>
      </w:r>
      <w:r w:rsidRPr="00D43D4D">
        <w:rPr>
          <w:rFonts w:ascii="宋体" w:eastAsia="宋体" w:hAnsi="宋体" w:cs="宋体" w:hint="eastAsia"/>
          <w:color w:val="2B2B2B"/>
          <w:kern w:val="0"/>
          <w:szCs w:val="21"/>
          <w:u w:val="single"/>
        </w:rPr>
        <w:t xml:space="preserve">       </w:t>
      </w: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>级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2"/>
        <w:gridCol w:w="1456"/>
        <w:gridCol w:w="1372"/>
        <w:gridCol w:w="1218"/>
        <w:gridCol w:w="1077"/>
        <w:gridCol w:w="1120"/>
        <w:gridCol w:w="1652"/>
      </w:tblGrid>
      <w:tr w:rsidR="00D43D4D" w:rsidRPr="00D43D4D" w:rsidTr="00D43D4D">
        <w:trPr>
          <w:trHeight w:val="1200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 xml:space="preserve">  等 级</w:t>
            </w:r>
          </w:p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3D4D" w:rsidRPr="00D43D4D" w:rsidRDefault="00D43D4D" w:rsidP="00D43D4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评定依据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□A级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□B级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□C级</w:t>
            </w:r>
          </w:p>
        </w:tc>
      </w:tr>
      <w:tr w:rsidR="00D43D4D" w:rsidRPr="00D43D4D" w:rsidTr="00D43D4D">
        <w:trPr>
          <w:trHeight w:val="584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  <w:vertAlign w:val="superscript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许可审查</w:t>
            </w: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vertAlign w:val="superscript"/>
              </w:rPr>
              <w:t>a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□符合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□符合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□基本符合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□符合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□基本符合</w:t>
            </w:r>
          </w:p>
        </w:tc>
      </w:tr>
      <w:tr w:rsidR="00D43D4D" w:rsidRPr="00D43D4D" w:rsidTr="00D43D4D">
        <w:trPr>
          <w:trHeight w:val="584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日常检查</w:t>
            </w: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  <w:vertAlign w:val="superscript"/>
              </w:rPr>
              <w:t>b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□中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□好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□中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4D" w:rsidRPr="00D43D4D" w:rsidRDefault="00D43D4D" w:rsidP="00D43D4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</w:pPr>
            <w:r w:rsidRPr="00D43D4D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□差</w:t>
            </w:r>
          </w:p>
        </w:tc>
      </w:tr>
    </w:tbl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 xml:space="preserve">　　a：许可审查结论的判定：</w:t>
      </w:r>
    </w:p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 xml:space="preserve">　　关键项全部合格，重点项和一般项不符合总数≤4项（第四类建筑工地食堂≤3项），其中重点项不符合数≤1项，判定为“符合”；</w:t>
      </w:r>
    </w:p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 xml:space="preserve">　　其他通过许可审查的情形，判定为“基本符合”。</w:t>
      </w:r>
    </w:p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 xml:space="preserve">　　b：日常检查结论的判定：</w:t>
      </w:r>
    </w:p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 xml:space="preserve">　　不合格项目数≤检查项目总数的10%，不合格关键项＝0项，不合格重点项≤1项，判定为“好”；</w:t>
      </w:r>
    </w:p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 xml:space="preserve">　　不合格项目数≤检查项目总数的20%，不合格关键项≤1项，不合格重点项≤3项，判定为“中”；</w:t>
      </w:r>
    </w:p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 w:hint="eastAsia"/>
          <w:color w:val="2B2B2B"/>
          <w:kern w:val="0"/>
          <w:szCs w:val="21"/>
        </w:rPr>
        <w:t xml:space="preserve">　　不合格项目数＞检查项目总数的20%，且没有应予以“吊销餐饮服务许可证”的严重违法行为，判定为“差”。</w:t>
      </w:r>
    </w:p>
    <w:p w:rsidR="00D43D4D" w:rsidRPr="00D43D4D" w:rsidRDefault="00D43D4D" w:rsidP="00D43D4D">
      <w:pPr>
        <w:widowControl/>
        <w:shd w:val="clear" w:color="auto" w:fill="FFFFFF"/>
        <w:spacing w:before="100" w:beforeAutospacing="1" w:after="150" w:line="480" w:lineRule="auto"/>
        <w:jc w:val="center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43D4D">
        <w:rPr>
          <w:rFonts w:ascii="宋体" w:eastAsia="宋体" w:hAnsi="宋体" w:cs="宋体"/>
          <w:noProof/>
          <w:color w:val="2B2B2B"/>
          <w:kern w:val="0"/>
          <w:szCs w:val="21"/>
        </w:rPr>
        <w:lastRenderedPageBreak/>
        <w:drawing>
          <wp:inline distT="0" distB="0" distL="0" distR="0">
            <wp:extent cx="4286250" cy="3228975"/>
            <wp:effectExtent l="0" t="0" r="0" b="9525"/>
            <wp:docPr id="2" name="图片 2" descr="http://www.gdfs.gov.cn/zwxx/UploadFiles_8360/201111/20111118104329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dfs.gov.cn/zwxx/UploadFiles_8360/201111/201111181043293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4D" w:rsidRPr="00D43D4D" w:rsidRDefault="00D43D4D" w:rsidP="00D43D4D">
      <w:pPr>
        <w:widowControl/>
        <w:shd w:val="clear" w:color="auto" w:fill="FFFFFF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D43D4D">
        <w:rPr>
          <w:rFonts w:ascii="宋体" w:eastAsia="宋体" w:hAnsi="宋体" w:cs="宋体"/>
          <w:kern w:val="0"/>
          <w:sz w:val="18"/>
          <w:szCs w:val="18"/>
        </w:rPr>
        <w:t>省局微信号</w:t>
      </w:r>
      <w:proofErr w:type="gramStart"/>
      <w:r w:rsidRPr="00D43D4D">
        <w:rPr>
          <w:rFonts w:ascii="宋体" w:eastAsia="宋体" w:hAnsi="宋体" w:cs="宋体"/>
          <w:kern w:val="0"/>
          <w:sz w:val="18"/>
          <w:szCs w:val="18"/>
        </w:rPr>
        <w:t>二维码</w:t>
      </w:r>
      <w:proofErr w:type="gramEnd"/>
      <w:r w:rsidRPr="00D43D4D">
        <w:rPr>
          <w:rFonts w:ascii="宋体" w:eastAsia="宋体" w:hAnsi="宋体" w:cs="宋体"/>
          <w:kern w:val="0"/>
          <w:sz w:val="18"/>
          <w:szCs w:val="18"/>
        </w:rPr>
        <w:br/>
      </w:r>
      <w:r w:rsidRPr="00D43D4D"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238250" cy="1238250"/>
            <wp:effectExtent l="0" t="0" r="0" b="0"/>
            <wp:docPr id="1" name="图片 1" descr="广东省食品药品监督管理局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广东省食品药品监督管理局二维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5D" w:rsidRDefault="00E8695D">
      <w:bookmarkStart w:id="0" w:name="_GoBack"/>
      <w:bookmarkEnd w:id="0"/>
    </w:p>
    <w:sectPr w:rsidR="00E8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AD"/>
    <w:rsid w:val="000A3AAD"/>
    <w:rsid w:val="00D43D4D"/>
    <w:rsid w:val="00E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21812-D241-4544-BE92-97C07EF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3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83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Sky123.Org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2015-11-12T05:58:00Z</dcterms:created>
  <dcterms:modified xsi:type="dcterms:W3CDTF">2015-11-12T05:59:00Z</dcterms:modified>
</cp:coreProperties>
</file>