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F6" w:rsidRPr="00167A1D" w:rsidRDefault="001C10F6" w:rsidP="001C10F6">
      <w:pPr>
        <w:adjustRightInd w:val="0"/>
        <w:snapToGrid w:val="0"/>
        <w:jc w:val="center"/>
        <w:rPr>
          <w:rFonts w:ascii="Times New Roman" w:eastAsia="方正小标宋简体" w:hAnsi="Times New Roman"/>
          <w:sz w:val="44"/>
          <w:szCs w:val="44"/>
        </w:rPr>
      </w:pPr>
    </w:p>
    <w:p w:rsidR="001C10F6" w:rsidRPr="00167A1D" w:rsidRDefault="001C10F6" w:rsidP="001C10F6">
      <w:pPr>
        <w:adjustRightInd w:val="0"/>
        <w:snapToGrid w:val="0"/>
        <w:jc w:val="center"/>
        <w:rPr>
          <w:rFonts w:ascii="Times New Roman" w:eastAsia="方正小标宋简体" w:hAnsi="Times New Roman"/>
          <w:sz w:val="44"/>
          <w:szCs w:val="44"/>
        </w:rPr>
      </w:pPr>
      <w:r w:rsidRPr="00167A1D">
        <w:rPr>
          <w:rFonts w:ascii="Times New Roman" w:eastAsia="方正小标宋简体" w:hAnsi="Times New Roman"/>
          <w:sz w:val="44"/>
          <w:szCs w:val="44"/>
        </w:rPr>
        <w:t>出入境检验检疫推荐性行业标准集中复审工作方案</w:t>
      </w:r>
    </w:p>
    <w:p w:rsidR="001C10F6" w:rsidRPr="00167A1D" w:rsidRDefault="001C10F6" w:rsidP="001C10F6">
      <w:pPr>
        <w:jc w:val="left"/>
        <w:rPr>
          <w:rFonts w:ascii="Times New Roman" w:eastAsia="仿宋" w:hAnsi="Times New Roman"/>
          <w:color w:val="000000"/>
          <w:sz w:val="32"/>
          <w:szCs w:val="32"/>
        </w:rPr>
      </w:pPr>
    </w:p>
    <w:p w:rsidR="001C10F6" w:rsidRPr="00167A1D" w:rsidRDefault="00167A1D" w:rsidP="00762932">
      <w:pPr>
        <w:ind w:firstLineChars="200" w:firstLine="640"/>
        <w:jc w:val="left"/>
        <w:rPr>
          <w:rFonts w:ascii="Times New Roman" w:eastAsia="仿宋" w:hAnsi="Times New Roman"/>
          <w:color w:val="000000"/>
          <w:sz w:val="32"/>
          <w:szCs w:val="32"/>
        </w:rPr>
      </w:pPr>
      <w:r w:rsidRPr="00167A1D">
        <w:rPr>
          <w:rFonts w:ascii="Times New Roman" w:eastAsia="仿宋" w:hAnsi="Times New Roman"/>
          <w:color w:val="000000"/>
          <w:sz w:val="32"/>
          <w:szCs w:val="32"/>
        </w:rPr>
        <w:t>为进一步优化出入境检验检疫行业标准</w:t>
      </w:r>
      <w:r w:rsidR="001A20F9">
        <w:rPr>
          <w:rFonts w:ascii="Times New Roman" w:eastAsia="仿宋" w:hAnsi="Times New Roman" w:hint="eastAsia"/>
          <w:color w:val="000000"/>
          <w:sz w:val="32"/>
          <w:szCs w:val="32"/>
        </w:rPr>
        <w:t>（以下简称</w:t>
      </w:r>
      <w:r w:rsidR="001A20F9">
        <w:rPr>
          <w:rFonts w:ascii="Times New Roman" w:eastAsia="仿宋" w:hAnsi="Times New Roman" w:hint="eastAsia"/>
          <w:color w:val="000000"/>
          <w:sz w:val="32"/>
          <w:szCs w:val="32"/>
        </w:rPr>
        <w:t>SN</w:t>
      </w:r>
      <w:r w:rsidR="001A20F9">
        <w:rPr>
          <w:rFonts w:ascii="Times New Roman" w:eastAsia="仿宋" w:hAnsi="Times New Roman" w:hint="eastAsia"/>
          <w:color w:val="000000"/>
          <w:sz w:val="32"/>
          <w:szCs w:val="32"/>
        </w:rPr>
        <w:t>标准）</w:t>
      </w:r>
      <w:r w:rsidRPr="00167A1D">
        <w:rPr>
          <w:rFonts w:ascii="Times New Roman" w:eastAsia="仿宋" w:hAnsi="Times New Roman"/>
          <w:color w:val="000000"/>
          <w:sz w:val="32"/>
          <w:szCs w:val="32"/>
        </w:rPr>
        <w:t>体系，</w:t>
      </w:r>
      <w:r w:rsidR="00762932">
        <w:rPr>
          <w:rFonts w:ascii="Times New Roman" w:eastAsia="仿宋" w:hAnsi="Times New Roman" w:hint="eastAsia"/>
          <w:color w:val="000000"/>
          <w:sz w:val="32"/>
          <w:szCs w:val="32"/>
        </w:rPr>
        <w:t>调整</w:t>
      </w:r>
      <w:r w:rsidR="001A20F9">
        <w:rPr>
          <w:rFonts w:ascii="Times New Roman" w:eastAsia="仿宋" w:hAnsi="Times New Roman" w:hint="eastAsia"/>
          <w:color w:val="000000"/>
          <w:sz w:val="32"/>
          <w:szCs w:val="32"/>
        </w:rPr>
        <w:t>SN</w:t>
      </w:r>
      <w:r w:rsidR="00762932">
        <w:rPr>
          <w:rFonts w:ascii="Times New Roman" w:eastAsia="仿宋" w:hAnsi="Times New Roman" w:hint="eastAsia"/>
          <w:color w:val="000000"/>
          <w:sz w:val="32"/>
          <w:szCs w:val="32"/>
        </w:rPr>
        <w:t>标准定位，</w:t>
      </w:r>
      <w:r w:rsidRPr="00167A1D">
        <w:rPr>
          <w:rFonts w:ascii="Times New Roman" w:eastAsia="仿宋" w:hAnsi="Times New Roman"/>
          <w:color w:val="000000"/>
          <w:sz w:val="32"/>
          <w:szCs w:val="32"/>
        </w:rPr>
        <w:t>集中解决</w:t>
      </w:r>
      <w:r w:rsidR="001A20F9">
        <w:rPr>
          <w:rFonts w:ascii="Times New Roman" w:eastAsia="仿宋" w:hAnsi="Times New Roman"/>
          <w:color w:val="000000"/>
          <w:sz w:val="32"/>
          <w:szCs w:val="32"/>
        </w:rPr>
        <w:t>不适用、</w:t>
      </w:r>
      <w:r w:rsidRPr="00167A1D">
        <w:rPr>
          <w:rFonts w:ascii="Times New Roman" w:eastAsia="仿宋" w:hAnsi="Times New Roman"/>
          <w:color w:val="000000"/>
          <w:sz w:val="32"/>
          <w:szCs w:val="32"/>
        </w:rPr>
        <w:t>交叉、滞后</w:t>
      </w:r>
      <w:r w:rsidR="001A20F9">
        <w:rPr>
          <w:rFonts w:ascii="Times New Roman" w:eastAsia="仿宋" w:hAnsi="Times New Roman"/>
          <w:color w:val="000000"/>
          <w:sz w:val="32"/>
          <w:szCs w:val="32"/>
        </w:rPr>
        <w:t>等突出问题，根据</w:t>
      </w:r>
      <w:r w:rsidR="001A20F9">
        <w:rPr>
          <w:rFonts w:ascii="Times New Roman" w:eastAsia="仿宋" w:hAnsi="Times New Roman" w:hint="eastAsia"/>
          <w:color w:val="000000"/>
          <w:sz w:val="32"/>
          <w:szCs w:val="32"/>
        </w:rPr>
        <w:t>国务院</w:t>
      </w:r>
      <w:r w:rsidRPr="00167A1D">
        <w:rPr>
          <w:rFonts w:ascii="Times New Roman" w:eastAsia="仿宋" w:hAnsi="Times New Roman"/>
          <w:color w:val="000000"/>
          <w:sz w:val="32"/>
          <w:szCs w:val="32"/>
        </w:rPr>
        <w:t>《深化标准化工作改革方案》和国家标准委《关于印发〈推荐性标准集中复审工作方案〉》（国标委综合〔</w:t>
      </w:r>
      <w:r w:rsidRPr="00167A1D">
        <w:rPr>
          <w:rFonts w:ascii="Times New Roman" w:eastAsia="仿宋" w:hAnsi="Times New Roman"/>
          <w:color w:val="000000"/>
          <w:sz w:val="32"/>
          <w:szCs w:val="32"/>
        </w:rPr>
        <w:t>2016</w:t>
      </w:r>
      <w:r w:rsidRPr="00167A1D">
        <w:rPr>
          <w:rFonts w:ascii="Times New Roman" w:eastAsia="仿宋" w:hAnsi="Times New Roman"/>
          <w:color w:val="000000"/>
          <w:sz w:val="32"/>
          <w:szCs w:val="32"/>
        </w:rPr>
        <w:t>〕</w:t>
      </w:r>
      <w:r w:rsidRPr="00167A1D">
        <w:rPr>
          <w:rFonts w:ascii="Times New Roman" w:eastAsia="仿宋" w:hAnsi="Times New Roman"/>
          <w:color w:val="000000"/>
          <w:sz w:val="32"/>
          <w:szCs w:val="32"/>
        </w:rPr>
        <w:t>28</w:t>
      </w:r>
      <w:r w:rsidRPr="00167A1D">
        <w:rPr>
          <w:rFonts w:ascii="Times New Roman" w:eastAsia="仿宋" w:hAnsi="Times New Roman"/>
          <w:color w:val="000000"/>
          <w:sz w:val="32"/>
          <w:szCs w:val="32"/>
        </w:rPr>
        <w:t>号文）</w:t>
      </w:r>
      <w:r w:rsidR="001A20F9">
        <w:rPr>
          <w:rFonts w:ascii="Times New Roman" w:eastAsia="仿宋" w:hAnsi="Times New Roman" w:hint="eastAsia"/>
          <w:color w:val="000000"/>
          <w:sz w:val="32"/>
          <w:szCs w:val="32"/>
        </w:rPr>
        <w:t>要求</w:t>
      </w:r>
      <w:r w:rsidRPr="00167A1D">
        <w:rPr>
          <w:rFonts w:ascii="Times New Roman" w:eastAsia="仿宋" w:hAnsi="Times New Roman"/>
          <w:color w:val="000000"/>
          <w:sz w:val="32"/>
          <w:szCs w:val="32"/>
        </w:rPr>
        <w:t>，制定本工作方案</w:t>
      </w:r>
      <w:r w:rsidR="001A20F9">
        <w:rPr>
          <w:rFonts w:ascii="Times New Roman" w:eastAsia="仿宋" w:hAnsi="Times New Roman" w:hint="eastAsia"/>
          <w:color w:val="000000"/>
          <w:sz w:val="32"/>
          <w:szCs w:val="32"/>
        </w:rPr>
        <w:t>。</w:t>
      </w:r>
    </w:p>
    <w:p w:rsidR="001C10F6" w:rsidRPr="00167A1D" w:rsidRDefault="00167A1D" w:rsidP="001C10F6">
      <w:pPr>
        <w:jc w:val="left"/>
        <w:rPr>
          <w:rFonts w:ascii="Times New Roman" w:eastAsia="黑体" w:hAnsi="Times New Roman"/>
          <w:color w:val="000000"/>
          <w:sz w:val="32"/>
          <w:szCs w:val="32"/>
        </w:rPr>
      </w:pPr>
      <w:r w:rsidRPr="00167A1D">
        <w:rPr>
          <w:rFonts w:ascii="Times New Roman" w:eastAsia="黑体" w:hAnsi="Times New Roman"/>
          <w:color w:val="000000"/>
          <w:sz w:val="32"/>
          <w:szCs w:val="32"/>
        </w:rPr>
        <w:t>一、工作目标</w:t>
      </w:r>
    </w:p>
    <w:p w:rsidR="001C10F6" w:rsidRDefault="00167A1D" w:rsidP="000D5E7F">
      <w:pPr>
        <w:ind w:firstLine="630"/>
        <w:jc w:val="left"/>
        <w:rPr>
          <w:rFonts w:ascii="Times New Roman" w:eastAsia="仿宋" w:hAnsi="Times New Roman"/>
          <w:color w:val="000000"/>
          <w:sz w:val="32"/>
          <w:szCs w:val="32"/>
        </w:rPr>
      </w:pPr>
      <w:r w:rsidRPr="00167A1D">
        <w:rPr>
          <w:rFonts w:ascii="Times New Roman" w:eastAsia="仿宋" w:hAnsi="Times New Roman"/>
          <w:color w:val="000000"/>
          <w:sz w:val="32"/>
          <w:szCs w:val="32"/>
        </w:rPr>
        <w:t>按照推荐性行业标准制定范围，对</w:t>
      </w:r>
      <w:r w:rsidR="009B09FE">
        <w:rPr>
          <w:rFonts w:ascii="Times New Roman" w:eastAsia="仿宋" w:hAnsi="Times New Roman" w:hint="eastAsia"/>
          <w:color w:val="000000"/>
          <w:sz w:val="32"/>
          <w:szCs w:val="32"/>
        </w:rPr>
        <w:t>检验检疫系统承担的现行推荐性国家标准</w:t>
      </w:r>
      <w:r w:rsidR="00996838">
        <w:rPr>
          <w:rFonts w:ascii="Times New Roman" w:eastAsia="仿宋" w:hAnsi="Times New Roman" w:hint="eastAsia"/>
          <w:color w:val="000000"/>
          <w:sz w:val="32"/>
          <w:szCs w:val="32"/>
        </w:rPr>
        <w:t>及制</w:t>
      </w:r>
      <w:r w:rsidR="001A20F9">
        <w:rPr>
          <w:rFonts w:ascii="Times New Roman" w:eastAsia="仿宋" w:hAnsi="Times New Roman" w:hint="eastAsia"/>
          <w:color w:val="000000"/>
          <w:sz w:val="32"/>
          <w:szCs w:val="32"/>
        </w:rPr>
        <w:t>（</w:t>
      </w:r>
      <w:r w:rsidR="00996838">
        <w:rPr>
          <w:rFonts w:ascii="Times New Roman" w:eastAsia="仿宋" w:hAnsi="Times New Roman" w:hint="eastAsia"/>
          <w:color w:val="000000"/>
          <w:sz w:val="32"/>
          <w:szCs w:val="32"/>
        </w:rPr>
        <w:t>修</w:t>
      </w:r>
      <w:r w:rsidR="001A20F9">
        <w:rPr>
          <w:rFonts w:ascii="Times New Roman" w:eastAsia="仿宋" w:hAnsi="Times New Roman" w:hint="eastAsia"/>
          <w:color w:val="000000"/>
          <w:sz w:val="32"/>
          <w:szCs w:val="32"/>
        </w:rPr>
        <w:t>）</w:t>
      </w:r>
      <w:r w:rsidR="00996838">
        <w:rPr>
          <w:rFonts w:ascii="Times New Roman" w:eastAsia="仿宋" w:hAnsi="Times New Roman" w:hint="eastAsia"/>
          <w:color w:val="000000"/>
          <w:sz w:val="32"/>
          <w:szCs w:val="32"/>
        </w:rPr>
        <w:t>订计划项目</w:t>
      </w:r>
      <w:r w:rsidR="009B09FE">
        <w:rPr>
          <w:rFonts w:ascii="Times New Roman" w:eastAsia="仿宋" w:hAnsi="Times New Roman" w:hint="eastAsia"/>
          <w:color w:val="000000"/>
          <w:sz w:val="32"/>
          <w:szCs w:val="32"/>
        </w:rPr>
        <w:t>、</w:t>
      </w:r>
      <w:r w:rsidR="00996838">
        <w:rPr>
          <w:rFonts w:ascii="Times New Roman" w:eastAsia="仿宋" w:hAnsi="Times New Roman" w:hint="eastAsia"/>
          <w:color w:val="000000"/>
          <w:sz w:val="32"/>
          <w:szCs w:val="32"/>
        </w:rPr>
        <w:t>现行</w:t>
      </w:r>
      <w:r w:rsidR="001A20F9">
        <w:rPr>
          <w:rFonts w:ascii="Times New Roman" w:eastAsia="仿宋" w:hAnsi="Times New Roman" w:hint="eastAsia"/>
          <w:color w:val="000000"/>
          <w:sz w:val="32"/>
          <w:szCs w:val="32"/>
        </w:rPr>
        <w:t>SN</w:t>
      </w:r>
      <w:r w:rsidRPr="00167A1D">
        <w:rPr>
          <w:rFonts w:ascii="Times New Roman" w:eastAsia="仿宋" w:hAnsi="Times New Roman"/>
          <w:color w:val="000000"/>
          <w:sz w:val="32"/>
          <w:szCs w:val="32"/>
        </w:rPr>
        <w:t>标准及制</w:t>
      </w:r>
      <w:r w:rsidR="001A20F9">
        <w:rPr>
          <w:rFonts w:ascii="Times New Roman" w:eastAsia="仿宋" w:hAnsi="Times New Roman" w:hint="eastAsia"/>
          <w:color w:val="000000"/>
          <w:sz w:val="32"/>
          <w:szCs w:val="32"/>
        </w:rPr>
        <w:t>（</w:t>
      </w:r>
      <w:r w:rsidRPr="00167A1D">
        <w:rPr>
          <w:rFonts w:ascii="Times New Roman" w:eastAsia="仿宋" w:hAnsi="Times New Roman"/>
          <w:color w:val="000000"/>
          <w:sz w:val="32"/>
          <w:szCs w:val="32"/>
        </w:rPr>
        <w:t>修</w:t>
      </w:r>
      <w:r w:rsidR="001A20F9">
        <w:rPr>
          <w:rFonts w:ascii="Times New Roman" w:eastAsia="仿宋" w:hAnsi="Times New Roman" w:hint="eastAsia"/>
          <w:color w:val="000000"/>
          <w:sz w:val="32"/>
          <w:szCs w:val="32"/>
        </w:rPr>
        <w:t>）</w:t>
      </w:r>
      <w:r w:rsidRPr="00167A1D">
        <w:rPr>
          <w:rFonts w:ascii="Times New Roman" w:eastAsia="仿宋" w:hAnsi="Times New Roman"/>
          <w:color w:val="000000"/>
          <w:sz w:val="32"/>
          <w:szCs w:val="32"/>
        </w:rPr>
        <w:t>订计划项目开展集中复审。</w:t>
      </w:r>
      <w:r w:rsidRPr="00167A1D">
        <w:rPr>
          <w:rFonts w:ascii="Times New Roman" w:eastAsia="仿宋" w:hAnsi="Times New Roman"/>
          <w:color w:val="000000"/>
          <w:sz w:val="32"/>
          <w:szCs w:val="32"/>
        </w:rPr>
        <w:t>2016</w:t>
      </w:r>
      <w:r w:rsidRPr="00167A1D">
        <w:rPr>
          <w:rFonts w:ascii="Times New Roman" w:eastAsia="仿宋" w:hAnsi="Times New Roman"/>
          <w:color w:val="000000"/>
          <w:sz w:val="32"/>
          <w:szCs w:val="32"/>
        </w:rPr>
        <w:t>年</w:t>
      </w:r>
      <w:r w:rsidR="004A6072">
        <w:rPr>
          <w:rFonts w:ascii="Times New Roman" w:eastAsia="仿宋" w:hAnsi="Times New Roman" w:hint="eastAsia"/>
          <w:color w:val="000000"/>
          <w:sz w:val="32"/>
          <w:szCs w:val="32"/>
        </w:rPr>
        <w:t>10</w:t>
      </w:r>
      <w:r w:rsidR="004A6072">
        <w:rPr>
          <w:rFonts w:ascii="Times New Roman" w:eastAsia="仿宋" w:hAnsi="Times New Roman" w:hint="eastAsia"/>
          <w:color w:val="000000"/>
          <w:sz w:val="32"/>
          <w:szCs w:val="32"/>
        </w:rPr>
        <w:t>月底</w:t>
      </w:r>
      <w:r>
        <w:rPr>
          <w:rFonts w:ascii="Times New Roman" w:eastAsia="仿宋" w:hAnsi="Times New Roman" w:hint="eastAsia"/>
          <w:color w:val="000000"/>
          <w:sz w:val="32"/>
          <w:szCs w:val="32"/>
        </w:rPr>
        <w:t>前，提出复审结论，形成废止一批、转化一批、修订一批的标准项目清单，为推动出入境检验检疫推荐性标准向政府职责范围的公益类标准过渡奠定基础。</w:t>
      </w:r>
    </w:p>
    <w:p w:rsidR="001C10F6" w:rsidRPr="00167A1D" w:rsidRDefault="00167A1D" w:rsidP="00167A1D">
      <w:pPr>
        <w:ind w:firstLine="645"/>
        <w:jc w:val="left"/>
        <w:rPr>
          <w:rFonts w:ascii="Times New Roman" w:eastAsia="黑体" w:hAnsi="Times New Roman"/>
          <w:color w:val="000000"/>
          <w:sz w:val="32"/>
          <w:szCs w:val="32"/>
        </w:rPr>
      </w:pPr>
      <w:r w:rsidRPr="00167A1D">
        <w:rPr>
          <w:rFonts w:ascii="Times New Roman" w:eastAsia="黑体" w:hAnsi="Times New Roman" w:hint="eastAsia"/>
          <w:color w:val="000000"/>
          <w:sz w:val="32"/>
          <w:szCs w:val="32"/>
        </w:rPr>
        <w:t>二、复审对象</w:t>
      </w:r>
    </w:p>
    <w:p w:rsidR="00B47254" w:rsidRDefault="00D76716" w:rsidP="00167A1D">
      <w:pPr>
        <w:ind w:firstLine="645"/>
        <w:jc w:val="left"/>
        <w:rPr>
          <w:rFonts w:ascii="Times New Roman" w:eastAsia="仿宋" w:hAnsi="Times New Roman"/>
          <w:color w:val="000000"/>
          <w:sz w:val="32"/>
          <w:szCs w:val="32"/>
        </w:rPr>
      </w:pPr>
      <w:r>
        <w:rPr>
          <w:rFonts w:ascii="Times New Roman" w:eastAsia="仿宋" w:hAnsi="Times New Roman" w:hint="eastAsia"/>
          <w:color w:val="000000"/>
          <w:sz w:val="32"/>
          <w:szCs w:val="32"/>
        </w:rPr>
        <w:t>集中复审工作的对象包括：</w:t>
      </w:r>
    </w:p>
    <w:p w:rsidR="00B47254" w:rsidRDefault="00B47254" w:rsidP="00167A1D">
      <w:pPr>
        <w:ind w:firstLine="645"/>
        <w:jc w:val="left"/>
        <w:rPr>
          <w:rFonts w:ascii="Times New Roman" w:eastAsia="仿宋" w:hAnsi="Times New Roman"/>
          <w:color w:val="000000"/>
          <w:sz w:val="32"/>
          <w:szCs w:val="32"/>
        </w:rPr>
      </w:pPr>
      <w:r>
        <w:rPr>
          <w:rFonts w:ascii="Times New Roman" w:eastAsia="仿宋" w:hAnsi="Times New Roman" w:hint="eastAsia"/>
          <w:color w:val="000000"/>
          <w:sz w:val="32"/>
          <w:szCs w:val="32"/>
        </w:rPr>
        <w:t>1.</w:t>
      </w:r>
      <w:r>
        <w:rPr>
          <w:rFonts w:ascii="Times New Roman" w:eastAsia="仿宋" w:hAnsi="Times New Roman" w:hint="eastAsia"/>
          <w:color w:val="000000"/>
          <w:sz w:val="32"/>
          <w:szCs w:val="32"/>
        </w:rPr>
        <w:t>现行</w:t>
      </w:r>
      <w:r>
        <w:rPr>
          <w:rFonts w:ascii="Times New Roman" w:eastAsia="仿宋" w:hAnsi="Times New Roman" w:hint="eastAsia"/>
          <w:color w:val="000000"/>
          <w:sz w:val="32"/>
          <w:szCs w:val="32"/>
        </w:rPr>
        <w:t>SN</w:t>
      </w:r>
      <w:r w:rsidR="00D76716">
        <w:rPr>
          <w:rFonts w:ascii="Times New Roman" w:eastAsia="仿宋" w:hAnsi="Times New Roman" w:hint="eastAsia"/>
          <w:color w:val="000000"/>
          <w:sz w:val="32"/>
          <w:szCs w:val="32"/>
        </w:rPr>
        <w:t>标准</w:t>
      </w:r>
      <w:r w:rsidR="00996838">
        <w:rPr>
          <w:rFonts w:ascii="Times New Roman" w:eastAsia="仿宋" w:hAnsi="Times New Roman" w:hint="eastAsia"/>
          <w:color w:val="000000"/>
          <w:sz w:val="32"/>
          <w:szCs w:val="32"/>
        </w:rPr>
        <w:t>和检验检疫系统承担的国家标准</w:t>
      </w:r>
      <w:r w:rsidR="00D76716">
        <w:rPr>
          <w:rFonts w:ascii="Times New Roman" w:eastAsia="仿宋" w:hAnsi="Times New Roman" w:hint="eastAsia"/>
          <w:color w:val="000000"/>
          <w:sz w:val="32"/>
          <w:szCs w:val="32"/>
        </w:rPr>
        <w:t>；</w:t>
      </w:r>
    </w:p>
    <w:p w:rsidR="00167A1D" w:rsidRDefault="00B47254" w:rsidP="00167A1D">
      <w:pPr>
        <w:ind w:firstLine="645"/>
        <w:jc w:val="left"/>
        <w:rPr>
          <w:rFonts w:ascii="Times New Roman" w:eastAsia="仿宋" w:hAnsi="Times New Roman"/>
          <w:color w:val="000000"/>
          <w:sz w:val="32"/>
          <w:szCs w:val="32"/>
        </w:rPr>
      </w:pPr>
      <w:r>
        <w:rPr>
          <w:rFonts w:ascii="Times New Roman" w:eastAsia="仿宋" w:hAnsi="Times New Roman" w:hint="eastAsia"/>
          <w:color w:val="000000"/>
          <w:sz w:val="32"/>
          <w:szCs w:val="32"/>
        </w:rPr>
        <w:t>2.</w:t>
      </w:r>
      <w:r w:rsidR="00D76716">
        <w:rPr>
          <w:rFonts w:ascii="Times New Roman" w:eastAsia="仿宋" w:hAnsi="Times New Roman" w:hint="eastAsia"/>
          <w:color w:val="000000"/>
          <w:sz w:val="32"/>
          <w:szCs w:val="32"/>
        </w:rPr>
        <w:t>已经立项、正在制定过程中的</w:t>
      </w:r>
      <w:r>
        <w:rPr>
          <w:rFonts w:ascii="Times New Roman" w:eastAsia="仿宋" w:hAnsi="Times New Roman" w:hint="eastAsia"/>
          <w:color w:val="000000"/>
          <w:sz w:val="32"/>
          <w:szCs w:val="32"/>
        </w:rPr>
        <w:t>SN</w:t>
      </w:r>
      <w:r w:rsidR="00D76716">
        <w:rPr>
          <w:rFonts w:ascii="Times New Roman" w:eastAsia="仿宋" w:hAnsi="Times New Roman" w:hint="eastAsia"/>
          <w:color w:val="000000"/>
          <w:sz w:val="32"/>
          <w:szCs w:val="32"/>
        </w:rPr>
        <w:t>标准</w:t>
      </w:r>
      <w:r w:rsidR="00996838">
        <w:rPr>
          <w:rFonts w:ascii="Times New Roman" w:eastAsia="仿宋" w:hAnsi="Times New Roman" w:hint="eastAsia"/>
          <w:color w:val="000000"/>
          <w:sz w:val="32"/>
          <w:szCs w:val="32"/>
        </w:rPr>
        <w:t>和检验检疫系统承担的国家标准制</w:t>
      </w:r>
      <w:r>
        <w:rPr>
          <w:rFonts w:ascii="Times New Roman" w:eastAsia="仿宋" w:hAnsi="Times New Roman" w:hint="eastAsia"/>
          <w:color w:val="000000"/>
          <w:sz w:val="32"/>
          <w:szCs w:val="32"/>
        </w:rPr>
        <w:t>（</w:t>
      </w:r>
      <w:r w:rsidR="00996838">
        <w:rPr>
          <w:rFonts w:ascii="Times New Roman" w:eastAsia="仿宋" w:hAnsi="Times New Roman" w:hint="eastAsia"/>
          <w:color w:val="000000"/>
          <w:sz w:val="32"/>
          <w:szCs w:val="32"/>
        </w:rPr>
        <w:t>修</w:t>
      </w:r>
      <w:r>
        <w:rPr>
          <w:rFonts w:ascii="Times New Roman" w:eastAsia="仿宋" w:hAnsi="Times New Roman" w:hint="eastAsia"/>
          <w:color w:val="000000"/>
          <w:sz w:val="32"/>
          <w:szCs w:val="32"/>
        </w:rPr>
        <w:t>）</w:t>
      </w:r>
      <w:r w:rsidR="00996838">
        <w:rPr>
          <w:rFonts w:ascii="Times New Roman" w:eastAsia="仿宋" w:hAnsi="Times New Roman" w:hint="eastAsia"/>
          <w:color w:val="000000"/>
          <w:sz w:val="32"/>
          <w:szCs w:val="32"/>
        </w:rPr>
        <w:t>订计划</w:t>
      </w:r>
      <w:r w:rsidR="00D76716">
        <w:rPr>
          <w:rFonts w:ascii="Times New Roman" w:eastAsia="仿宋" w:hAnsi="Times New Roman" w:hint="eastAsia"/>
          <w:color w:val="000000"/>
          <w:sz w:val="32"/>
          <w:szCs w:val="32"/>
        </w:rPr>
        <w:t>项目</w:t>
      </w:r>
      <w:r>
        <w:rPr>
          <w:rFonts w:ascii="Times New Roman" w:eastAsia="仿宋" w:hAnsi="Times New Roman" w:hint="eastAsia"/>
          <w:color w:val="000000"/>
          <w:sz w:val="32"/>
          <w:szCs w:val="32"/>
        </w:rPr>
        <w:t>。</w:t>
      </w:r>
      <w:r w:rsidR="00FC3BD4">
        <w:rPr>
          <w:rFonts w:ascii="Times New Roman" w:eastAsia="仿宋" w:hAnsi="Times New Roman" w:hint="eastAsia"/>
          <w:color w:val="000000"/>
          <w:sz w:val="32"/>
          <w:szCs w:val="32"/>
        </w:rPr>
        <w:t>(</w:t>
      </w:r>
      <w:r w:rsidR="004A6072">
        <w:rPr>
          <w:rFonts w:ascii="Times New Roman" w:eastAsia="仿宋" w:hAnsi="Times New Roman" w:hint="eastAsia"/>
          <w:color w:val="000000"/>
          <w:sz w:val="32"/>
          <w:szCs w:val="32"/>
        </w:rPr>
        <w:t>如无特别说明，以下所</w:t>
      </w:r>
      <w:r>
        <w:rPr>
          <w:rFonts w:ascii="Times New Roman" w:eastAsia="仿宋" w:hAnsi="Times New Roman" w:hint="eastAsia"/>
          <w:color w:val="000000"/>
          <w:sz w:val="32"/>
          <w:szCs w:val="32"/>
        </w:rPr>
        <w:t>称</w:t>
      </w:r>
      <w:r>
        <w:rPr>
          <w:rFonts w:ascii="Times New Roman" w:eastAsia="仿宋" w:hAnsi="Times New Roman" w:hint="eastAsia"/>
          <w:color w:val="000000"/>
          <w:sz w:val="32"/>
          <w:szCs w:val="32"/>
        </w:rPr>
        <w:t>SN</w:t>
      </w:r>
      <w:r>
        <w:rPr>
          <w:rFonts w:ascii="Times New Roman" w:eastAsia="仿宋" w:hAnsi="Times New Roman" w:hint="eastAsia"/>
          <w:color w:val="000000"/>
          <w:sz w:val="32"/>
          <w:szCs w:val="32"/>
        </w:rPr>
        <w:t>标准、推荐性国家标准</w:t>
      </w:r>
      <w:r w:rsidR="00996838">
        <w:rPr>
          <w:rFonts w:ascii="Times New Roman" w:eastAsia="仿宋" w:hAnsi="Times New Roman" w:hint="eastAsia"/>
          <w:color w:val="000000"/>
          <w:sz w:val="32"/>
          <w:szCs w:val="32"/>
        </w:rPr>
        <w:t>均包含制</w:t>
      </w:r>
      <w:r>
        <w:rPr>
          <w:rFonts w:ascii="Times New Roman" w:eastAsia="仿宋" w:hAnsi="Times New Roman" w:hint="eastAsia"/>
          <w:color w:val="000000"/>
          <w:sz w:val="32"/>
          <w:szCs w:val="32"/>
        </w:rPr>
        <w:t>（</w:t>
      </w:r>
      <w:r w:rsidR="00996838">
        <w:rPr>
          <w:rFonts w:ascii="Times New Roman" w:eastAsia="仿宋" w:hAnsi="Times New Roman" w:hint="eastAsia"/>
          <w:color w:val="000000"/>
          <w:sz w:val="32"/>
          <w:szCs w:val="32"/>
        </w:rPr>
        <w:t>修</w:t>
      </w:r>
      <w:r>
        <w:rPr>
          <w:rFonts w:ascii="Times New Roman" w:eastAsia="仿宋" w:hAnsi="Times New Roman" w:hint="eastAsia"/>
          <w:color w:val="000000"/>
          <w:sz w:val="32"/>
          <w:szCs w:val="32"/>
        </w:rPr>
        <w:t>）</w:t>
      </w:r>
      <w:r w:rsidR="00996838">
        <w:rPr>
          <w:rFonts w:ascii="Times New Roman" w:eastAsia="仿宋" w:hAnsi="Times New Roman" w:hint="eastAsia"/>
          <w:color w:val="000000"/>
          <w:sz w:val="32"/>
          <w:szCs w:val="32"/>
        </w:rPr>
        <w:t>订计划项</w:t>
      </w:r>
      <w:r w:rsidR="00996838">
        <w:rPr>
          <w:rFonts w:ascii="Times New Roman" w:eastAsia="仿宋" w:hAnsi="Times New Roman" w:hint="eastAsia"/>
          <w:color w:val="000000"/>
          <w:sz w:val="32"/>
          <w:szCs w:val="32"/>
        </w:rPr>
        <w:lastRenderedPageBreak/>
        <w:t>目）</w:t>
      </w:r>
      <w:r w:rsidR="00D76716">
        <w:rPr>
          <w:rFonts w:ascii="Times New Roman" w:eastAsia="仿宋" w:hAnsi="Times New Roman" w:hint="eastAsia"/>
          <w:color w:val="000000"/>
          <w:sz w:val="32"/>
          <w:szCs w:val="32"/>
        </w:rPr>
        <w:t>。</w:t>
      </w:r>
    </w:p>
    <w:p w:rsidR="00D76716" w:rsidRPr="00D76716" w:rsidRDefault="00D76716" w:rsidP="00167A1D">
      <w:pPr>
        <w:ind w:firstLine="645"/>
        <w:jc w:val="left"/>
        <w:rPr>
          <w:rFonts w:ascii="Times New Roman" w:eastAsia="黑体" w:hAnsi="Times New Roman"/>
          <w:color w:val="000000"/>
          <w:sz w:val="32"/>
          <w:szCs w:val="32"/>
        </w:rPr>
      </w:pPr>
      <w:r w:rsidRPr="00D76716">
        <w:rPr>
          <w:rFonts w:ascii="Times New Roman" w:eastAsia="黑体" w:hAnsi="Times New Roman" w:hint="eastAsia"/>
          <w:color w:val="000000"/>
          <w:sz w:val="32"/>
          <w:szCs w:val="32"/>
        </w:rPr>
        <w:t>三、工作原则</w:t>
      </w:r>
    </w:p>
    <w:p w:rsidR="00996838" w:rsidRDefault="00D76716" w:rsidP="00996838">
      <w:pPr>
        <w:ind w:firstLineChars="200" w:firstLine="640"/>
        <w:jc w:val="left"/>
        <w:rPr>
          <w:rFonts w:ascii="Times New Roman" w:eastAsia="仿宋" w:hAnsi="Times New Roman"/>
          <w:color w:val="000000"/>
          <w:sz w:val="32"/>
          <w:szCs w:val="32"/>
        </w:rPr>
      </w:pPr>
      <w:r>
        <w:rPr>
          <w:rFonts w:ascii="Times New Roman" w:eastAsia="仿宋" w:hAnsi="Times New Roman" w:hint="eastAsia"/>
          <w:color w:val="000000"/>
          <w:sz w:val="32"/>
          <w:szCs w:val="32"/>
        </w:rPr>
        <w:t>按照</w:t>
      </w:r>
      <w:r w:rsidRPr="00D76716">
        <w:rPr>
          <w:rFonts w:ascii="Times New Roman" w:eastAsia="仿宋" w:hAnsi="Times New Roman" w:hint="eastAsia"/>
          <w:color w:val="000000"/>
          <w:sz w:val="32"/>
          <w:szCs w:val="32"/>
        </w:rPr>
        <w:t>国家标准委《推荐性标准集中复审工作方案》</w:t>
      </w:r>
      <w:r w:rsidR="00960920">
        <w:rPr>
          <w:rFonts w:ascii="Times New Roman" w:eastAsia="仿宋" w:hAnsi="Times New Roman" w:hint="eastAsia"/>
          <w:color w:val="000000"/>
          <w:sz w:val="32"/>
          <w:szCs w:val="32"/>
        </w:rPr>
        <w:t>中第三章</w:t>
      </w:r>
      <w:r>
        <w:rPr>
          <w:rFonts w:ascii="Times New Roman" w:eastAsia="仿宋" w:hAnsi="Times New Roman" w:hint="eastAsia"/>
          <w:color w:val="000000"/>
          <w:sz w:val="32"/>
          <w:szCs w:val="32"/>
        </w:rPr>
        <w:t>所界定的</w:t>
      </w:r>
      <w:r w:rsidR="00996838">
        <w:rPr>
          <w:rFonts w:ascii="Times New Roman" w:eastAsia="仿宋" w:hAnsi="Times New Roman" w:hint="eastAsia"/>
          <w:color w:val="000000"/>
          <w:sz w:val="32"/>
          <w:szCs w:val="32"/>
        </w:rPr>
        <w:t>工作</w:t>
      </w:r>
      <w:r>
        <w:rPr>
          <w:rFonts w:ascii="Times New Roman" w:eastAsia="仿宋" w:hAnsi="Times New Roman" w:hint="eastAsia"/>
          <w:color w:val="000000"/>
          <w:sz w:val="32"/>
          <w:szCs w:val="32"/>
        </w:rPr>
        <w:t>原则进行。</w:t>
      </w:r>
      <w:r w:rsidR="00996838">
        <w:rPr>
          <w:rFonts w:ascii="Times New Roman" w:eastAsia="仿宋" w:hAnsi="Times New Roman" w:hint="eastAsia"/>
          <w:color w:val="000000"/>
          <w:sz w:val="32"/>
          <w:szCs w:val="32"/>
        </w:rPr>
        <w:t>同时</w:t>
      </w:r>
      <w:r w:rsidR="00960920">
        <w:rPr>
          <w:rFonts w:ascii="Times New Roman" w:eastAsia="仿宋" w:hAnsi="Times New Roman" w:hint="eastAsia"/>
          <w:color w:val="000000"/>
          <w:sz w:val="32"/>
          <w:szCs w:val="32"/>
        </w:rPr>
        <w:t>要符合</w:t>
      </w:r>
      <w:r w:rsidR="00996838">
        <w:rPr>
          <w:rFonts w:ascii="Times New Roman" w:eastAsia="仿宋" w:hAnsi="Times New Roman" w:hint="eastAsia"/>
          <w:color w:val="000000"/>
          <w:sz w:val="32"/>
          <w:szCs w:val="32"/>
        </w:rPr>
        <w:t>以下几方面：</w:t>
      </w:r>
    </w:p>
    <w:p w:rsidR="00960920" w:rsidRDefault="00B47254" w:rsidP="00960920">
      <w:pPr>
        <w:numPr>
          <w:ilvl w:val="0"/>
          <w:numId w:val="2"/>
        </w:numPr>
        <w:ind w:left="0" w:firstLine="641"/>
        <w:jc w:val="left"/>
        <w:rPr>
          <w:rFonts w:ascii="Times New Roman" w:eastAsia="仿宋" w:hAnsi="Times New Roman"/>
          <w:color w:val="000000"/>
          <w:sz w:val="32"/>
          <w:szCs w:val="32"/>
        </w:rPr>
      </w:pPr>
      <w:r>
        <w:rPr>
          <w:rFonts w:ascii="Times New Roman" w:eastAsia="仿宋" w:hAnsi="Times New Roman"/>
          <w:color w:val="000000"/>
          <w:sz w:val="32"/>
          <w:szCs w:val="32"/>
        </w:rPr>
        <w:t>在标准体系上，进一步优化推荐性国家标准、</w:t>
      </w:r>
      <w:r>
        <w:rPr>
          <w:rFonts w:ascii="Times New Roman" w:eastAsia="仿宋" w:hAnsi="Times New Roman" w:hint="eastAsia"/>
          <w:color w:val="000000"/>
          <w:sz w:val="32"/>
          <w:szCs w:val="32"/>
        </w:rPr>
        <w:t>SN</w:t>
      </w:r>
      <w:r w:rsidR="00996838" w:rsidRPr="000D5E7F">
        <w:rPr>
          <w:rFonts w:ascii="Times New Roman" w:eastAsia="仿宋" w:hAnsi="Times New Roman"/>
          <w:color w:val="000000"/>
          <w:sz w:val="32"/>
          <w:szCs w:val="32"/>
        </w:rPr>
        <w:t>标准体系结构，推动向政府职责范围内的公益类标准过渡，逐步缩减现有推荐性标准的数量和规模。</w:t>
      </w:r>
    </w:p>
    <w:p w:rsidR="00960920" w:rsidRDefault="00996838" w:rsidP="00960920">
      <w:pPr>
        <w:numPr>
          <w:ilvl w:val="0"/>
          <w:numId w:val="2"/>
        </w:numPr>
        <w:ind w:left="0" w:firstLine="641"/>
        <w:jc w:val="left"/>
        <w:rPr>
          <w:rFonts w:ascii="Times New Roman" w:eastAsia="仿宋" w:hAnsi="Times New Roman"/>
          <w:color w:val="000000"/>
          <w:sz w:val="32"/>
          <w:szCs w:val="32"/>
        </w:rPr>
      </w:pPr>
      <w:r w:rsidRPr="000D5E7F">
        <w:rPr>
          <w:rFonts w:ascii="Times New Roman" w:eastAsia="仿宋" w:hAnsi="Times New Roman"/>
          <w:color w:val="000000"/>
          <w:sz w:val="32"/>
          <w:szCs w:val="32"/>
        </w:rPr>
        <w:t>在标准范围上，合理界定各层级、各领域推荐性标准的制定范围，推荐性国家标准重点制定基础通用、与强制性国家标准配套的标准；</w:t>
      </w:r>
    </w:p>
    <w:p w:rsidR="00996838" w:rsidRPr="00960920" w:rsidRDefault="00960920" w:rsidP="00960920">
      <w:pPr>
        <w:widowControl/>
        <w:ind w:firstLineChars="200" w:firstLine="640"/>
        <w:jc w:val="left"/>
      </w:pPr>
      <w:r>
        <w:rPr>
          <w:rFonts w:eastAsia="仿宋" w:hint="eastAsia"/>
          <w:color w:val="000000"/>
          <w:sz w:val="32"/>
          <w:szCs w:val="32"/>
        </w:rPr>
        <w:t>（三）</w:t>
      </w:r>
      <w:r w:rsidR="00B47254">
        <w:rPr>
          <w:rFonts w:eastAsia="仿宋" w:hint="eastAsia"/>
          <w:color w:val="000000"/>
          <w:sz w:val="32"/>
          <w:szCs w:val="32"/>
        </w:rPr>
        <w:t>SN</w:t>
      </w:r>
      <w:r w:rsidR="00996838" w:rsidRPr="00960920">
        <w:rPr>
          <w:rFonts w:eastAsia="仿宋"/>
          <w:color w:val="000000"/>
          <w:sz w:val="32"/>
          <w:szCs w:val="32"/>
        </w:rPr>
        <w:t>标准重点制定本行业领域的</w:t>
      </w:r>
      <w:r w:rsidR="00604DF5" w:rsidRPr="000D5E7F">
        <w:rPr>
          <w:rFonts w:ascii="Times New Roman" w:eastAsia="仿宋" w:hAnsi="Times New Roman"/>
          <w:color w:val="000000"/>
          <w:sz w:val="32"/>
          <w:szCs w:val="32"/>
        </w:rPr>
        <w:t>基础通用</w:t>
      </w:r>
      <w:r w:rsidR="00604DF5">
        <w:rPr>
          <w:rFonts w:ascii="Times New Roman" w:eastAsia="仿宋" w:hAnsi="Times New Roman" w:hint="eastAsia"/>
          <w:color w:val="000000"/>
          <w:sz w:val="32"/>
          <w:szCs w:val="32"/>
        </w:rPr>
        <w:t>、</w:t>
      </w:r>
      <w:r w:rsidR="00996838" w:rsidRPr="00960920">
        <w:rPr>
          <w:rFonts w:eastAsia="仿宋"/>
          <w:color w:val="000000"/>
          <w:sz w:val="32"/>
          <w:szCs w:val="32"/>
        </w:rPr>
        <w:t>重要技术、服务和行业管理标准</w:t>
      </w:r>
      <w:r w:rsidR="00B47254">
        <w:rPr>
          <w:rFonts w:eastAsia="仿宋" w:hint="eastAsia"/>
          <w:color w:val="000000"/>
          <w:sz w:val="32"/>
          <w:szCs w:val="32"/>
        </w:rPr>
        <w:t>。</w:t>
      </w:r>
    </w:p>
    <w:p w:rsidR="00D76716" w:rsidRPr="00D76716" w:rsidRDefault="00D76716" w:rsidP="00D76716">
      <w:pPr>
        <w:ind w:firstLineChars="200" w:firstLine="640"/>
        <w:jc w:val="left"/>
        <w:rPr>
          <w:rFonts w:ascii="Times New Roman" w:eastAsia="黑体" w:hAnsi="Times New Roman"/>
          <w:color w:val="000000"/>
          <w:sz w:val="32"/>
          <w:szCs w:val="32"/>
        </w:rPr>
      </w:pPr>
      <w:r w:rsidRPr="00D76716">
        <w:rPr>
          <w:rFonts w:ascii="Times New Roman" w:eastAsia="黑体" w:hAnsi="Times New Roman" w:hint="eastAsia"/>
          <w:color w:val="000000"/>
          <w:sz w:val="32"/>
          <w:szCs w:val="32"/>
        </w:rPr>
        <w:t>四、复审内容和方法</w:t>
      </w:r>
    </w:p>
    <w:p w:rsidR="00D76716" w:rsidRDefault="00D76716" w:rsidP="00D76716">
      <w:pPr>
        <w:ind w:firstLineChars="200" w:firstLine="640"/>
        <w:jc w:val="left"/>
        <w:rPr>
          <w:rFonts w:ascii="Times New Roman" w:eastAsia="仿宋" w:hAnsi="Times New Roman"/>
          <w:color w:val="000000"/>
          <w:sz w:val="32"/>
          <w:szCs w:val="32"/>
        </w:rPr>
      </w:pPr>
      <w:r>
        <w:rPr>
          <w:rFonts w:ascii="Times New Roman" w:eastAsia="仿宋" w:hAnsi="Times New Roman" w:hint="eastAsia"/>
          <w:color w:val="000000"/>
          <w:sz w:val="32"/>
          <w:szCs w:val="32"/>
        </w:rPr>
        <w:t>从标准制定范围、标准层级、协调性和适用性等方面逐项对出入境检验检疫推荐性标准进行复审，得出废止、转化、修订、协调和继续有效等五种复审结论，如表</w:t>
      </w:r>
      <w:r>
        <w:rPr>
          <w:rFonts w:ascii="Times New Roman" w:eastAsia="仿宋" w:hAnsi="Times New Roman" w:hint="eastAsia"/>
          <w:color w:val="000000"/>
          <w:sz w:val="32"/>
          <w:szCs w:val="32"/>
        </w:rPr>
        <w:t>1</w:t>
      </w:r>
      <w:r>
        <w:rPr>
          <w:rFonts w:ascii="Times New Roman" w:eastAsia="仿宋" w:hAnsi="Times New Roman" w:hint="eastAsia"/>
          <w:color w:val="000000"/>
          <w:sz w:val="32"/>
          <w:szCs w:val="32"/>
        </w:rPr>
        <w:t>所示：</w:t>
      </w:r>
    </w:p>
    <w:p w:rsidR="00D76716" w:rsidRDefault="00E40C3D" w:rsidP="00D76716">
      <w:pPr>
        <w:jc w:val="left"/>
        <w:rPr>
          <w:rFonts w:ascii="Times New Roman" w:eastAsia="仿宋" w:hAnsi="Times New Roman"/>
          <w:color w:val="000000"/>
          <w:sz w:val="32"/>
          <w:szCs w:val="32"/>
        </w:rPr>
      </w:pPr>
      <w:r>
        <w:rPr>
          <w:rFonts w:ascii="Times New Roman" w:eastAsia="仿宋" w:hAnsi="Times New Roman"/>
          <w:noProof/>
          <w:color w:val="000000"/>
          <w:sz w:val="32"/>
          <w:szCs w:val="32"/>
        </w:rPr>
        <w:lastRenderedPageBreak/>
        <w:drawing>
          <wp:inline distT="0" distB="0" distL="0" distR="0">
            <wp:extent cx="5505450" cy="6048375"/>
            <wp:effectExtent l="19050" t="0" r="0" b="0"/>
            <wp:docPr id="1" name="图片 1" descr="9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A"/>
                    <pic:cNvPicPr>
                      <a:picLocks noChangeAspect="1" noChangeArrowheads="1"/>
                    </pic:cNvPicPr>
                  </pic:nvPicPr>
                  <pic:blipFill>
                    <a:blip r:embed="rId7"/>
                    <a:srcRect/>
                    <a:stretch>
                      <a:fillRect/>
                    </a:stretch>
                  </pic:blipFill>
                  <pic:spPr bwMode="auto">
                    <a:xfrm>
                      <a:off x="0" y="0"/>
                      <a:ext cx="5505450" cy="604837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inline>
        </w:drawing>
      </w:r>
    </w:p>
    <w:p w:rsidR="00585BCD" w:rsidRPr="00585BCD" w:rsidRDefault="00585BCD" w:rsidP="0003570A">
      <w:pPr>
        <w:ind w:left="645"/>
        <w:jc w:val="left"/>
        <w:rPr>
          <w:rFonts w:ascii="楷体" w:eastAsia="楷体" w:hAnsi="楷体"/>
          <w:b/>
          <w:color w:val="000000"/>
          <w:sz w:val="32"/>
          <w:szCs w:val="32"/>
        </w:rPr>
      </w:pPr>
      <w:r w:rsidRPr="00585BCD">
        <w:rPr>
          <w:rFonts w:ascii="楷体" w:eastAsia="楷体" w:hAnsi="楷体" w:hint="eastAsia"/>
          <w:b/>
          <w:color w:val="000000"/>
          <w:sz w:val="32"/>
          <w:szCs w:val="32"/>
        </w:rPr>
        <w:t>标准的范围</w:t>
      </w:r>
      <w:r w:rsidR="0003570A">
        <w:rPr>
          <w:rFonts w:ascii="楷体" w:eastAsia="楷体" w:hAnsi="楷体" w:hint="eastAsia"/>
          <w:b/>
          <w:color w:val="000000"/>
          <w:sz w:val="32"/>
          <w:szCs w:val="32"/>
        </w:rPr>
        <w:t>、</w:t>
      </w:r>
      <w:r w:rsidRPr="00585BCD">
        <w:rPr>
          <w:rFonts w:ascii="楷体" w:eastAsia="楷体" w:hAnsi="楷体" w:hint="eastAsia"/>
          <w:b/>
          <w:color w:val="000000"/>
          <w:sz w:val="32"/>
          <w:szCs w:val="32"/>
        </w:rPr>
        <w:t>层级</w:t>
      </w:r>
      <w:r w:rsidR="0003570A">
        <w:rPr>
          <w:rFonts w:ascii="楷体" w:eastAsia="楷体" w:hAnsi="楷体" w:hint="eastAsia"/>
          <w:b/>
          <w:color w:val="000000"/>
          <w:sz w:val="32"/>
          <w:szCs w:val="32"/>
        </w:rPr>
        <w:t>、</w:t>
      </w:r>
      <w:r w:rsidRPr="00585BCD">
        <w:rPr>
          <w:rFonts w:ascii="楷体" w:eastAsia="楷体" w:hAnsi="楷体" w:hint="eastAsia"/>
          <w:b/>
          <w:color w:val="000000"/>
          <w:sz w:val="32"/>
          <w:szCs w:val="32"/>
        </w:rPr>
        <w:t>协调性</w:t>
      </w:r>
      <w:r w:rsidR="0003570A">
        <w:rPr>
          <w:rFonts w:ascii="楷体" w:eastAsia="楷体" w:hAnsi="楷体" w:hint="eastAsia"/>
          <w:b/>
          <w:color w:val="000000"/>
          <w:sz w:val="32"/>
          <w:szCs w:val="32"/>
        </w:rPr>
        <w:t>、</w:t>
      </w:r>
      <w:r w:rsidRPr="00585BCD">
        <w:rPr>
          <w:rFonts w:ascii="楷体" w:eastAsia="楷体" w:hAnsi="楷体" w:hint="eastAsia"/>
          <w:b/>
          <w:color w:val="000000"/>
          <w:sz w:val="32"/>
          <w:szCs w:val="32"/>
        </w:rPr>
        <w:t>适用性</w:t>
      </w:r>
      <w:r w:rsidR="0003570A">
        <w:rPr>
          <w:rFonts w:ascii="楷体" w:eastAsia="楷体" w:hAnsi="楷体" w:hint="eastAsia"/>
          <w:b/>
          <w:color w:val="000000"/>
          <w:sz w:val="32"/>
          <w:szCs w:val="32"/>
        </w:rPr>
        <w:t>的判定，</w:t>
      </w:r>
      <w:r w:rsidR="0003570A" w:rsidRPr="0003570A">
        <w:rPr>
          <w:rFonts w:ascii="楷体" w:eastAsia="楷体" w:hAnsi="楷体" w:hint="eastAsia"/>
          <w:b/>
          <w:color w:val="000000"/>
          <w:sz w:val="32"/>
          <w:szCs w:val="32"/>
        </w:rPr>
        <w:t>参照国家标准委《推荐性标准集中复审工作方案》</w:t>
      </w:r>
    </w:p>
    <w:p w:rsidR="00585BCD" w:rsidRPr="00585BCD" w:rsidRDefault="00585BCD" w:rsidP="00585BCD">
      <w:pPr>
        <w:ind w:left="645"/>
        <w:jc w:val="left"/>
        <w:rPr>
          <w:rFonts w:ascii="黑体" w:eastAsia="黑体" w:hAnsi="黑体"/>
          <w:color w:val="000000"/>
          <w:sz w:val="32"/>
          <w:szCs w:val="32"/>
        </w:rPr>
      </w:pPr>
      <w:r w:rsidRPr="00585BCD">
        <w:rPr>
          <w:rFonts w:ascii="黑体" w:eastAsia="黑体" w:hAnsi="黑体" w:hint="eastAsia"/>
          <w:color w:val="000000"/>
          <w:sz w:val="32"/>
          <w:szCs w:val="32"/>
        </w:rPr>
        <w:t>五、复审结论的处理</w:t>
      </w:r>
    </w:p>
    <w:p w:rsidR="00585BCD" w:rsidRDefault="00960920" w:rsidP="00960920">
      <w:pPr>
        <w:ind w:firstLineChars="200" w:firstLine="640"/>
        <w:jc w:val="left"/>
        <w:rPr>
          <w:rFonts w:ascii="Times New Roman" w:eastAsia="仿宋" w:hAnsi="Times New Roman"/>
          <w:color w:val="000000"/>
          <w:sz w:val="32"/>
          <w:szCs w:val="32"/>
        </w:rPr>
      </w:pPr>
      <w:r>
        <w:rPr>
          <w:rFonts w:ascii="Times New Roman" w:eastAsia="仿宋" w:hAnsi="Times New Roman" w:hint="eastAsia"/>
          <w:color w:val="000000"/>
          <w:sz w:val="32"/>
          <w:szCs w:val="32"/>
        </w:rPr>
        <w:t>按照</w:t>
      </w:r>
      <w:r w:rsidRPr="00D76716">
        <w:rPr>
          <w:rFonts w:ascii="Times New Roman" w:eastAsia="仿宋" w:hAnsi="Times New Roman" w:hint="eastAsia"/>
          <w:color w:val="000000"/>
          <w:sz w:val="32"/>
          <w:szCs w:val="32"/>
        </w:rPr>
        <w:t>国家标准委《推荐性标准集中复审工作方案》</w:t>
      </w:r>
      <w:r>
        <w:rPr>
          <w:rFonts w:ascii="Times New Roman" w:eastAsia="仿宋" w:hAnsi="Times New Roman" w:hint="eastAsia"/>
          <w:color w:val="000000"/>
          <w:sz w:val="32"/>
          <w:szCs w:val="32"/>
        </w:rPr>
        <w:t>中第四章所界定的内容进行</w:t>
      </w:r>
      <w:r w:rsidR="0003570A">
        <w:rPr>
          <w:rFonts w:ascii="Times New Roman" w:eastAsia="仿宋" w:hAnsi="Times New Roman" w:hint="eastAsia"/>
          <w:color w:val="000000"/>
          <w:sz w:val="32"/>
          <w:szCs w:val="32"/>
        </w:rPr>
        <w:t>。</w:t>
      </w:r>
    </w:p>
    <w:p w:rsidR="00D76716" w:rsidRPr="00585BCD" w:rsidRDefault="00585BCD" w:rsidP="00D76716">
      <w:pPr>
        <w:jc w:val="left"/>
        <w:rPr>
          <w:rFonts w:ascii="黑体" w:eastAsia="黑体" w:hAnsi="黑体"/>
          <w:color w:val="000000"/>
          <w:sz w:val="32"/>
          <w:szCs w:val="32"/>
        </w:rPr>
      </w:pPr>
      <w:r w:rsidRPr="00585BCD">
        <w:rPr>
          <w:rFonts w:ascii="黑体" w:eastAsia="黑体" w:hAnsi="黑体" w:hint="eastAsia"/>
          <w:color w:val="000000"/>
          <w:sz w:val="32"/>
          <w:szCs w:val="32"/>
        </w:rPr>
        <w:t xml:space="preserve">    六、职责分工</w:t>
      </w:r>
    </w:p>
    <w:p w:rsidR="00D76716" w:rsidRDefault="00585BCD" w:rsidP="00585BCD">
      <w:pPr>
        <w:ind w:firstLine="645"/>
        <w:jc w:val="left"/>
        <w:rPr>
          <w:rFonts w:ascii="Times New Roman" w:eastAsia="仿宋" w:hAnsi="Times New Roman"/>
          <w:color w:val="000000"/>
          <w:sz w:val="32"/>
          <w:szCs w:val="32"/>
        </w:rPr>
      </w:pPr>
      <w:r>
        <w:rPr>
          <w:rFonts w:ascii="Times New Roman" w:eastAsia="仿宋" w:hAnsi="Times New Roman" w:hint="eastAsia"/>
          <w:color w:val="000000"/>
          <w:sz w:val="32"/>
          <w:szCs w:val="32"/>
        </w:rPr>
        <w:t>出入境检验检疫推荐性标准集中复审工作是国家认监</w:t>
      </w:r>
      <w:r>
        <w:rPr>
          <w:rFonts w:ascii="Times New Roman" w:eastAsia="仿宋" w:hAnsi="Times New Roman" w:hint="eastAsia"/>
          <w:color w:val="000000"/>
          <w:sz w:val="32"/>
          <w:szCs w:val="32"/>
        </w:rPr>
        <w:lastRenderedPageBreak/>
        <w:t>委统一组织，具体按职责由各直属检验检疫局</w:t>
      </w:r>
      <w:r w:rsidR="00996BFA">
        <w:rPr>
          <w:rFonts w:ascii="Times New Roman" w:eastAsia="仿宋" w:hAnsi="Times New Roman" w:hint="eastAsia"/>
          <w:color w:val="000000"/>
          <w:sz w:val="32"/>
          <w:szCs w:val="32"/>
        </w:rPr>
        <w:t>和中国检科院</w:t>
      </w:r>
      <w:r>
        <w:rPr>
          <w:rFonts w:ascii="Times New Roman" w:eastAsia="仿宋" w:hAnsi="Times New Roman" w:hint="eastAsia"/>
          <w:color w:val="000000"/>
          <w:sz w:val="32"/>
          <w:szCs w:val="32"/>
        </w:rPr>
        <w:t>、出入境检验检疫各标准化专业技术委员会分头实施，并将复审结果报送国家认监委。</w:t>
      </w:r>
    </w:p>
    <w:p w:rsidR="00585BCD" w:rsidRPr="00585BCD" w:rsidRDefault="00585BCD" w:rsidP="00585BCD">
      <w:pPr>
        <w:ind w:firstLine="645"/>
        <w:jc w:val="left"/>
        <w:rPr>
          <w:rFonts w:ascii="黑体" w:eastAsia="黑体" w:hAnsi="黑体"/>
          <w:color w:val="000000"/>
          <w:sz w:val="32"/>
          <w:szCs w:val="32"/>
        </w:rPr>
      </w:pPr>
      <w:r w:rsidRPr="00585BCD">
        <w:rPr>
          <w:rFonts w:ascii="黑体" w:eastAsia="黑体" w:hAnsi="黑体" w:hint="eastAsia"/>
          <w:color w:val="000000"/>
          <w:sz w:val="32"/>
          <w:szCs w:val="32"/>
        </w:rPr>
        <w:t>七、工作步骤和要求</w:t>
      </w:r>
    </w:p>
    <w:p w:rsidR="00996BFA" w:rsidRPr="00996BFA" w:rsidRDefault="00BF1FE1" w:rsidP="00996BFA">
      <w:pPr>
        <w:ind w:firstLine="630"/>
        <w:jc w:val="left"/>
        <w:rPr>
          <w:rFonts w:ascii="Times New Roman" w:eastAsia="仿宋" w:hAnsi="Times New Roman"/>
          <w:color w:val="000000"/>
          <w:sz w:val="32"/>
          <w:szCs w:val="32"/>
        </w:rPr>
      </w:pPr>
      <w:r w:rsidRPr="00BF1FE1">
        <w:rPr>
          <w:rFonts w:ascii="楷体" w:eastAsia="楷体" w:hAnsi="楷体" w:hint="eastAsia"/>
          <w:color w:val="000000"/>
          <w:sz w:val="32"/>
          <w:szCs w:val="32"/>
        </w:rPr>
        <w:t>准备阶段：</w:t>
      </w:r>
      <w:r>
        <w:rPr>
          <w:rFonts w:ascii="Times New Roman" w:eastAsia="仿宋" w:hAnsi="Times New Roman" w:hint="eastAsia"/>
          <w:color w:val="000000"/>
          <w:sz w:val="32"/>
          <w:szCs w:val="32"/>
        </w:rPr>
        <w:t>2016</w:t>
      </w:r>
      <w:r>
        <w:rPr>
          <w:rFonts w:ascii="Times New Roman" w:eastAsia="仿宋" w:hAnsi="Times New Roman" w:hint="eastAsia"/>
          <w:color w:val="000000"/>
          <w:sz w:val="32"/>
          <w:szCs w:val="32"/>
        </w:rPr>
        <w:t>年</w:t>
      </w:r>
      <w:r w:rsidR="00476DBB">
        <w:rPr>
          <w:rFonts w:ascii="Times New Roman" w:eastAsia="仿宋" w:hAnsi="Times New Roman" w:hint="eastAsia"/>
          <w:color w:val="000000"/>
          <w:sz w:val="32"/>
          <w:szCs w:val="32"/>
        </w:rPr>
        <w:t>5</w:t>
      </w:r>
      <w:r w:rsidR="00B14228">
        <w:rPr>
          <w:rFonts w:ascii="Times New Roman" w:eastAsia="仿宋" w:hAnsi="Times New Roman" w:hint="eastAsia"/>
          <w:color w:val="000000"/>
          <w:sz w:val="32"/>
          <w:szCs w:val="32"/>
        </w:rPr>
        <w:t>月</w:t>
      </w:r>
      <w:r w:rsidR="00476DBB">
        <w:rPr>
          <w:rFonts w:ascii="Times New Roman" w:eastAsia="仿宋" w:hAnsi="Times New Roman" w:hint="eastAsia"/>
          <w:color w:val="000000"/>
          <w:sz w:val="32"/>
          <w:szCs w:val="32"/>
        </w:rPr>
        <w:t>-6</w:t>
      </w:r>
      <w:r>
        <w:rPr>
          <w:rFonts w:ascii="Times New Roman" w:eastAsia="仿宋" w:hAnsi="Times New Roman" w:hint="eastAsia"/>
          <w:color w:val="000000"/>
          <w:sz w:val="32"/>
          <w:szCs w:val="32"/>
        </w:rPr>
        <w:t>月。</w:t>
      </w:r>
      <w:r w:rsidRPr="00BF1FE1">
        <w:rPr>
          <w:rFonts w:ascii="Times New Roman" w:eastAsia="仿宋" w:hAnsi="Times New Roman" w:hint="eastAsia"/>
          <w:color w:val="000000"/>
          <w:sz w:val="32"/>
          <w:szCs w:val="32"/>
        </w:rPr>
        <w:t>各标准化专业委梳理出各专业已经发布的和正在制定的国家标准和</w:t>
      </w:r>
      <w:r w:rsidRPr="00BF1FE1">
        <w:rPr>
          <w:rFonts w:ascii="Times New Roman" w:eastAsia="仿宋" w:hAnsi="Times New Roman" w:hint="eastAsia"/>
          <w:color w:val="000000"/>
          <w:sz w:val="32"/>
          <w:szCs w:val="32"/>
        </w:rPr>
        <w:t>SN</w:t>
      </w:r>
      <w:r w:rsidRPr="00BF1FE1">
        <w:rPr>
          <w:rFonts w:ascii="Times New Roman" w:eastAsia="仿宋" w:hAnsi="Times New Roman" w:hint="eastAsia"/>
          <w:color w:val="000000"/>
          <w:sz w:val="32"/>
          <w:szCs w:val="32"/>
        </w:rPr>
        <w:t>标准</w:t>
      </w:r>
      <w:r>
        <w:rPr>
          <w:rFonts w:ascii="Times New Roman" w:eastAsia="仿宋" w:hAnsi="Times New Roman" w:hint="eastAsia"/>
          <w:color w:val="000000"/>
          <w:sz w:val="32"/>
          <w:szCs w:val="32"/>
        </w:rPr>
        <w:t>清单</w:t>
      </w:r>
      <w:r w:rsidR="00996BFA">
        <w:rPr>
          <w:rFonts w:ascii="Times New Roman" w:eastAsia="仿宋" w:hAnsi="Times New Roman" w:hint="eastAsia"/>
          <w:color w:val="000000"/>
          <w:sz w:val="32"/>
          <w:szCs w:val="32"/>
        </w:rPr>
        <w:t>（见附件</w:t>
      </w:r>
      <w:r w:rsidR="00996BFA">
        <w:rPr>
          <w:rFonts w:ascii="Times New Roman" w:eastAsia="仿宋" w:hAnsi="Times New Roman" w:hint="eastAsia"/>
          <w:color w:val="000000"/>
          <w:sz w:val="32"/>
          <w:szCs w:val="32"/>
        </w:rPr>
        <w:t>1</w:t>
      </w:r>
      <w:r w:rsidR="00996BFA">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w:t>
      </w:r>
      <w:r w:rsidR="00F946F2">
        <w:rPr>
          <w:rFonts w:ascii="Times New Roman" w:eastAsia="仿宋" w:hAnsi="Times New Roman" w:hint="eastAsia"/>
          <w:color w:val="000000"/>
          <w:sz w:val="32"/>
          <w:szCs w:val="32"/>
        </w:rPr>
        <w:t>对属于专业交叉或专业分类错误的标准，各标准化专业委间应提前协调确</w:t>
      </w:r>
      <w:r w:rsidR="00996BFA">
        <w:rPr>
          <w:rFonts w:ascii="Times New Roman" w:eastAsia="仿宋" w:hAnsi="Times New Roman" w:hint="eastAsia"/>
          <w:color w:val="000000"/>
          <w:sz w:val="32"/>
          <w:szCs w:val="32"/>
        </w:rPr>
        <w:t>定，避免漏审、错审标准。</w:t>
      </w:r>
    </w:p>
    <w:p w:rsidR="00D76716" w:rsidRDefault="00996BFA" w:rsidP="009E7EB8">
      <w:pPr>
        <w:ind w:firstLine="645"/>
        <w:jc w:val="left"/>
        <w:rPr>
          <w:rFonts w:ascii="Times New Roman" w:eastAsia="仿宋" w:hAnsi="Times New Roman"/>
          <w:color w:val="000000"/>
          <w:sz w:val="32"/>
          <w:szCs w:val="32"/>
        </w:rPr>
      </w:pPr>
      <w:r w:rsidRPr="00691098">
        <w:rPr>
          <w:rFonts w:ascii="楷体" w:eastAsia="楷体" w:hAnsi="楷体" w:hint="eastAsia"/>
          <w:color w:val="000000"/>
          <w:sz w:val="32"/>
          <w:szCs w:val="32"/>
        </w:rPr>
        <w:t>初评阶段：</w:t>
      </w:r>
      <w:r>
        <w:rPr>
          <w:rFonts w:ascii="Times New Roman" w:eastAsia="仿宋" w:hAnsi="Times New Roman" w:hint="eastAsia"/>
          <w:color w:val="000000"/>
          <w:sz w:val="32"/>
          <w:szCs w:val="32"/>
        </w:rPr>
        <w:t>2016</w:t>
      </w:r>
      <w:r>
        <w:rPr>
          <w:rFonts w:ascii="Times New Roman" w:eastAsia="仿宋" w:hAnsi="Times New Roman" w:hint="eastAsia"/>
          <w:color w:val="000000"/>
          <w:sz w:val="32"/>
          <w:szCs w:val="32"/>
        </w:rPr>
        <w:t>年</w:t>
      </w:r>
      <w:r w:rsidR="004652B2">
        <w:rPr>
          <w:rFonts w:ascii="Times New Roman" w:eastAsia="仿宋" w:hAnsi="Times New Roman" w:hint="eastAsia"/>
          <w:color w:val="000000"/>
          <w:sz w:val="32"/>
          <w:szCs w:val="32"/>
        </w:rPr>
        <w:t>6</w:t>
      </w:r>
      <w:r>
        <w:rPr>
          <w:rFonts w:ascii="Times New Roman" w:eastAsia="仿宋" w:hAnsi="Times New Roman" w:hint="eastAsia"/>
          <w:color w:val="000000"/>
          <w:sz w:val="32"/>
          <w:szCs w:val="32"/>
        </w:rPr>
        <w:t>月</w:t>
      </w:r>
      <w:r>
        <w:rPr>
          <w:rFonts w:ascii="Times New Roman" w:eastAsia="仿宋" w:hAnsi="Times New Roman" w:hint="eastAsia"/>
          <w:color w:val="000000"/>
          <w:sz w:val="32"/>
          <w:szCs w:val="32"/>
        </w:rPr>
        <w:t>-</w:t>
      </w:r>
      <w:r w:rsidR="004652B2">
        <w:rPr>
          <w:rFonts w:ascii="Times New Roman" w:eastAsia="仿宋" w:hAnsi="Times New Roman" w:hint="eastAsia"/>
          <w:color w:val="000000"/>
          <w:sz w:val="32"/>
          <w:szCs w:val="32"/>
        </w:rPr>
        <w:t>7</w:t>
      </w:r>
      <w:r>
        <w:rPr>
          <w:rFonts w:ascii="Times New Roman" w:eastAsia="仿宋" w:hAnsi="Times New Roman" w:hint="eastAsia"/>
          <w:color w:val="000000"/>
          <w:sz w:val="32"/>
          <w:szCs w:val="32"/>
        </w:rPr>
        <w:t>月。</w:t>
      </w:r>
      <w:r w:rsidR="00E43034">
        <w:rPr>
          <w:rFonts w:ascii="Times New Roman" w:eastAsia="仿宋" w:hAnsi="Times New Roman" w:hint="eastAsia"/>
          <w:color w:val="000000"/>
          <w:sz w:val="32"/>
          <w:szCs w:val="32"/>
        </w:rPr>
        <w:t>各标准化专业委</w:t>
      </w:r>
      <w:r w:rsidR="00691098">
        <w:rPr>
          <w:rFonts w:ascii="Times New Roman" w:eastAsia="仿宋" w:hAnsi="Times New Roman" w:hint="eastAsia"/>
          <w:color w:val="000000"/>
          <w:sz w:val="32"/>
          <w:szCs w:val="32"/>
        </w:rPr>
        <w:t>按照国家认监委的通知要求，开展集中初评工作</w:t>
      </w:r>
      <w:r w:rsidR="000843D9">
        <w:rPr>
          <w:rFonts w:ascii="Times New Roman" w:eastAsia="仿宋" w:hAnsi="Times New Roman" w:hint="eastAsia"/>
          <w:color w:val="000000"/>
          <w:sz w:val="32"/>
          <w:szCs w:val="32"/>
        </w:rPr>
        <w:t>，在初评过程中，应向每位初评专家提供《</w:t>
      </w:r>
      <w:r w:rsidR="000843D9" w:rsidRPr="000843D9">
        <w:rPr>
          <w:rFonts w:ascii="Times New Roman" w:eastAsia="仿宋" w:hAnsi="Times New Roman" w:hint="eastAsia"/>
          <w:color w:val="000000"/>
          <w:sz w:val="32"/>
          <w:szCs w:val="32"/>
        </w:rPr>
        <w:t>****</w:t>
      </w:r>
      <w:r w:rsidR="000843D9" w:rsidRPr="000843D9">
        <w:rPr>
          <w:rFonts w:ascii="Times New Roman" w:eastAsia="仿宋" w:hAnsi="Times New Roman" w:hint="eastAsia"/>
          <w:color w:val="000000"/>
          <w:sz w:val="32"/>
          <w:szCs w:val="32"/>
        </w:rPr>
        <w:t>专业已发布和正在制定的国家标准</w:t>
      </w:r>
      <w:r w:rsidR="00B14228" w:rsidRPr="00BF1FE1">
        <w:rPr>
          <w:rFonts w:ascii="Times New Roman" w:eastAsia="仿宋" w:hAnsi="Times New Roman" w:hint="eastAsia"/>
          <w:color w:val="000000"/>
          <w:sz w:val="32"/>
          <w:szCs w:val="32"/>
        </w:rPr>
        <w:t>和</w:t>
      </w:r>
      <w:r w:rsidR="00B14228" w:rsidRPr="00BF1FE1">
        <w:rPr>
          <w:rFonts w:ascii="Times New Roman" w:eastAsia="仿宋" w:hAnsi="Times New Roman" w:hint="eastAsia"/>
          <w:color w:val="000000"/>
          <w:sz w:val="32"/>
          <w:szCs w:val="32"/>
        </w:rPr>
        <w:t>SN</w:t>
      </w:r>
      <w:r w:rsidR="00B14228" w:rsidRPr="00BF1FE1">
        <w:rPr>
          <w:rFonts w:ascii="Times New Roman" w:eastAsia="仿宋" w:hAnsi="Times New Roman" w:hint="eastAsia"/>
          <w:color w:val="000000"/>
          <w:sz w:val="32"/>
          <w:szCs w:val="32"/>
        </w:rPr>
        <w:t>标准</w:t>
      </w:r>
      <w:r w:rsidR="000843D9" w:rsidRPr="000843D9">
        <w:rPr>
          <w:rFonts w:ascii="Times New Roman" w:eastAsia="仿宋" w:hAnsi="Times New Roman" w:hint="eastAsia"/>
          <w:color w:val="000000"/>
          <w:sz w:val="32"/>
          <w:szCs w:val="32"/>
        </w:rPr>
        <w:t>清单</w:t>
      </w:r>
      <w:r w:rsidR="00B14228">
        <w:rPr>
          <w:rFonts w:ascii="Times New Roman" w:eastAsia="仿宋" w:hAnsi="Times New Roman" w:hint="eastAsia"/>
          <w:color w:val="000000"/>
          <w:sz w:val="32"/>
          <w:szCs w:val="32"/>
        </w:rPr>
        <w:t>》</w:t>
      </w:r>
      <w:r w:rsidR="00691098">
        <w:rPr>
          <w:rFonts w:ascii="Times New Roman" w:eastAsia="仿宋" w:hAnsi="Times New Roman" w:hint="eastAsia"/>
          <w:color w:val="000000"/>
          <w:sz w:val="32"/>
          <w:szCs w:val="32"/>
        </w:rPr>
        <w:t>。初评专家条件、工作程序按《出入境检验检疫行业标准复审评价》（</w:t>
      </w:r>
      <w:r w:rsidR="00691098">
        <w:rPr>
          <w:rFonts w:ascii="Times New Roman" w:eastAsia="仿宋" w:hAnsi="Times New Roman" w:hint="eastAsia"/>
          <w:color w:val="000000"/>
          <w:sz w:val="32"/>
          <w:szCs w:val="32"/>
        </w:rPr>
        <w:t>SN/T 4100-2015</w:t>
      </w:r>
      <w:r w:rsidR="00691098">
        <w:rPr>
          <w:rFonts w:ascii="Times New Roman" w:eastAsia="仿宋" w:hAnsi="Times New Roman" w:hint="eastAsia"/>
          <w:color w:val="000000"/>
          <w:sz w:val="32"/>
          <w:szCs w:val="32"/>
        </w:rPr>
        <w:t>）</w:t>
      </w:r>
      <w:r w:rsidR="00760E96">
        <w:rPr>
          <w:rFonts w:ascii="Times New Roman" w:eastAsia="仿宋" w:hAnsi="Times New Roman" w:hint="eastAsia"/>
          <w:color w:val="000000"/>
          <w:sz w:val="32"/>
          <w:szCs w:val="32"/>
        </w:rPr>
        <w:t>第</w:t>
      </w:r>
      <w:r w:rsidR="00760E96">
        <w:rPr>
          <w:rFonts w:ascii="Times New Roman" w:eastAsia="仿宋" w:hAnsi="Times New Roman" w:hint="eastAsia"/>
          <w:color w:val="000000"/>
          <w:sz w:val="32"/>
          <w:szCs w:val="32"/>
        </w:rPr>
        <w:t>8</w:t>
      </w:r>
      <w:r w:rsidR="00760E96">
        <w:rPr>
          <w:rFonts w:ascii="Times New Roman" w:eastAsia="仿宋" w:hAnsi="Times New Roman" w:hint="eastAsia"/>
          <w:color w:val="000000"/>
          <w:sz w:val="32"/>
          <w:szCs w:val="32"/>
        </w:rPr>
        <w:t>、</w:t>
      </w:r>
      <w:r w:rsidR="00760E96">
        <w:rPr>
          <w:rFonts w:ascii="Times New Roman" w:eastAsia="仿宋" w:hAnsi="Times New Roman" w:hint="eastAsia"/>
          <w:color w:val="000000"/>
          <w:sz w:val="32"/>
          <w:szCs w:val="32"/>
        </w:rPr>
        <w:t>9</w:t>
      </w:r>
      <w:r w:rsidR="00760E96">
        <w:rPr>
          <w:rFonts w:ascii="Times New Roman" w:eastAsia="仿宋" w:hAnsi="Times New Roman" w:hint="eastAsia"/>
          <w:color w:val="000000"/>
          <w:sz w:val="32"/>
          <w:szCs w:val="32"/>
        </w:rPr>
        <w:t>条</w:t>
      </w:r>
      <w:r w:rsidR="00691098">
        <w:rPr>
          <w:rFonts w:ascii="Times New Roman" w:eastAsia="仿宋" w:hAnsi="Times New Roman" w:hint="eastAsia"/>
          <w:color w:val="000000"/>
          <w:sz w:val="32"/>
          <w:szCs w:val="32"/>
        </w:rPr>
        <w:t>执行，</w:t>
      </w:r>
      <w:r w:rsidR="009B48AD">
        <w:rPr>
          <w:rFonts w:ascii="Times New Roman" w:eastAsia="仿宋" w:hAnsi="Times New Roman" w:hint="eastAsia"/>
          <w:color w:val="000000"/>
          <w:sz w:val="32"/>
          <w:szCs w:val="32"/>
        </w:rPr>
        <w:t>各标准化专业委在确保评审</w:t>
      </w:r>
      <w:r w:rsidR="00760E96">
        <w:rPr>
          <w:rFonts w:ascii="Times New Roman" w:eastAsia="仿宋" w:hAnsi="Times New Roman" w:hint="eastAsia"/>
          <w:color w:val="000000"/>
          <w:sz w:val="32"/>
          <w:szCs w:val="32"/>
        </w:rPr>
        <w:t>准确性、客观性</w:t>
      </w:r>
      <w:r w:rsidR="009B48AD">
        <w:rPr>
          <w:rFonts w:ascii="Times New Roman" w:eastAsia="仿宋" w:hAnsi="Times New Roman" w:hint="eastAsia"/>
          <w:color w:val="000000"/>
          <w:sz w:val="32"/>
          <w:szCs w:val="32"/>
        </w:rPr>
        <w:t>的前提下</w:t>
      </w:r>
      <w:r w:rsidR="00760E96">
        <w:rPr>
          <w:rFonts w:ascii="Times New Roman" w:eastAsia="仿宋" w:hAnsi="Times New Roman" w:hint="eastAsia"/>
          <w:color w:val="000000"/>
          <w:sz w:val="32"/>
          <w:szCs w:val="32"/>
        </w:rPr>
        <w:t>，</w:t>
      </w:r>
      <w:r w:rsidR="009B48AD">
        <w:rPr>
          <w:rFonts w:ascii="Times New Roman" w:eastAsia="仿宋" w:hAnsi="Times New Roman" w:hint="eastAsia"/>
          <w:color w:val="000000"/>
          <w:sz w:val="32"/>
          <w:szCs w:val="32"/>
        </w:rPr>
        <w:t>根据各专业特点选定评价专家并组织评价工作</w:t>
      </w:r>
      <w:r w:rsidR="00760E96">
        <w:rPr>
          <w:rFonts w:ascii="Times New Roman" w:eastAsia="仿宋" w:hAnsi="Times New Roman" w:hint="eastAsia"/>
          <w:color w:val="000000"/>
          <w:sz w:val="32"/>
          <w:szCs w:val="32"/>
        </w:rPr>
        <w:t>，</w:t>
      </w:r>
      <w:r w:rsidR="00760E96" w:rsidRPr="00FC3BD4">
        <w:rPr>
          <w:rFonts w:ascii="Times New Roman" w:eastAsia="仿宋" w:hAnsi="Times New Roman" w:hint="eastAsia"/>
          <w:b/>
          <w:color w:val="000000"/>
          <w:sz w:val="32"/>
          <w:szCs w:val="32"/>
        </w:rPr>
        <w:t>初评专家均需填写表</w:t>
      </w:r>
      <w:r w:rsidR="00760E96" w:rsidRPr="00FC3BD4">
        <w:rPr>
          <w:rFonts w:ascii="Times New Roman" w:eastAsia="仿宋" w:hAnsi="Times New Roman" w:hint="eastAsia"/>
          <w:b/>
          <w:color w:val="000000"/>
          <w:sz w:val="32"/>
          <w:szCs w:val="32"/>
        </w:rPr>
        <w:t>1</w:t>
      </w:r>
      <w:r w:rsidR="00760E96" w:rsidRPr="00FC3BD4">
        <w:rPr>
          <w:rFonts w:ascii="Times New Roman" w:eastAsia="仿宋" w:hAnsi="Times New Roman" w:hint="eastAsia"/>
          <w:b/>
          <w:color w:val="000000"/>
          <w:sz w:val="32"/>
          <w:szCs w:val="32"/>
        </w:rPr>
        <w:t>，并</w:t>
      </w:r>
      <w:r w:rsidR="00FC3BD4" w:rsidRPr="00FC3BD4">
        <w:rPr>
          <w:rFonts w:ascii="Times New Roman" w:eastAsia="仿宋" w:hAnsi="Times New Roman" w:hint="eastAsia"/>
          <w:b/>
          <w:color w:val="000000"/>
          <w:sz w:val="32"/>
          <w:szCs w:val="32"/>
        </w:rPr>
        <w:t>在复审结论中</w:t>
      </w:r>
      <w:r w:rsidR="00760E96" w:rsidRPr="00FC3BD4">
        <w:rPr>
          <w:rFonts w:ascii="Times New Roman" w:eastAsia="仿宋" w:hAnsi="Times New Roman" w:hint="eastAsia"/>
          <w:b/>
          <w:color w:val="000000"/>
          <w:sz w:val="32"/>
          <w:szCs w:val="32"/>
        </w:rPr>
        <w:t>对本人提出的初评意见进行详细说明</w:t>
      </w:r>
      <w:r w:rsidR="000D1EFC" w:rsidRPr="00FC3BD4">
        <w:rPr>
          <w:rFonts w:ascii="Times New Roman" w:eastAsia="仿宋" w:hAnsi="Times New Roman" w:hint="eastAsia"/>
          <w:b/>
          <w:color w:val="000000"/>
          <w:sz w:val="32"/>
          <w:szCs w:val="32"/>
        </w:rPr>
        <w:t>，</w:t>
      </w:r>
      <w:r w:rsidR="00760E96" w:rsidRPr="00FC3BD4">
        <w:rPr>
          <w:rFonts w:ascii="Times New Roman" w:eastAsia="仿宋" w:hAnsi="Times New Roman" w:hint="eastAsia"/>
          <w:b/>
          <w:color w:val="000000"/>
          <w:sz w:val="32"/>
          <w:szCs w:val="32"/>
        </w:rPr>
        <w:t>分别从标准制定范围、标准层级、协调性和适用性四个方面说明理由，意见为转化</w:t>
      </w:r>
      <w:r w:rsidR="009E7EB8" w:rsidRPr="00FC3BD4">
        <w:rPr>
          <w:rFonts w:ascii="Times New Roman" w:eastAsia="仿宋" w:hAnsi="Times New Roman" w:hint="eastAsia"/>
          <w:b/>
          <w:color w:val="000000"/>
          <w:sz w:val="32"/>
          <w:szCs w:val="32"/>
        </w:rPr>
        <w:t>的，应给出转化为何种层级的具体建议；意见为协调的，应提供交叉矛盾的标准清单，指出交叉矛盾的主要内容，</w:t>
      </w:r>
      <w:r w:rsidR="000D1EFC" w:rsidRPr="00FC3BD4">
        <w:rPr>
          <w:rFonts w:ascii="Times New Roman" w:eastAsia="仿宋" w:hAnsi="Times New Roman" w:hint="eastAsia"/>
          <w:b/>
          <w:color w:val="000000"/>
          <w:sz w:val="32"/>
          <w:szCs w:val="32"/>
        </w:rPr>
        <w:t>给出具体的协调建议；意见为修订的，要对修订的内容提出意见和建议</w:t>
      </w:r>
      <w:r w:rsidR="009E7EB8" w:rsidRPr="00FC3BD4">
        <w:rPr>
          <w:rFonts w:ascii="Times New Roman" w:eastAsia="仿宋" w:hAnsi="Times New Roman" w:hint="eastAsia"/>
          <w:b/>
          <w:color w:val="000000"/>
          <w:sz w:val="32"/>
          <w:szCs w:val="32"/>
        </w:rPr>
        <w:t>。</w:t>
      </w:r>
      <w:r w:rsidR="00B14228">
        <w:rPr>
          <w:rFonts w:ascii="Times New Roman" w:eastAsia="仿宋" w:hAnsi="Times New Roman" w:hint="eastAsia"/>
          <w:color w:val="000000"/>
          <w:sz w:val="32"/>
          <w:szCs w:val="32"/>
        </w:rPr>
        <w:t>各专业委秘书处</w:t>
      </w:r>
      <w:r w:rsidR="009E7EB8">
        <w:rPr>
          <w:rFonts w:ascii="Times New Roman" w:eastAsia="仿宋" w:hAnsi="Times New Roman" w:hint="eastAsia"/>
          <w:color w:val="000000"/>
          <w:sz w:val="32"/>
          <w:szCs w:val="32"/>
        </w:rPr>
        <w:t>汇总</w:t>
      </w:r>
      <w:r w:rsidR="0057253A">
        <w:rPr>
          <w:rFonts w:ascii="Times New Roman" w:eastAsia="仿宋" w:hAnsi="Times New Roman" w:hint="eastAsia"/>
          <w:color w:val="000000"/>
          <w:sz w:val="32"/>
          <w:szCs w:val="32"/>
        </w:rPr>
        <w:t>初评</w:t>
      </w:r>
      <w:r w:rsidR="009E7EB8">
        <w:rPr>
          <w:rFonts w:ascii="Times New Roman" w:eastAsia="仿宋" w:hAnsi="Times New Roman" w:hint="eastAsia"/>
          <w:color w:val="000000"/>
          <w:sz w:val="32"/>
          <w:szCs w:val="32"/>
        </w:rPr>
        <w:t>专家意见，提出统一的复审初评意见。</w:t>
      </w:r>
    </w:p>
    <w:p w:rsidR="009E7EB8" w:rsidRDefault="009E7EB8" w:rsidP="009E7EB8">
      <w:pPr>
        <w:ind w:firstLine="645"/>
        <w:jc w:val="left"/>
        <w:rPr>
          <w:rFonts w:ascii="Times New Roman" w:eastAsia="仿宋" w:hAnsi="Times New Roman"/>
          <w:color w:val="000000"/>
          <w:sz w:val="32"/>
          <w:szCs w:val="32"/>
        </w:rPr>
      </w:pPr>
      <w:r w:rsidRPr="009E7EB8">
        <w:rPr>
          <w:rFonts w:ascii="楷体" w:eastAsia="楷体" w:hAnsi="楷体" w:hint="eastAsia"/>
          <w:color w:val="000000"/>
          <w:sz w:val="32"/>
          <w:szCs w:val="32"/>
        </w:rPr>
        <w:lastRenderedPageBreak/>
        <w:t>复评阶段：</w:t>
      </w:r>
      <w:r>
        <w:rPr>
          <w:rFonts w:ascii="Times New Roman" w:eastAsia="仿宋" w:hAnsi="Times New Roman" w:hint="eastAsia"/>
          <w:color w:val="000000"/>
          <w:sz w:val="32"/>
          <w:szCs w:val="32"/>
        </w:rPr>
        <w:t>2016</w:t>
      </w:r>
      <w:r>
        <w:rPr>
          <w:rFonts w:ascii="Times New Roman" w:eastAsia="仿宋" w:hAnsi="Times New Roman" w:hint="eastAsia"/>
          <w:color w:val="000000"/>
          <w:sz w:val="32"/>
          <w:szCs w:val="32"/>
        </w:rPr>
        <w:t>年</w:t>
      </w:r>
      <w:r w:rsidR="004652B2">
        <w:rPr>
          <w:rFonts w:ascii="Times New Roman" w:eastAsia="仿宋" w:hAnsi="Times New Roman" w:hint="eastAsia"/>
          <w:color w:val="000000"/>
          <w:sz w:val="32"/>
          <w:szCs w:val="32"/>
        </w:rPr>
        <w:t>8</w:t>
      </w:r>
      <w:r>
        <w:rPr>
          <w:rFonts w:ascii="Times New Roman" w:eastAsia="仿宋" w:hAnsi="Times New Roman" w:hint="eastAsia"/>
          <w:color w:val="000000"/>
          <w:sz w:val="32"/>
          <w:szCs w:val="32"/>
        </w:rPr>
        <w:t>月。</w:t>
      </w:r>
      <w:r w:rsidR="00B14228">
        <w:rPr>
          <w:rFonts w:ascii="Times New Roman" w:eastAsia="仿宋" w:hAnsi="Times New Roman" w:hint="eastAsia"/>
          <w:color w:val="000000"/>
          <w:sz w:val="32"/>
          <w:szCs w:val="32"/>
        </w:rPr>
        <w:t>各标准化专业委组织全体委员进行复评，</w:t>
      </w:r>
      <w:r w:rsidR="00781B34">
        <w:rPr>
          <w:rFonts w:ascii="Times New Roman" w:eastAsia="仿宋" w:hAnsi="Times New Roman" w:hint="eastAsia"/>
          <w:color w:val="000000"/>
          <w:sz w:val="32"/>
          <w:szCs w:val="32"/>
        </w:rPr>
        <w:t>可</w:t>
      </w:r>
      <w:r w:rsidR="00B4119D" w:rsidRPr="000843D9">
        <w:rPr>
          <w:rFonts w:ascii="Times New Roman" w:eastAsia="仿宋" w:hAnsi="Times New Roman" w:hint="eastAsia"/>
          <w:color w:val="000000"/>
          <w:sz w:val="32"/>
          <w:szCs w:val="32"/>
        </w:rPr>
        <w:t>以</w:t>
      </w:r>
      <w:r w:rsidR="00B14228">
        <w:rPr>
          <w:rFonts w:ascii="Times New Roman" w:eastAsia="仿宋" w:hAnsi="Times New Roman" w:hint="eastAsia"/>
          <w:color w:val="000000"/>
          <w:sz w:val="32"/>
          <w:szCs w:val="32"/>
        </w:rPr>
        <w:t>以</w:t>
      </w:r>
      <w:r w:rsidR="00B4119D" w:rsidRPr="000843D9">
        <w:rPr>
          <w:rFonts w:ascii="Times New Roman" w:eastAsia="仿宋" w:hAnsi="Times New Roman" w:hint="eastAsia"/>
          <w:color w:val="000000"/>
          <w:sz w:val="32"/>
          <w:szCs w:val="32"/>
        </w:rPr>
        <w:t>通讯审查</w:t>
      </w:r>
      <w:r w:rsidR="00781B34">
        <w:rPr>
          <w:rFonts w:ascii="Times New Roman" w:eastAsia="仿宋" w:hAnsi="Times New Roman" w:hint="eastAsia"/>
          <w:color w:val="000000"/>
          <w:sz w:val="32"/>
          <w:szCs w:val="32"/>
        </w:rPr>
        <w:t>等多种</w:t>
      </w:r>
      <w:r w:rsidR="00B4119D" w:rsidRPr="000843D9">
        <w:rPr>
          <w:rFonts w:ascii="Times New Roman" w:eastAsia="仿宋" w:hAnsi="Times New Roman" w:hint="eastAsia"/>
          <w:color w:val="000000"/>
          <w:sz w:val="32"/>
          <w:szCs w:val="32"/>
        </w:rPr>
        <w:t>形式完成</w:t>
      </w:r>
      <w:r w:rsidR="00B4119D">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各标准化专业委</w:t>
      </w:r>
      <w:r w:rsidR="0057253A">
        <w:rPr>
          <w:rFonts w:ascii="Times New Roman" w:eastAsia="仿宋" w:hAnsi="Times New Roman" w:hint="eastAsia"/>
          <w:color w:val="000000"/>
          <w:sz w:val="32"/>
          <w:szCs w:val="32"/>
        </w:rPr>
        <w:t>秘书处</w:t>
      </w:r>
      <w:r>
        <w:rPr>
          <w:rFonts w:ascii="Times New Roman" w:eastAsia="仿宋" w:hAnsi="Times New Roman" w:hint="eastAsia"/>
          <w:color w:val="000000"/>
          <w:sz w:val="32"/>
          <w:szCs w:val="32"/>
        </w:rPr>
        <w:t>对复评意见进行汇总审议</w:t>
      </w:r>
      <w:r w:rsidR="000843D9">
        <w:rPr>
          <w:rFonts w:ascii="Times New Roman" w:eastAsia="仿宋" w:hAnsi="Times New Roman" w:hint="eastAsia"/>
          <w:color w:val="000000"/>
          <w:sz w:val="32"/>
          <w:szCs w:val="32"/>
        </w:rPr>
        <w:t>，</w:t>
      </w:r>
      <w:r w:rsidR="00B14228">
        <w:rPr>
          <w:rFonts w:ascii="Times New Roman" w:eastAsia="仿宋" w:hAnsi="Times New Roman" w:hint="eastAsia"/>
          <w:color w:val="000000"/>
          <w:sz w:val="32"/>
          <w:szCs w:val="32"/>
        </w:rPr>
        <w:t>并提出</w:t>
      </w:r>
      <w:r w:rsidR="000843D9" w:rsidRPr="000843D9">
        <w:rPr>
          <w:rFonts w:ascii="Times New Roman" w:eastAsia="仿宋" w:hAnsi="Times New Roman" w:hint="eastAsia"/>
          <w:color w:val="000000"/>
          <w:sz w:val="32"/>
          <w:szCs w:val="32"/>
        </w:rPr>
        <w:t>每项标准的复审</w:t>
      </w:r>
      <w:r w:rsidR="000843D9">
        <w:rPr>
          <w:rFonts w:ascii="Times New Roman" w:eastAsia="仿宋" w:hAnsi="Times New Roman" w:hint="eastAsia"/>
          <w:color w:val="000000"/>
          <w:sz w:val="32"/>
          <w:szCs w:val="32"/>
        </w:rPr>
        <w:t>复评</w:t>
      </w:r>
      <w:r w:rsidR="000843D9" w:rsidRPr="000843D9">
        <w:rPr>
          <w:rFonts w:ascii="Times New Roman" w:eastAsia="仿宋" w:hAnsi="Times New Roman" w:hint="eastAsia"/>
          <w:color w:val="000000"/>
          <w:sz w:val="32"/>
          <w:szCs w:val="32"/>
        </w:rPr>
        <w:t>意见给予详细说明并形成最终</w:t>
      </w:r>
      <w:r w:rsidR="00B35BE1">
        <w:rPr>
          <w:rFonts w:ascii="Times New Roman" w:eastAsia="仿宋" w:hAnsi="Times New Roman" w:hint="eastAsia"/>
          <w:color w:val="000000"/>
          <w:sz w:val="32"/>
          <w:szCs w:val="32"/>
        </w:rPr>
        <w:t>复审复评</w:t>
      </w:r>
      <w:r w:rsidR="000843D9" w:rsidRPr="000843D9">
        <w:rPr>
          <w:rFonts w:ascii="Times New Roman" w:eastAsia="仿宋" w:hAnsi="Times New Roman" w:hint="eastAsia"/>
          <w:color w:val="000000"/>
          <w:sz w:val="32"/>
          <w:szCs w:val="32"/>
        </w:rPr>
        <w:t>结论</w:t>
      </w:r>
      <w:r w:rsidR="000843D9">
        <w:rPr>
          <w:rFonts w:ascii="Times New Roman" w:eastAsia="仿宋" w:hAnsi="Times New Roman" w:hint="eastAsia"/>
          <w:color w:val="000000"/>
          <w:sz w:val="32"/>
          <w:szCs w:val="32"/>
        </w:rPr>
        <w:t>（参照复审初评阶段要求）</w:t>
      </w:r>
      <w:r w:rsidR="004652B2">
        <w:rPr>
          <w:rFonts w:ascii="Times New Roman" w:eastAsia="仿宋" w:hAnsi="Times New Roman" w:hint="eastAsia"/>
          <w:color w:val="000000"/>
          <w:sz w:val="32"/>
          <w:szCs w:val="32"/>
        </w:rPr>
        <w:t>，</w:t>
      </w:r>
      <w:r w:rsidR="00B4119D" w:rsidRPr="004652B2">
        <w:rPr>
          <w:rFonts w:ascii="Times New Roman" w:eastAsia="仿宋" w:hAnsi="Times New Roman" w:hint="eastAsia"/>
          <w:color w:val="000000"/>
          <w:sz w:val="32"/>
          <w:szCs w:val="32"/>
        </w:rPr>
        <w:t>并对需要转化、修订的标准提出时间建议</w:t>
      </w:r>
      <w:r w:rsidR="000843D9">
        <w:rPr>
          <w:rFonts w:ascii="Times New Roman" w:eastAsia="仿宋" w:hAnsi="Times New Roman" w:hint="eastAsia"/>
          <w:color w:val="000000"/>
          <w:sz w:val="32"/>
          <w:szCs w:val="32"/>
        </w:rPr>
        <w:t>。</w:t>
      </w:r>
    </w:p>
    <w:p w:rsidR="004652B2" w:rsidRPr="00356FBF" w:rsidRDefault="00863D4A" w:rsidP="004652B2">
      <w:pPr>
        <w:adjustRightInd w:val="0"/>
        <w:snapToGrid w:val="0"/>
        <w:spacing w:line="560" w:lineRule="exact"/>
        <w:ind w:firstLineChars="200" w:firstLine="640"/>
        <w:rPr>
          <w:rFonts w:ascii="Times New Roman" w:eastAsia="仿宋" w:hAnsi="Times New Roman"/>
          <w:color w:val="000000"/>
          <w:sz w:val="32"/>
          <w:szCs w:val="32"/>
        </w:rPr>
      </w:pPr>
      <w:r>
        <w:rPr>
          <w:rFonts w:ascii="楷体" w:eastAsia="楷体" w:hAnsi="楷体" w:hint="eastAsia"/>
          <w:color w:val="000000"/>
          <w:sz w:val="32"/>
          <w:szCs w:val="32"/>
        </w:rPr>
        <w:t>公示</w:t>
      </w:r>
      <w:r w:rsidR="004652B2" w:rsidRPr="004652B2">
        <w:rPr>
          <w:rFonts w:ascii="楷体" w:eastAsia="楷体" w:hAnsi="楷体" w:hint="eastAsia"/>
          <w:color w:val="000000"/>
          <w:sz w:val="32"/>
          <w:szCs w:val="32"/>
        </w:rPr>
        <w:t>阶段：2016年9月。</w:t>
      </w:r>
      <w:r w:rsidR="004652B2" w:rsidRPr="00356FBF">
        <w:rPr>
          <w:rFonts w:ascii="Times New Roman" w:eastAsia="仿宋" w:hAnsi="Times New Roman" w:hint="eastAsia"/>
          <w:color w:val="000000"/>
          <w:sz w:val="32"/>
          <w:szCs w:val="32"/>
        </w:rPr>
        <w:t>国家认监委</w:t>
      </w:r>
      <w:r w:rsidRPr="00356FBF">
        <w:rPr>
          <w:rFonts w:ascii="Times New Roman" w:eastAsia="仿宋" w:hAnsi="Times New Roman" w:hint="eastAsia"/>
          <w:color w:val="000000"/>
          <w:sz w:val="32"/>
          <w:szCs w:val="32"/>
        </w:rPr>
        <w:t>科标部</w:t>
      </w:r>
      <w:r w:rsidR="00E43034" w:rsidRPr="00356FBF">
        <w:rPr>
          <w:rFonts w:ascii="Times New Roman" w:eastAsia="仿宋" w:hAnsi="Times New Roman" w:hint="eastAsia"/>
          <w:color w:val="000000"/>
          <w:sz w:val="32"/>
          <w:szCs w:val="32"/>
        </w:rPr>
        <w:t>汇总并</w:t>
      </w:r>
      <w:r w:rsidR="004652B2" w:rsidRPr="00356FBF">
        <w:rPr>
          <w:rFonts w:ascii="Times New Roman" w:eastAsia="仿宋" w:hAnsi="Times New Roman" w:hint="eastAsia"/>
          <w:color w:val="000000"/>
          <w:sz w:val="32"/>
          <w:szCs w:val="32"/>
        </w:rPr>
        <w:t>审核</w:t>
      </w:r>
      <w:r w:rsidR="00E43034" w:rsidRPr="00356FBF">
        <w:rPr>
          <w:rFonts w:ascii="Times New Roman" w:eastAsia="仿宋" w:hAnsi="Times New Roman" w:hint="eastAsia"/>
          <w:color w:val="000000"/>
          <w:sz w:val="32"/>
          <w:szCs w:val="32"/>
        </w:rPr>
        <w:t>各专业委上报的</w:t>
      </w:r>
      <w:r w:rsidR="004652B2" w:rsidRPr="00356FBF">
        <w:rPr>
          <w:rFonts w:ascii="Times New Roman" w:eastAsia="仿宋" w:hAnsi="Times New Roman" w:hint="eastAsia"/>
          <w:color w:val="000000"/>
          <w:sz w:val="32"/>
          <w:szCs w:val="32"/>
        </w:rPr>
        <w:t>复评结论，并对复评结论予以公示，公示期内，对复评结论有异议的，各单位标准化管理部门、标准化专业委应以书面方式向国家认监委反馈意见。</w:t>
      </w:r>
    </w:p>
    <w:p w:rsidR="000843D9" w:rsidRPr="00356FBF" w:rsidRDefault="000843D9" w:rsidP="00E43034">
      <w:pPr>
        <w:adjustRightInd w:val="0"/>
        <w:snapToGrid w:val="0"/>
        <w:spacing w:line="560" w:lineRule="exact"/>
        <w:ind w:firstLineChars="200" w:firstLine="640"/>
        <w:rPr>
          <w:rFonts w:ascii="Times New Roman" w:eastAsia="仿宋" w:hAnsi="Times New Roman"/>
          <w:color w:val="000000"/>
          <w:sz w:val="32"/>
          <w:szCs w:val="32"/>
        </w:rPr>
      </w:pPr>
      <w:r w:rsidRPr="000843D9">
        <w:rPr>
          <w:rFonts w:ascii="楷体" w:eastAsia="楷体" w:hAnsi="楷体" w:hint="eastAsia"/>
          <w:color w:val="000000"/>
          <w:sz w:val="32"/>
          <w:szCs w:val="32"/>
        </w:rPr>
        <w:t>上报阶段：</w:t>
      </w:r>
      <w:r w:rsidRPr="00863D4A">
        <w:rPr>
          <w:rFonts w:ascii="楷体" w:eastAsia="楷体" w:hAnsi="楷体" w:hint="eastAsia"/>
          <w:color w:val="000000"/>
          <w:sz w:val="32"/>
          <w:szCs w:val="32"/>
        </w:rPr>
        <w:t>2016年1</w:t>
      </w:r>
      <w:r w:rsidR="00B4119D" w:rsidRPr="00863D4A">
        <w:rPr>
          <w:rFonts w:ascii="楷体" w:eastAsia="楷体" w:hAnsi="楷体" w:hint="eastAsia"/>
          <w:color w:val="000000"/>
          <w:sz w:val="32"/>
          <w:szCs w:val="32"/>
        </w:rPr>
        <w:t>0</w:t>
      </w:r>
      <w:r w:rsidRPr="00863D4A">
        <w:rPr>
          <w:rFonts w:ascii="楷体" w:eastAsia="楷体" w:hAnsi="楷体" w:hint="eastAsia"/>
          <w:color w:val="000000"/>
          <w:sz w:val="32"/>
          <w:szCs w:val="32"/>
        </w:rPr>
        <w:t>月。</w:t>
      </w:r>
      <w:r w:rsidR="00863D4A" w:rsidRPr="00356FBF">
        <w:rPr>
          <w:rFonts w:ascii="Times New Roman" w:eastAsia="仿宋" w:hAnsi="Times New Roman" w:hint="eastAsia"/>
          <w:color w:val="000000"/>
          <w:sz w:val="32"/>
          <w:szCs w:val="32"/>
        </w:rPr>
        <w:t>国家认监委</w:t>
      </w:r>
      <w:r w:rsidR="00E43034" w:rsidRPr="00356FBF">
        <w:rPr>
          <w:rFonts w:ascii="Times New Roman" w:eastAsia="仿宋" w:hAnsi="Times New Roman" w:hint="eastAsia"/>
          <w:color w:val="000000"/>
          <w:sz w:val="32"/>
          <w:szCs w:val="32"/>
        </w:rPr>
        <w:t>科技部</w:t>
      </w:r>
      <w:r w:rsidR="00863D4A" w:rsidRPr="00356FBF">
        <w:rPr>
          <w:rFonts w:ascii="Times New Roman" w:eastAsia="仿宋" w:hAnsi="Times New Roman" w:hint="eastAsia"/>
          <w:color w:val="000000"/>
          <w:sz w:val="32"/>
          <w:szCs w:val="32"/>
        </w:rPr>
        <w:t>对公示期内的反馈意见汇总、调查、核实、处理，确定复审结论</w:t>
      </w:r>
      <w:r w:rsidR="00E43034" w:rsidRPr="00356FBF">
        <w:rPr>
          <w:rFonts w:ascii="Times New Roman" w:eastAsia="仿宋" w:hAnsi="Times New Roman" w:hint="eastAsia"/>
          <w:color w:val="000000"/>
          <w:sz w:val="32"/>
          <w:szCs w:val="32"/>
        </w:rPr>
        <w:t>，</w:t>
      </w:r>
      <w:r w:rsidRPr="00356FBF">
        <w:rPr>
          <w:rFonts w:ascii="Times New Roman" w:eastAsia="仿宋" w:hAnsi="Times New Roman" w:hint="eastAsia"/>
          <w:color w:val="000000"/>
          <w:sz w:val="32"/>
          <w:szCs w:val="32"/>
        </w:rPr>
        <w:t>并经委领导审核同意后，上报最终复审结论。</w:t>
      </w:r>
      <w:bookmarkStart w:id="0" w:name="_GoBack"/>
      <w:bookmarkEnd w:id="0"/>
    </w:p>
    <w:p w:rsidR="000843D9" w:rsidRPr="00356FBF" w:rsidRDefault="000843D9" w:rsidP="00996BFA">
      <w:pPr>
        <w:jc w:val="left"/>
        <w:rPr>
          <w:rFonts w:ascii="Times New Roman" w:eastAsia="仿宋" w:hAnsi="Times New Roman"/>
          <w:color w:val="000000"/>
          <w:sz w:val="32"/>
          <w:szCs w:val="32"/>
        </w:rPr>
      </w:pPr>
    </w:p>
    <w:p w:rsidR="00996BFA" w:rsidRDefault="0003570A" w:rsidP="00996BFA">
      <w:pPr>
        <w:jc w:val="left"/>
        <w:rPr>
          <w:rFonts w:ascii="Times New Roman" w:eastAsia="仿宋" w:hAnsi="Times New Roman"/>
          <w:color w:val="000000"/>
          <w:sz w:val="32"/>
          <w:szCs w:val="32"/>
        </w:rPr>
      </w:pPr>
      <w:r>
        <w:rPr>
          <w:rFonts w:ascii="Times New Roman" w:eastAsia="仿宋" w:hAnsi="Times New Roman"/>
          <w:color w:val="000000"/>
          <w:sz w:val="32"/>
          <w:szCs w:val="32"/>
        </w:rPr>
        <w:br w:type="page"/>
      </w:r>
      <w:r w:rsidR="00996BFA">
        <w:rPr>
          <w:rFonts w:ascii="Times New Roman" w:eastAsia="仿宋" w:hAnsi="Times New Roman" w:hint="eastAsia"/>
          <w:color w:val="000000"/>
          <w:sz w:val="32"/>
          <w:szCs w:val="32"/>
        </w:rPr>
        <w:lastRenderedPageBreak/>
        <w:t>附件</w:t>
      </w:r>
    </w:p>
    <w:p w:rsidR="00996BFA" w:rsidRPr="00721197" w:rsidRDefault="00996BFA" w:rsidP="00721197">
      <w:pPr>
        <w:pStyle w:val="a8"/>
        <w:numPr>
          <w:ilvl w:val="0"/>
          <w:numId w:val="3"/>
        </w:numPr>
        <w:ind w:firstLineChars="0"/>
        <w:jc w:val="left"/>
        <w:rPr>
          <w:rFonts w:ascii="方正小标宋简体" w:eastAsia="方正小标宋简体" w:hAnsi="Times New Roman" w:hint="eastAsia"/>
          <w:color w:val="000000"/>
          <w:sz w:val="32"/>
          <w:szCs w:val="32"/>
        </w:rPr>
      </w:pPr>
      <w:r w:rsidRPr="00721197">
        <w:rPr>
          <w:rFonts w:ascii="方正小标宋简体" w:eastAsia="方正小标宋简体" w:hAnsi="Times New Roman" w:hint="eastAsia"/>
          <w:color w:val="000000"/>
          <w:sz w:val="32"/>
          <w:szCs w:val="32"/>
        </w:rPr>
        <w:t>出入境检验检疫****专业推荐性行业标准集中复审清单</w:t>
      </w:r>
    </w:p>
    <w:p w:rsidR="00691098" w:rsidRPr="00996BFA" w:rsidRDefault="00721197" w:rsidP="00721197">
      <w:pPr>
        <w:jc w:val="left"/>
        <w:rPr>
          <w:rFonts w:ascii="方正小标宋简体" w:eastAsia="方正小标宋简体" w:hAnsi="Times New Roman"/>
          <w:color w:val="000000"/>
          <w:sz w:val="32"/>
          <w:szCs w:val="32"/>
        </w:rPr>
      </w:pPr>
      <w:r>
        <w:rPr>
          <w:rFonts w:ascii="方正小标宋简体" w:eastAsia="方正小标宋简体" w:hAnsi="Times New Roman" w:hint="eastAsia"/>
          <w:color w:val="000000"/>
          <w:sz w:val="32"/>
          <w:szCs w:val="32"/>
        </w:rPr>
        <w:t>2.</w:t>
      </w:r>
      <w:r w:rsidR="00691098" w:rsidRPr="00996BFA">
        <w:rPr>
          <w:rFonts w:ascii="方正小标宋简体" w:eastAsia="方正小标宋简体" w:hAnsi="Times New Roman" w:hint="eastAsia"/>
          <w:color w:val="000000"/>
          <w:sz w:val="32"/>
          <w:szCs w:val="32"/>
        </w:rPr>
        <w:t>****专业</w:t>
      </w:r>
      <w:r w:rsidR="00691098" w:rsidRPr="00691098">
        <w:rPr>
          <w:rFonts w:ascii="方正小标宋简体" w:eastAsia="方正小标宋简体" w:hAnsi="Times New Roman" w:hint="eastAsia"/>
          <w:color w:val="000000"/>
          <w:sz w:val="32"/>
          <w:szCs w:val="32"/>
        </w:rPr>
        <w:t>已发布和正在制定的国家标准</w:t>
      </w:r>
      <w:r w:rsidR="00691098">
        <w:rPr>
          <w:rFonts w:ascii="方正小标宋简体" w:eastAsia="方正小标宋简体" w:hAnsi="Times New Roman" w:hint="eastAsia"/>
          <w:color w:val="000000"/>
          <w:sz w:val="32"/>
          <w:szCs w:val="32"/>
        </w:rPr>
        <w:t>清单</w:t>
      </w:r>
    </w:p>
    <w:sectPr w:rsidR="00691098" w:rsidRPr="00996BFA" w:rsidSect="006712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67" w:rsidRPr="00476DBB" w:rsidRDefault="00804D67" w:rsidP="00476DBB">
      <w:pPr>
        <w:rPr>
          <w:rFonts w:ascii="Times New Roman" w:hAnsi="Times New Roman"/>
        </w:rPr>
      </w:pPr>
      <w:r>
        <w:separator/>
      </w:r>
    </w:p>
  </w:endnote>
  <w:endnote w:type="continuationSeparator" w:id="1">
    <w:p w:rsidR="00804D67" w:rsidRPr="00476DBB" w:rsidRDefault="00804D67" w:rsidP="00476DBB">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67" w:rsidRPr="00476DBB" w:rsidRDefault="00804D67" w:rsidP="00476DBB">
      <w:pPr>
        <w:rPr>
          <w:rFonts w:ascii="Times New Roman" w:hAnsi="Times New Roman"/>
        </w:rPr>
      </w:pPr>
      <w:r>
        <w:separator/>
      </w:r>
    </w:p>
  </w:footnote>
  <w:footnote w:type="continuationSeparator" w:id="1">
    <w:p w:rsidR="00804D67" w:rsidRPr="00476DBB" w:rsidRDefault="00804D67" w:rsidP="00476DBB">
      <w:pPr>
        <w:rPr>
          <w:rFonts w:ascii="Times New Roman" w:hAnsi="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F562A32"/>
    <w:lvl w:ilvl="0" w:tplc="456E167A">
      <w:start w:val="1"/>
      <w:numFmt w:val="japaneseCounting"/>
      <w:lvlText w:val="（%1）"/>
      <w:lvlJc w:val="left"/>
      <w:pPr>
        <w:ind w:left="1725" w:hanging="1080"/>
      </w:pPr>
      <w:rPr>
        <w:rFonts w:hint="default"/>
      </w:rPr>
    </w:lvl>
    <w:lvl w:ilvl="1" w:tplc="04090019">
      <w:start w:val="1"/>
      <w:numFmt w:val="lowerLetter"/>
      <w:lvlRestart w:val="0"/>
      <w:lvlText w:val="%2)"/>
      <w:lvlJc w:val="left"/>
      <w:pPr>
        <w:ind w:left="1485" w:hanging="420"/>
      </w:pPr>
    </w:lvl>
    <w:lvl w:ilvl="2" w:tplc="0409001B">
      <w:start w:val="1"/>
      <w:numFmt w:val="lowerRoman"/>
      <w:lvlRestart w:val="0"/>
      <w:lvlText w:val="%3."/>
      <w:lvlJc w:val="right"/>
      <w:pPr>
        <w:ind w:left="1905" w:hanging="420"/>
      </w:pPr>
    </w:lvl>
    <w:lvl w:ilvl="3" w:tplc="0409000F">
      <w:start w:val="1"/>
      <w:numFmt w:val="decimal"/>
      <w:lvlRestart w:val="0"/>
      <w:lvlText w:val="%4."/>
      <w:lvlJc w:val="left"/>
      <w:pPr>
        <w:ind w:left="2325" w:hanging="420"/>
      </w:pPr>
    </w:lvl>
    <w:lvl w:ilvl="4" w:tplc="04090019">
      <w:start w:val="1"/>
      <w:numFmt w:val="lowerLetter"/>
      <w:lvlRestart w:val="0"/>
      <w:lvlText w:val="%5)"/>
      <w:lvlJc w:val="left"/>
      <w:pPr>
        <w:ind w:left="2745" w:hanging="420"/>
      </w:pPr>
    </w:lvl>
    <w:lvl w:ilvl="5" w:tplc="0409001B">
      <w:start w:val="1"/>
      <w:numFmt w:val="lowerRoman"/>
      <w:lvlRestart w:val="0"/>
      <w:lvlText w:val="%6."/>
      <w:lvlJc w:val="right"/>
      <w:pPr>
        <w:ind w:left="3165" w:hanging="420"/>
      </w:pPr>
    </w:lvl>
    <w:lvl w:ilvl="6" w:tplc="0409000F">
      <w:start w:val="1"/>
      <w:numFmt w:val="decimal"/>
      <w:lvlRestart w:val="0"/>
      <w:lvlText w:val="%7."/>
      <w:lvlJc w:val="left"/>
      <w:pPr>
        <w:ind w:left="3585" w:hanging="420"/>
      </w:pPr>
    </w:lvl>
    <w:lvl w:ilvl="7" w:tplc="04090019">
      <w:start w:val="1"/>
      <w:numFmt w:val="lowerLetter"/>
      <w:lvlRestart w:val="0"/>
      <w:lvlText w:val="%8)"/>
      <w:lvlJc w:val="left"/>
      <w:pPr>
        <w:ind w:left="4005" w:hanging="420"/>
      </w:pPr>
    </w:lvl>
    <w:lvl w:ilvl="8" w:tplc="0409001B">
      <w:start w:val="1"/>
      <w:numFmt w:val="lowerRoman"/>
      <w:lvlRestart w:val="0"/>
      <w:lvlText w:val="%9."/>
      <w:lvlJc w:val="right"/>
      <w:pPr>
        <w:ind w:left="4425" w:hanging="420"/>
      </w:pPr>
    </w:lvl>
  </w:abstractNum>
  <w:abstractNum w:abstractNumId="1">
    <w:nsid w:val="7230641B"/>
    <w:multiLevelType w:val="hybridMultilevel"/>
    <w:tmpl w:val="657A673A"/>
    <w:lvl w:ilvl="0" w:tplc="8D767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435462"/>
    <w:multiLevelType w:val="hybridMultilevel"/>
    <w:tmpl w:val="7B587A3C"/>
    <w:lvl w:ilvl="0" w:tplc="706A331E">
      <w:start w:val="1"/>
      <w:numFmt w:val="japaneseCounting"/>
      <w:lvlText w:val="（%1）"/>
      <w:lvlJc w:val="left"/>
      <w:pPr>
        <w:ind w:left="2230" w:hanging="15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570A"/>
    <w:rsid w:val="00045A5F"/>
    <w:rsid w:val="000843D9"/>
    <w:rsid w:val="000D1EFC"/>
    <w:rsid w:val="000D5E7F"/>
    <w:rsid w:val="001002FD"/>
    <w:rsid w:val="00167A1D"/>
    <w:rsid w:val="00172A27"/>
    <w:rsid w:val="001A20F9"/>
    <w:rsid w:val="001C10F6"/>
    <w:rsid w:val="002133C8"/>
    <w:rsid w:val="00222DCF"/>
    <w:rsid w:val="0025602D"/>
    <w:rsid w:val="00277288"/>
    <w:rsid w:val="00350990"/>
    <w:rsid w:val="00356FBF"/>
    <w:rsid w:val="003A388A"/>
    <w:rsid w:val="004652B2"/>
    <w:rsid w:val="00476DBB"/>
    <w:rsid w:val="004A6072"/>
    <w:rsid w:val="004B50E0"/>
    <w:rsid w:val="0057253A"/>
    <w:rsid w:val="00585BCD"/>
    <w:rsid w:val="005B0E6D"/>
    <w:rsid w:val="00604DF5"/>
    <w:rsid w:val="00640CF3"/>
    <w:rsid w:val="006567E6"/>
    <w:rsid w:val="006712FE"/>
    <w:rsid w:val="00691098"/>
    <w:rsid w:val="006E1250"/>
    <w:rsid w:val="00721197"/>
    <w:rsid w:val="00724076"/>
    <w:rsid w:val="0073679F"/>
    <w:rsid w:val="00760E96"/>
    <w:rsid w:val="00762932"/>
    <w:rsid w:val="007745CD"/>
    <w:rsid w:val="00781B34"/>
    <w:rsid w:val="00804D67"/>
    <w:rsid w:val="00845444"/>
    <w:rsid w:val="00863D4A"/>
    <w:rsid w:val="0086674D"/>
    <w:rsid w:val="00960920"/>
    <w:rsid w:val="00976D45"/>
    <w:rsid w:val="00996838"/>
    <w:rsid w:val="00996BFA"/>
    <w:rsid w:val="009B09FE"/>
    <w:rsid w:val="009B48AD"/>
    <w:rsid w:val="009E7EB8"/>
    <w:rsid w:val="00A51D72"/>
    <w:rsid w:val="00B002D3"/>
    <w:rsid w:val="00B14228"/>
    <w:rsid w:val="00B26B0F"/>
    <w:rsid w:val="00B35BE1"/>
    <w:rsid w:val="00B4119D"/>
    <w:rsid w:val="00B47254"/>
    <w:rsid w:val="00B735B5"/>
    <w:rsid w:val="00BC3AC1"/>
    <w:rsid w:val="00BF1FE1"/>
    <w:rsid w:val="00C16FFB"/>
    <w:rsid w:val="00C67A1A"/>
    <w:rsid w:val="00D17754"/>
    <w:rsid w:val="00D76716"/>
    <w:rsid w:val="00DA28D9"/>
    <w:rsid w:val="00DC4AC9"/>
    <w:rsid w:val="00E40C3D"/>
    <w:rsid w:val="00E43034"/>
    <w:rsid w:val="00E757A5"/>
    <w:rsid w:val="00F4105E"/>
    <w:rsid w:val="00F55A40"/>
    <w:rsid w:val="00F946F2"/>
    <w:rsid w:val="00FC3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F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712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Char">
    <w:name w:val="页眉 Char"/>
    <w:link w:val="a3"/>
    <w:rsid w:val="006712FE"/>
    <w:rPr>
      <w:rFonts w:ascii="Calibri" w:eastAsia="宋体" w:hAnsi="Calibri" w:cs="Times New Roman"/>
      <w:kern w:val="2"/>
      <w:sz w:val="18"/>
      <w:szCs w:val="18"/>
    </w:rPr>
  </w:style>
  <w:style w:type="paragraph" w:styleId="a3">
    <w:name w:val="header"/>
    <w:basedOn w:val="a"/>
    <w:link w:val="Char"/>
    <w:rsid w:val="006712FE"/>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rsid w:val="006712FE"/>
    <w:rPr>
      <w:rFonts w:ascii="Calibri" w:eastAsia="宋体" w:hAnsi="Calibri" w:cs="Times New Roman"/>
      <w:kern w:val="2"/>
      <w:sz w:val="18"/>
      <w:szCs w:val="18"/>
    </w:rPr>
  </w:style>
  <w:style w:type="paragraph" w:styleId="a4">
    <w:name w:val="footer"/>
    <w:basedOn w:val="a"/>
    <w:link w:val="Char0"/>
    <w:rsid w:val="006712FE"/>
    <w:pPr>
      <w:tabs>
        <w:tab w:val="center" w:pos="4153"/>
        <w:tab w:val="right" w:pos="8306"/>
      </w:tabs>
      <w:snapToGrid w:val="0"/>
      <w:jc w:val="left"/>
    </w:pPr>
    <w:rPr>
      <w:sz w:val="18"/>
      <w:szCs w:val="18"/>
    </w:rPr>
  </w:style>
  <w:style w:type="table" w:styleId="a5">
    <w:name w:val="Table Grid"/>
    <w:basedOn w:val="a1"/>
    <w:rsid w:val="00671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0D5E7F"/>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F946F2"/>
    <w:rPr>
      <w:sz w:val="18"/>
      <w:szCs w:val="18"/>
    </w:rPr>
  </w:style>
  <w:style w:type="character" w:customStyle="1" w:styleId="Char1">
    <w:name w:val="批注框文本 Char"/>
    <w:basedOn w:val="a0"/>
    <w:link w:val="a7"/>
    <w:uiPriority w:val="99"/>
    <w:semiHidden/>
    <w:rsid w:val="00F946F2"/>
    <w:rPr>
      <w:rFonts w:ascii="Calibri" w:hAnsi="Calibri"/>
      <w:kern w:val="2"/>
      <w:sz w:val="18"/>
      <w:szCs w:val="18"/>
    </w:rPr>
  </w:style>
  <w:style w:type="paragraph" w:styleId="a8">
    <w:name w:val="List Paragraph"/>
    <w:basedOn w:val="a"/>
    <w:uiPriority w:val="34"/>
    <w:qFormat/>
    <w:rsid w:val="00B472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2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264</Words>
  <Characters>1511</Characters>
  <Application>Microsoft Office Word</Application>
  <DocSecurity>0</DocSecurity>
  <Lines>12</Lines>
  <Paragraphs>3</Paragraphs>
  <ScaleCrop>false</ScaleCrop>
  <Company>信念技术论坛</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wutong</cp:lastModifiedBy>
  <cp:revision>10</cp:revision>
  <dcterms:created xsi:type="dcterms:W3CDTF">2016-05-31T03:33:00Z</dcterms:created>
  <dcterms:modified xsi:type="dcterms:W3CDTF">2016-06-03T03:47:00Z</dcterms:modified>
</cp:coreProperties>
</file>