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F1401" w:rsidRDefault="000E14A1">
      <w:pPr>
        <w:jc w:val="center"/>
        <w:rPr>
          <w:rFonts w:ascii="方正小标宋简体" w:eastAsia="方正小标宋简体"/>
          <w:b/>
          <w:color w:val="000000"/>
          <w:kern w:val="0"/>
          <w:sz w:val="24"/>
          <w:szCs w:val="24"/>
        </w:rPr>
      </w:pPr>
      <w:r>
        <w:rPr>
          <w:rFonts w:ascii="方正小标宋简体" w:eastAsia="方正小标宋简体" w:hAnsi="方正仿宋简体" w:cs="方正仿宋简体" w:hint="eastAsia"/>
          <w:b/>
          <w:sz w:val="32"/>
          <w:szCs w:val="32"/>
        </w:rPr>
        <w:t>塑料材质-接触乳制品的包装材料和容器</w:t>
      </w:r>
      <w:r w:rsidR="00B4751C">
        <w:rPr>
          <w:rFonts w:ascii="方正小标宋简体" w:eastAsia="方正小标宋简体" w:hAnsi="方正仿宋简体" w:cs="方正仿宋简体" w:hint="eastAsia"/>
          <w:b/>
          <w:sz w:val="32"/>
          <w:szCs w:val="32"/>
        </w:rPr>
        <w:t>生产过程风险因子及控制措施表</w:t>
      </w:r>
    </w:p>
    <w:tbl>
      <w:tblPr>
        <w:tblW w:w="139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"/>
        <w:gridCol w:w="1197"/>
        <w:gridCol w:w="903"/>
        <w:gridCol w:w="903"/>
        <w:gridCol w:w="902"/>
        <w:gridCol w:w="902"/>
        <w:gridCol w:w="1204"/>
        <w:gridCol w:w="860"/>
        <w:gridCol w:w="1151"/>
        <w:gridCol w:w="2844"/>
        <w:gridCol w:w="2196"/>
      </w:tblGrid>
      <w:tr w:rsidR="00FF1401">
        <w:trPr>
          <w:trHeight w:val="315"/>
          <w:tblHeader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材质类别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基本工艺流程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风险因子类别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风险因子种类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风险因子名称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风险因子来源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关键控制点</w:t>
            </w:r>
          </w:p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（工序）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关键控制因子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关键限值</w:t>
            </w:r>
          </w:p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（</w:t>
            </w: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含控制</w:t>
            </w:r>
            <w:proofErr w:type="gramEnd"/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要求）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控制措施</w:t>
            </w:r>
            <w:r>
              <w:rPr>
                <w:rFonts w:ascii="宋体"/>
                <w:b/>
                <w:bCs/>
                <w:sz w:val="18"/>
                <w:szCs w:val="18"/>
              </w:rPr>
              <w:br/>
            </w:r>
            <w:r>
              <w:rPr>
                <w:rFonts w:ascii="宋体" w:hAnsi="宋体" w:hint="eastAsia"/>
                <w:b/>
                <w:sz w:val="18"/>
                <w:szCs w:val="18"/>
              </w:rPr>
              <w:t>（包含预防措施、监控程序、纠偏行动、验证审核、记录等）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参考依据</w:t>
            </w: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*</w:t>
            </w:r>
          </w:p>
        </w:tc>
      </w:tr>
      <w:tr w:rsidR="00FF1401">
        <w:trPr>
          <w:trHeight w:val="637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塑料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sz w:val="18"/>
                <w:szCs w:val="18"/>
                <w:bdr w:val="single" w:sz="4" w:space="0" w:color="auto"/>
              </w:rPr>
              <w:t>原料验收</w:t>
            </w:r>
          </w:p>
          <w:p w:rsidR="00FF1401" w:rsidRDefault="00B565CB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>
                      <wp:simplePos x="0" y="0"/>
                      <wp:positionH relativeFrom="column">
                        <wp:posOffset>359409</wp:posOffset>
                      </wp:positionH>
                      <wp:positionV relativeFrom="paragraph">
                        <wp:posOffset>-4445</wp:posOffset>
                      </wp:positionV>
                      <wp:extent cx="0" cy="161925"/>
                      <wp:effectExtent l="76200" t="0" r="76200" b="47625"/>
                      <wp:wrapNone/>
                      <wp:docPr id="1" name="直接箭头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619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1" o:spid="_x0000_s1026" type="#_x0000_t32" style="position:absolute;left:0;text-align:left;margin-left:28.3pt;margin-top:-.35pt;width:0;height:12.75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">
                      <v:stroke endarrow="block"/>
                      <o:lock v:ext="edit" shapetype="f"/>
                    </v:shape>
                  </w:pict>
                </mc:Fallback>
              </mc:AlternateContent>
            </w:r>
          </w:p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sz w:val="18"/>
                <w:szCs w:val="18"/>
                <w:bdr w:val="single" w:sz="4" w:space="0" w:color="auto"/>
              </w:rPr>
              <w:t>原料配料</w:t>
            </w:r>
          </w:p>
          <w:p w:rsidR="00FF1401" w:rsidRDefault="00B565CB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299" distR="114299" simplePos="0" relativeHeight="251661312" behindDoc="0" locked="0" layoutInCell="1" allowOverlap="1">
                      <wp:simplePos x="0" y="0"/>
                      <wp:positionH relativeFrom="column">
                        <wp:posOffset>363219</wp:posOffset>
                      </wp:positionH>
                      <wp:positionV relativeFrom="paragraph">
                        <wp:posOffset>22225</wp:posOffset>
                      </wp:positionV>
                      <wp:extent cx="0" cy="161925"/>
                      <wp:effectExtent l="76200" t="0" r="76200" b="47625"/>
                      <wp:wrapNone/>
                      <wp:docPr id="2" name="直接箭头连接符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619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2" o:spid="_x0000_s1026" type="#_x0000_t32" style="position:absolute;left:0;text-align:left;margin-left:28.6pt;margin-top:1.75pt;width:0;height:12.75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">
                      <v:stroke endarrow="block"/>
                      <o:lock v:ext="edit" shapetype="f"/>
                    </v:shape>
                  </w:pict>
                </mc:Fallback>
              </mc:AlternateContent>
            </w:r>
          </w:p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sz w:val="18"/>
                <w:szCs w:val="18"/>
                <w:bdr w:val="single" w:sz="4" w:space="0" w:color="auto"/>
              </w:rPr>
              <w:t>加工</w:t>
            </w:r>
          </w:p>
          <w:p w:rsidR="00FF1401" w:rsidRDefault="00B565CB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299" distR="114299" simplePos="0" relativeHeight="251662336" behindDoc="0" locked="0" layoutInCell="1" allowOverlap="1">
                      <wp:simplePos x="0" y="0"/>
                      <wp:positionH relativeFrom="column">
                        <wp:posOffset>363219</wp:posOffset>
                      </wp:positionH>
                      <wp:positionV relativeFrom="paragraph">
                        <wp:posOffset>6985</wp:posOffset>
                      </wp:positionV>
                      <wp:extent cx="0" cy="161925"/>
                      <wp:effectExtent l="76200" t="0" r="76200" b="47625"/>
                      <wp:wrapNone/>
                      <wp:docPr id="3" name="直接箭头连接符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619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3" o:spid="_x0000_s1026" type="#_x0000_t32" style="position:absolute;left:0;text-align:left;margin-left:28.6pt;margin-top:.55pt;width:0;height:12.7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">
                      <v:stroke endarrow="block"/>
                      <o:lock v:ext="edit" shapetype="f"/>
                    </v:shape>
                  </w:pict>
                </mc:Fallback>
              </mc:AlternateContent>
            </w:r>
          </w:p>
          <w:p w:rsidR="00FF1401" w:rsidRDefault="00B565CB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299" distR="114299" simplePos="0" relativeHeight="251664384" behindDoc="0" locked="0" layoutInCell="1" allowOverlap="1">
                      <wp:simplePos x="0" y="0"/>
                      <wp:positionH relativeFrom="column">
                        <wp:posOffset>363219</wp:posOffset>
                      </wp:positionH>
                      <wp:positionV relativeFrom="paragraph">
                        <wp:posOffset>170180</wp:posOffset>
                      </wp:positionV>
                      <wp:extent cx="0" cy="161925"/>
                      <wp:effectExtent l="76200" t="0" r="76200" b="47625"/>
                      <wp:wrapNone/>
                      <wp:docPr id="5" name="直接箭头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619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5" o:spid="_x0000_s1026" type="#_x0000_t32" style="position:absolute;left:0;text-align:left;margin-left:28.6pt;margin-top:13.4pt;width:0;height:12.75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B4751C">
              <w:rPr>
                <w:rFonts w:ascii="宋体" w:hAnsi="宋体" w:hint="eastAsia"/>
                <w:sz w:val="18"/>
                <w:szCs w:val="18"/>
                <w:bdr w:val="single" w:sz="4" w:space="0" w:color="auto"/>
              </w:rPr>
              <w:t>成型</w:t>
            </w:r>
          </w:p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</w:p>
          <w:p w:rsidR="00FF1401" w:rsidRDefault="00B565CB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>
                      <wp:simplePos x="0" y="0"/>
                      <wp:positionH relativeFrom="column">
                        <wp:posOffset>363219</wp:posOffset>
                      </wp:positionH>
                      <wp:positionV relativeFrom="paragraph">
                        <wp:posOffset>183515</wp:posOffset>
                      </wp:positionV>
                      <wp:extent cx="0" cy="161925"/>
                      <wp:effectExtent l="76200" t="0" r="76200" b="47625"/>
                      <wp:wrapNone/>
                      <wp:docPr id="4" name="直接箭头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619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4" o:spid="_x0000_s1026" type="#_x0000_t32" style="position:absolute;left:0;text-align:left;margin-left:28.6pt;margin-top:14.45pt;width:0;height:12.7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B4751C">
              <w:rPr>
                <w:rFonts w:ascii="宋体" w:hAnsi="宋体" w:hint="eastAsia"/>
                <w:sz w:val="18"/>
                <w:szCs w:val="18"/>
                <w:bdr w:val="single" w:sz="4" w:space="0" w:color="auto"/>
              </w:rPr>
              <w:t>检验</w:t>
            </w:r>
          </w:p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</w:p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sz w:val="18"/>
                <w:szCs w:val="18"/>
                <w:bdr w:val="single" w:sz="4" w:space="0" w:color="auto"/>
              </w:rPr>
              <w:t>包装入库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化学性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重金属等污染物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原料验收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原料验证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不得检出</w:t>
            </w:r>
          </w:p>
        </w:tc>
        <w:tc>
          <w:tcPr>
            <w:tcW w:w="28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FF1401" w:rsidRDefault="00B4751C">
            <w:r>
              <w:rPr>
                <w:rFonts w:hint="eastAsia"/>
              </w:rPr>
              <w:t>预防：制定管理制度，对该指标提出控制要求。</w:t>
            </w:r>
          </w:p>
          <w:p w:rsidR="00FF1401" w:rsidRDefault="00B4751C">
            <w:r>
              <w:rPr>
                <w:rFonts w:hint="eastAsia"/>
              </w:rPr>
              <w:t>监控：进货验证，查验检验报告。</w:t>
            </w:r>
          </w:p>
          <w:p w:rsidR="00FF1401" w:rsidRDefault="00B4751C">
            <w:r>
              <w:rPr>
                <w:rFonts w:hint="eastAsia"/>
              </w:rPr>
              <w:t>纠偏：对不合格原料及时废弃。</w:t>
            </w:r>
          </w:p>
          <w:p w:rsidR="00FF1401" w:rsidRDefault="00B4751C">
            <w:r>
              <w:rPr>
                <w:rFonts w:hint="eastAsia"/>
              </w:rPr>
              <w:t>记录：记录不合格原料及供应商情况。</w:t>
            </w:r>
          </w:p>
          <w:p w:rsidR="00FF1401" w:rsidRDefault="00B4751C">
            <w:r>
              <w:rPr>
                <w:rFonts w:hint="eastAsia"/>
              </w:rPr>
              <w:t>验证：每批次或抽取部分批次委托检验。</w:t>
            </w:r>
          </w:p>
          <w:p w:rsidR="00FF1401" w:rsidRDefault="00FF1401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各成型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品卫生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标准及食品接触材料及制品通用安全要求</w:t>
            </w:r>
          </w:p>
        </w:tc>
      </w:tr>
      <w:tr w:rsidR="00FF1401">
        <w:trPr>
          <w:trHeight w:val="585"/>
        </w:trPr>
        <w:tc>
          <w:tcPr>
            <w:tcW w:w="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nil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砷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原料验收</w:t>
            </w:r>
          </w:p>
        </w:tc>
        <w:tc>
          <w:tcPr>
            <w:tcW w:w="86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原料验证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不得检出</w:t>
            </w:r>
          </w:p>
        </w:tc>
        <w:tc>
          <w:tcPr>
            <w:tcW w:w="284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FF1401" w:rsidRDefault="00B4751C">
            <w:r>
              <w:rPr>
                <w:rFonts w:hint="eastAsia"/>
              </w:rPr>
              <w:t>预防：制定管理制度，对该指标提出控制要求。</w:t>
            </w:r>
          </w:p>
          <w:p w:rsidR="00FF1401" w:rsidRDefault="00B4751C">
            <w:r>
              <w:rPr>
                <w:rFonts w:hint="eastAsia"/>
              </w:rPr>
              <w:t>监控：进货验证，查验检验报告。</w:t>
            </w:r>
          </w:p>
          <w:p w:rsidR="00FF1401" w:rsidRDefault="00B4751C">
            <w:r>
              <w:rPr>
                <w:rFonts w:hint="eastAsia"/>
              </w:rPr>
              <w:t>纠偏：对不合格原料及时废弃。</w:t>
            </w:r>
          </w:p>
          <w:p w:rsidR="00FF1401" w:rsidRDefault="00B4751C">
            <w:r>
              <w:rPr>
                <w:rFonts w:hint="eastAsia"/>
              </w:rPr>
              <w:t>记录：记录不合格原料及供应商情况。</w:t>
            </w:r>
          </w:p>
          <w:p w:rsidR="00FF1401" w:rsidRDefault="00B4751C">
            <w:r>
              <w:rPr>
                <w:rFonts w:hint="eastAsia"/>
              </w:rPr>
              <w:t>验证：每批次或抽取部分批次委托检验。</w:t>
            </w:r>
          </w:p>
          <w:p w:rsidR="00FF1401" w:rsidRDefault="00FF1401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lastRenderedPageBreak/>
              <w:t>同上</w:t>
            </w:r>
          </w:p>
        </w:tc>
      </w:tr>
      <w:tr w:rsidR="00FF1401">
        <w:trPr>
          <w:trHeight w:val="488"/>
        </w:trPr>
        <w:tc>
          <w:tcPr>
            <w:tcW w:w="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镉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原料验收</w:t>
            </w:r>
          </w:p>
        </w:tc>
        <w:tc>
          <w:tcPr>
            <w:tcW w:w="86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原料验证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不得检出</w:t>
            </w:r>
          </w:p>
        </w:tc>
        <w:tc>
          <w:tcPr>
            <w:tcW w:w="284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FF1401" w:rsidRDefault="00B4751C">
            <w:r>
              <w:rPr>
                <w:rFonts w:hint="eastAsia"/>
              </w:rPr>
              <w:t>预防：制定管理制度，对该指标提出控制要求。</w:t>
            </w:r>
          </w:p>
          <w:p w:rsidR="00FF1401" w:rsidRDefault="00B4751C">
            <w:r>
              <w:rPr>
                <w:rFonts w:hint="eastAsia"/>
              </w:rPr>
              <w:t>监控：进货验证，查验检验报告。</w:t>
            </w:r>
          </w:p>
          <w:p w:rsidR="00FF1401" w:rsidRDefault="00B4751C">
            <w:r>
              <w:rPr>
                <w:rFonts w:hint="eastAsia"/>
              </w:rPr>
              <w:t>纠偏：对不合格原料及时废弃。</w:t>
            </w:r>
          </w:p>
          <w:p w:rsidR="00FF1401" w:rsidRDefault="00B4751C">
            <w:r>
              <w:rPr>
                <w:rFonts w:hint="eastAsia"/>
              </w:rPr>
              <w:t>记录：记录不合格原料及供应商情况。</w:t>
            </w:r>
          </w:p>
          <w:p w:rsidR="00FF1401" w:rsidRDefault="00B4751C">
            <w:r>
              <w:rPr>
                <w:rFonts w:hint="eastAsia"/>
              </w:rPr>
              <w:t>验证：每批次或抽取部分批次委托检验。</w:t>
            </w:r>
          </w:p>
          <w:p w:rsidR="00FF1401" w:rsidRDefault="00FF1401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同上</w:t>
            </w:r>
          </w:p>
        </w:tc>
      </w:tr>
      <w:tr w:rsidR="00FF1401">
        <w:trPr>
          <w:trHeight w:val="684"/>
        </w:trPr>
        <w:tc>
          <w:tcPr>
            <w:tcW w:w="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铬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0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原料验收</w:t>
            </w:r>
          </w:p>
        </w:tc>
        <w:tc>
          <w:tcPr>
            <w:tcW w:w="86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原料验证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不得检出</w:t>
            </w:r>
          </w:p>
        </w:tc>
        <w:tc>
          <w:tcPr>
            <w:tcW w:w="284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FF1401" w:rsidRDefault="00B4751C">
            <w:r>
              <w:rPr>
                <w:rFonts w:hint="eastAsia"/>
              </w:rPr>
              <w:t>预防：制定管理制度，对该指标提出控制要求。</w:t>
            </w:r>
          </w:p>
          <w:p w:rsidR="00FF1401" w:rsidRDefault="00B4751C">
            <w:r>
              <w:rPr>
                <w:rFonts w:hint="eastAsia"/>
              </w:rPr>
              <w:t>监控：进货验证，查验检验报告。</w:t>
            </w:r>
          </w:p>
          <w:p w:rsidR="00FF1401" w:rsidRDefault="00B4751C">
            <w:r>
              <w:rPr>
                <w:rFonts w:hint="eastAsia"/>
              </w:rPr>
              <w:t>纠偏：对不合格原料及时废弃。</w:t>
            </w:r>
          </w:p>
          <w:p w:rsidR="00FF1401" w:rsidRDefault="00B4751C">
            <w:r>
              <w:rPr>
                <w:rFonts w:hint="eastAsia"/>
              </w:rPr>
              <w:t>记录：记录不合格原料及供应商情况。</w:t>
            </w:r>
          </w:p>
          <w:p w:rsidR="00FF1401" w:rsidRDefault="00B4751C">
            <w:r>
              <w:rPr>
                <w:rFonts w:hint="eastAsia"/>
              </w:rPr>
              <w:t>验证：每批次或抽取部分批次委托检验。</w:t>
            </w:r>
          </w:p>
          <w:p w:rsidR="00FF1401" w:rsidRDefault="00FF1401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lastRenderedPageBreak/>
              <w:t>同上</w:t>
            </w:r>
          </w:p>
        </w:tc>
      </w:tr>
      <w:tr w:rsidR="00FF1401">
        <w:trPr>
          <w:trHeight w:val="684"/>
        </w:trPr>
        <w:tc>
          <w:tcPr>
            <w:tcW w:w="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其它污染物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0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原料验收</w:t>
            </w:r>
          </w:p>
        </w:tc>
        <w:tc>
          <w:tcPr>
            <w:tcW w:w="86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原料验证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不得检出</w:t>
            </w:r>
          </w:p>
        </w:tc>
        <w:tc>
          <w:tcPr>
            <w:tcW w:w="284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FF1401" w:rsidRDefault="00B4751C">
            <w:r>
              <w:rPr>
                <w:rFonts w:hint="eastAsia"/>
              </w:rPr>
              <w:t>预防：制定管理制度，对该指标提出控制要求。</w:t>
            </w:r>
          </w:p>
          <w:p w:rsidR="00FF1401" w:rsidRDefault="00B4751C">
            <w:r>
              <w:rPr>
                <w:rFonts w:hint="eastAsia"/>
              </w:rPr>
              <w:t>监控：进货验证，查验检验报告。</w:t>
            </w:r>
          </w:p>
          <w:p w:rsidR="00FF1401" w:rsidRDefault="00B4751C">
            <w:r>
              <w:rPr>
                <w:rFonts w:hint="eastAsia"/>
              </w:rPr>
              <w:t>纠偏：对不合格原料及时废弃。</w:t>
            </w:r>
          </w:p>
          <w:p w:rsidR="00FF1401" w:rsidRDefault="00B4751C">
            <w:r>
              <w:rPr>
                <w:rFonts w:hint="eastAsia"/>
              </w:rPr>
              <w:t>记录：记录不合格原料及供应商情况。</w:t>
            </w:r>
          </w:p>
          <w:p w:rsidR="00FF1401" w:rsidRDefault="00B4751C">
            <w:r>
              <w:rPr>
                <w:rFonts w:hint="eastAsia"/>
              </w:rPr>
              <w:t>验证：每批次或抽取部分批次委托检验。</w:t>
            </w:r>
          </w:p>
          <w:p w:rsidR="00FF1401" w:rsidRDefault="00FF1401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同上</w:t>
            </w:r>
          </w:p>
        </w:tc>
      </w:tr>
      <w:tr w:rsidR="00FF1401">
        <w:trPr>
          <w:trHeight w:val="240"/>
        </w:trPr>
        <w:tc>
          <w:tcPr>
            <w:tcW w:w="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添加剂（如增塑剂、</w:t>
            </w:r>
          </w:p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抗氧化剂等）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脂肪酸酯类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添加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原料配料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原料验证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不得检出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FF1401" w:rsidRDefault="00B4751C">
            <w:r>
              <w:rPr>
                <w:rFonts w:hint="eastAsia"/>
              </w:rPr>
              <w:t>预防：制定管理制度，对该指标提出控制要求。</w:t>
            </w:r>
          </w:p>
          <w:p w:rsidR="00FF1401" w:rsidRDefault="00B4751C">
            <w:r>
              <w:rPr>
                <w:rFonts w:hint="eastAsia"/>
              </w:rPr>
              <w:t>监控：进货验证，查验原料检验报告，判断原料中是否含有；不得直接采购并违规添加。</w:t>
            </w:r>
          </w:p>
          <w:p w:rsidR="00FF1401" w:rsidRDefault="00B4751C">
            <w:r>
              <w:rPr>
                <w:rFonts w:hint="eastAsia"/>
              </w:rPr>
              <w:t>纠偏：对不合格原料及时废弃；废弃购置的违规添加剂。</w:t>
            </w:r>
          </w:p>
          <w:p w:rsidR="00FF1401" w:rsidRDefault="00B4751C">
            <w:r>
              <w:rPr>
                <w:rFonts w:hint="eastAsia"/>
              </w:rPr>
              <w:t>记录：记录不合格原料及供应商情况；废弃违规添加剂记录。</w:t>
            </w:r>
          </w:p>
          <w:p w:rsidR="00FF1401" w:rsidRDefault="00B4751C">
            <w:r>
              <w:rPr>
                <w:rFonts w:hint="eastAsia"/>
              </w:rPr>
              <w:lastRenderedPageBreak/>
              <w:t>验证：每批次或抽取部分批次委托检验。</w:t>
            </w:r>
          </w:p>
          <w:p w:rsidR="00FF1401" w:rsidRDefault="00FF1401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lastRenderedPageBreak/>
              <w:t>同上</w:t>
            </w:r>
          </w:p>
        </w:tc>
      </w:tr>
      <w:tr w:rsidR="00FF1401">
        <w:trPr>
          <w:trHeight w:val="240"/>
        </w:trPr>
        <w:tc>
          <w:tcPr>
            <w:tcW w:w="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邻苯二甲酸酯类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添加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原料配料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原料验证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不得检出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FF1401" w:rsidRDefault="00B4751C">
            <w:r>
              <w:rPr>
                <w:rFonts w:hint="eastAsia"/>
              </w:rPr>
              <w:t>预防：制定管理制度，对该指标提出控制要求。</w:t>
            </w:r>
          </w:p>
          <w:p w:rsidR="00FF1401" w:rsidRDefault="00B4751C">
            <w:r>
              <w:rPr>
                <w:rFonts w:hint="eastAsia"/>
              </w:rPr>
              <w:t>监控：进货验证，查验原料检验报告，判断原料中是否含有；不得直接采购并违规添加。</w:t>
            </w:r>
          </w:p>
          <w:p w:rsidR="00FF1401" w:rsidRDefault="00B4751C">
            <w:r>
              <w:rPr>
                <w:rFonts w:hint="eastAsia"/>
              </w:rPr>
              <w:t>纠偏：对不合格原料及时废弃；废弃购置的违规添加剂。</w:t>
            </w:r>
          </w:p>
          <w:p w:rsidR="00FF1401" w:rsidRDefault="00B4751C">
            <w:r>
              <w:rPr>
                <w:rFonts w:hint="eastAsia"/>
              </w:rPr>
              <w:t>记录：记录不合格原料及供应商情况；废弃违规添加剂记录。</w:t>
            </w:r>
          </w:p>
          <w:p w:rsidR="00FF1401" w:rsidRDefault="00B4751C">
            <w:r>
              <w:rPr>
                <w:rFonts w:hint="eastAsia"/>
              </w:rPr>
              <w:t>验证：每批次或抽取部分批次委托检验。</w:t>
            </w:r>
          </w:p>
          <w:p w:rsidR="00FF1401" w:rsidRDefault="00FF1401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同上</w:t>
            </w:r>
          </w:p>
        </w:tc>
      </w:tr>
      <w:tr w:rsidR="00FF1401">
        <w:trPr>
          <w:trHeight w:val="240"/>
        </w:trPr>
        <w:tc>
          <w:tcPr>
            <w:tcW w:w="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2,6-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二叔丁基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-4-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甲基苯酚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  <w:shd w:val="clear" w:color="auto" w:fill="FFFFFF"/>
              </w:rPr>
              <w:t>等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添加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原料配料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原料验证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最大使用量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FF1401" w:rsidRDefault="00B4751C">
            <w:r>
              <w:rPr>
                <w:rFonts w:hint="eastAsia"/>
              </w:rPr>
              <w:t>预防：制定管理制度，对该指标提出控制要求。</w:t>
            </w:r>
          </w:p>
          <w:p w:rsidR="00FF1401" w:rsidRDefault="00B4751C">
            <w:r>
              <w:rPr>
                <w:rFonts w:hint="eastAsia"/>
              </w:rPr>
              <w:t>监控：进货验证，查验原料检验报告，判断原料中是否含有；不得直接采购并违规添加。</w:t>
            </w:r>
          </w:p>
          <w:p w:rsidR="00FF1401" w:rsidRDefault="00B4751C">
            <w:r>
              <w:rPr>
                <w:rFonts w:hint="eastAsia"/>
              </w:rPr>
              <w:t>纠偏：对不合格原料及时废弃；</w:t>
            </w:r>
            <w:r>
              <w:rPr>
                <w:rFonts w:hint="eastAsia"/>
              </w:rPr>
              <w:lastRenderedPageBreak/>
              <w:t>废弃购置的违规添加剂。</w:t>
            </w:r>
          </w:p>
          <w:p w:rsidR="00FF1401" w:rsidRDefault="00B4751C">
            <w:r>
              <w:rPr>
                <w:rFonts w:hint="eastAsia"/>
              </w:rPr>
              <w:t>记录：记录不合格原料及供应商情况；废弃违规添加剂记录。</w:t>
            </w:r>
          </w:p>
          <w:p w:rsidR="00FF1401" w:rsidRDefault="00B4751C">
            <w:r>
              <w:rPr>
                <w:rFonts w:hint="eastAsia"/>
              </w:rPr>
              <w:t>验证：每批次或抽取部分批次委托检验。</w:t>
            </w:r>
          </w:p>
          <w:p w:rsidR="00FF1401" w:rsidRDefault="00FF1401">
            <w:pPr>
              <w:spacing w:line="240" w:lineRule="atLeas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lastRenderedPageBreak/>
              <w:t>GB9685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及相关卫生法规公告要求</w:t>
            </w:r>
          </w:p>
        </w:tc>
      </w:tr>
      <w:tr w:rsidR="00FF1401">
        <w:trPr>
          <w:trHeight w:val="240"/>
        </w:trPr>
        <w:tc>
          <w:tcPr>
            <w:tcW w:w="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  <w:shd w:val="clear" w:color="auto" w:fill="FFFFFF"/>
              </w:rPr>
              <w:t>其它添加剂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添加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原料配料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原料验证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最大使用量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FF1401" w:rsidRDefault="00B4751C">
            <w:r>
              <w:rPr>
                <w:rFonts w:hint="eastAsia"/>
              </w:rPr>
              <w:t>预防：制定管理制度，对该指标提出控制要求。</w:t>
            </w:r>
          </w:p>
          <w:p w:rsidR="00FF1401" w:rsidRDefault="00B4751C">
            <w:r>
              <w:rPr>
                <w:rFonts w:hint="eastAsia"/>
              </w:rPr>
              <w:t>监控：进货验证，查验原料检验报告，判断原料中是否含有；不得直接采购并违规添加。</w:t>
            </w:r>
          </w:p>
          <w:p w:rsidR="00FF1401" w:rsidRDefault="00B4751C">
            <w:r>
              <w:rPr>
                <w:rFonts w:hint="eastAsia"/>
              </w:rPr>
              <w:t>纠偏：对不合格原料及时废弃；废弃购置的违规添加剂。</w:t>
            </w:r>
          </w:p>
          <w:p w:rsidR="00FF1401" w:rsidRDefault="00B4751C">
            <w:r>
              <w:rPr>
                <w:rFonts w:hint="eastAsia"/>
              </w:rPr>
              <w:t>记录：记录不合格原料及供应商情况；废弃违规添加剂记录。</w:t>
            </w:r>
          </w:p>
          <w:p w:rsidR="00FF1401" w:rsidRDefault="00B4751C">
            <w:r>
              <w:rPr>
                <w:rFonts w:hint="eastAsia"/>
              </w:rPr>
              <w:t>验证：每批次或抽取部分批次委托检验。</w:t>
            </w:r>
          </w:p>
          <w:p w:rsidR="00FF1401" w:rsidRDefault="00FF1401">
            <w:pPr>
              <w:spacing w:line="240" w:lineRule="atLeas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GB9685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及相关卫生法规公告要求</w:t>
            </w:r>
          </w:p>
        </w:tc>
      </w:tr>
      <w:tr w:rsidR="00FF1401">
        <w:trPr>
          <w:trHeight w:val="690"/>
        </w:trPr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单体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丙烯腈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生产过程产生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混炼、硫化成型、二次硫化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温度、压力、时间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特定迁移量和最大残留量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FF1401" w:rsidRDefault="00B4751C">
            <w:r>
              <w:rPr>
                <w:rFonts w:hint="eastAsia"/>
              </w:rPr>
              <w:t>预防：制定工艺文件，设定相应的关键控制点要求</w:t>
            </w:r>
          </w:p>
          <w:p w:rsidR="00FF1401" w:rsidRDefault="00B4751C">
            <w:r>
              <w:rPr>
                <w:rFonts w:hint="eastAsia"/>
              </w:rPr>
              <w:t>监控：监控生产过程与关键控</w:t>
            </w:r>
            <w:r>
              <w:rPr>
                <w:rFonts w:hint="eastAsia"/>
              </w:rPr>
              <w:lastRenderedPageBreak/>
              <w:t>制点要求的符合性</w:t>
            </w:r>
          </w:p>
          <w:p w:rsidR="00FF1401" w:rsidRDefault="00B4751C">
            <w:r>
              <w:rPr>
                <w:rFonts w:hint="eastAsia"/>
              </w:rPr>
              <w:t>纠偏：对偏离关键控制点的产品，及时进行检验，如不合格，废弃</w:t>
            </w:r>
          </w:p>
          <w:p w:rsidR="00FF1401" w:rsidRDefault="00B4751C">
            <w:r>
              <w:rPr>
                <w:rFonts w:hint="eastAsia"/>
              </w:rPr>
              <w:t>记录：记录每批产品关键控制情况</w:t>
            </w:r>
          </w:p>
          <w:p w:rsidR="00FF1401" w:rsidRDefault="00B4751C">
            <w:r>
              <w:rPr>
                <w:rFonts w:hint="eastAsia"/>
              </w:rPr>
              <w:t>验证：每批或抽取批次进行验证。</w:t>
            </w:r>
          </w:p>
          <w:p w:rsidR="00FF1401" w:rsidRDefault="00FF1401">
            <w:pPr>
              <w:spacing w:line="240" w:lineRule="atLeas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lastRenderedPageBreak/>
              <w:t>GB9685</w:t>
            </w:r>
          </w:p>
        </w:tc>
      </w:tr>
      <w:tr w:rsidR="00FF1401">
        <w:trPr>
          <w:trHeight w:val="240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苯乙烯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生产过程产生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混炼、硫化成型、二次硫化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温度、压力、时间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特定迁移量和最大残留量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FF1401" w:rsidRDefault="00B4751C">
            <w:r>
              <w:rPr>
                <w:rFonts w:hint="eastAsia"/>
              </w:rPr>
              <w:t>预防：制定工艺文件，设定相应的关键控制点要求</w:t>
            </w:r>
          </w:p>
          <w:p w:rsidR="00FF1401" w:rsidRDefault="00B4751C">
            <w:r>
              <w:rPr>
                <w:rFonts w:hint="eastAsia"/>
              </w:rPr>
              <w:t>监控：监控生产过程与关键控制点要求的符合性</w:t>
            </w:r>
          </w:p>
          <w:p w:rsidR="00FF1401" w:rsidRDefault="00B4751C">
            <w:r>
              <w:rPr>
                <w:rFonts w:hint="eastAsia"/>
              </w:rPr>
              <w:t>纠偏：对偏离关键控制点的产品，及时进行检验，如不合格，废弃</w:t>
            </w:r>
          </w:p>
          <w:p w:rsidR="00FF1401" w:rsidRDefault="00B4751C">
            <w:r>
              <w:rPr>
                <w:rFonts w:hint="eastAsia"/>
              </w:rPr>
              <w:t>记录：记录每批产品关键控制情况</w:t>
            </w:r>
          </w:p>
          <w:p w:rsidR="00FF1401" w:rsidRDefault="00B4751C">
            <w:r>
              <w:rPr>
                <w:rFonts w:hint="eastAsia"/>
              </w:rPr>
              <w:t>验证：每批或抽取批次进行验证。</w:t>
            </w:r>
          </w:p>
          <w:p w:rsidR="00FF1401" w:rsidRDefault="00FF1401">
            <w:pPr>
              <w:spacing w:line="240" w:lineRule="atLeas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GB9685</w:t>
            </w:r>
          </w:p>
        </w:tc>
      </w:tr>
      <w:tr w:rsidR="00FF1401">
        <w:trPr>
          <w:trHeight w:val="240"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其它单体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/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401" w:rsidRDefault="00B4751C">
            <w:r>
              <w:rPr>
                <w:rFonts w:ascii="宋体" w:hAnsi="宋体" w:hint="eastAsia"/>
                <w:sz w:val="18"/>
                <w:szCs w:val="18"/>
              </w:rPr>
              <w:t>/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401" w:rsidRDefault="00B4751C">
            <w:r>
              <w:rPr>
                <w:rFonts w:ascii="宋体" w:hAnsi="宋体" w:hint="eastAsia"/>
                <w:sz w:val="18"/>
                <w:szCs w:val="18"/>
              </w:rPr>
              <w:t>/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1" w:rsidRDefault="00B4751C">
            <w:r>
              <w:rPr>
                <w:rFonts w:ascii="宋体" w:hAnsi="宋体" w:hint="eastAsia"/>
                <w:sz w:val="18"/>
                <w:szCs w:val="18"/>
              </w:rPr>
              <w:t>/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1" w:rsidRDefault="00FF1401">
            <w:pPr>
              <w:rPr>
                <w:rFonts w:ascii="宋体" w:hAnsi="宋体"/>
                <w:sz w:val="18"/>
                <w:szCs w:val="18"/>
              </w:rPr>
            </w:pPr>
          </w:p>
          <w:p w:rsidR="00FF1401" w:rsidRDefault="00B4751C">
            <w:r>
              <w:rPr>
                <w:rFonts w:hint="eastAsia"/>
              </w:rPr>
              <w:lastRenderedPageBreak/>
              <w:t>预防：制定工艺文件，设定相应的关键控制点要求</w:t>
            </w:r>
          </w:p>
          <w:p w:rsidR="00FF1401" w:rsidRDefault="00B4751C">
            <w:r>
              <w:rPr>
                <w:rFonts w:hint="eastAsia"/>
              </w:rPr>
              <w:t>监控：监控生产过程与关键控制点要求的符合性</w:t>
            </w:r>
          </w:p>
          <w:p w:rsidR="00FF1401" w:rsidRDefault="00B4751C">
            <w:r>
              <w:rPr>
                <w:rFonts w:hint="eastAsia"/>
              </w:rPr>
              <w:t>纠偏：对偏离关键控制点的产品，及时进行检验，如不合格，废弃</w:t>
            </w:r>
          </w:p>
          <w:p w:rsidR="00FF1401" w:rsidRDefault="00B4751C">
            <w:r>
              <w:rPr>
                <w:rFonts w:hint="eastAsia"/>
              </w:rPr>
              <w:t>记录：记录每批产品关键控制情况</w:t>
            </w:r>
          </w:p>
          <w:p w:rsidR="00FF1401" w:rsidRDefault="00B4751C">
            <w:r>
              <w:rPr>
                <w:rFonts w:hint="eastAsia"/>
              </w:rPr>
              <w:t>验证：每批或抽取批次进行验证。</w:t>
            </w:r>
          </w:p>
          <w:p w:rsidR="00FF1401" w:rsidRDefault="00FF1401"/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/</w:t>
            </w:r>
          </w:p>
        </w:tc>
      </w:tr>
      <w:tr w:rsidR="00FF1401" w:rsidTr="007F289D">
        <w:trPr>
          <w:trHeight w:val="1804"/>
        </w:trPr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物理性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物理性能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外观、机械强度等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加工全过程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保压、吹瓶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温度、压力、时间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工艺文件设定值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FF1401">
            <w:pPr>
              <w:spacing w:line="240" w:lineRule="atLeas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FF1401" w:rsidRDefault="00FF1401">
            <w:pPr>
              <w:spacing w:line="240" w:lineRule="atLeas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01" w:rsidRDefault="00B4751C">
            <w:pPr>
              <w:widowControl/>
              <w:spacing w:line="240" w:lineRule="atLeas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产品标准</w:t>
            </w:r>
          </w:p>
        </w:tc>
      </w:tr>
    </w:tbl>
    <w:p w:rsidR="00FF1401" w:rsidRDefault="00FF1401" w:rsidP="002D276C">
      <w:pPr>
        <w:rPr>
          <w:rFonts w:ascii="方正仿宋简体" w:eastAsia="方正仿宋简体" w:hAnsi="方正仿宋简体" w:cs="方正仿宋简体"/>
          <w:sz w:val="32"/>
          <w:szCs w:val="32"/>
        </w:rPr>
      </w:pPr>
      <w:bookmarkStart w:id="0" w:name="_GoBack"/>
      <w:bookmarkEnd w:id="0"/>
    </w:p>
    <w:sectPr w:rsidR="00FF1401" w:rsidSect="00E32F09">
      <w:footerReference w:type="default" r:id="rId10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8CC" w:rsidRDefault="001418CC" w:rsidP="00FF1401">
      <w:r>
        <w:separator/>
      </w:r>
    </w:p>
  </w:endnote>
  <w:endnote w:type="continuationSeparator" w:id="0">
    <w:p w:rsidR="001418CC" w:rsidRDefault="001418CC" w:rsidP="00FF1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401" w:rsidRDefault="00FF1401">
    <w:pPr>
      <w:pStyle w:val="a5"/>
      <w:ind w:right="360"/>
      <w:jc w:val="center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8CC" w:rsidRDefault="001418CC" w:rsidP="00FF1401">
      <w:r>
        <w:separator/>
      </w:r>
    </w:p>
  </w:footnote>
  <w:footnote w:type="continuationSeparator" w:id="0">
    <w:p w:rsidR="001418CC" w:rsidRDefault="001418CC" w:rsidP="00FF1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F7C19"/>
    <w:multiLevelType w:val="multilevel"/>
    <w:tmpl w:val="B908DAA8"/>
    <w:lvl w:ilvl="0">
      <w:start w:val="1"/>
      <w:numFmt w:val="decimal"/>
      <w:lvlText w:val="%1"/>
      <w:lvlJc w:val="left"/>
      <w:pPr>
        <w:ind w:left="429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>
    <w:nsid w:val="5728A237"/>
    <w:multiLevelType w:val="multilevel"/>
    <w:tmpl w:val="5728A237"/>
    <w:lvl w:ilvl="0">
      <w:start w:val="1"/>
      <w:numFmt w:val="decimal"/>
      <w:lvlText w:val="%1"/>
      <w:lvlJc w:val="left"/>
      <w:pPr>
        <w:ind w:left="429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777"/>
    <w:rsid w:val="00024B5B"/>
    <w:rsid w:val="00031753"/>
    <w:rsid w:val="00064D79"/>
    <w:rsid w:val="000A031A"/>
    <w:rsid w:val="000A2695"/>
    <w:rsid w:val="000A49B4"/>
    <w:rsid w:val="000B50E6"/>
    <w:rsid w:val="000B7CA6"/>
    <w:rsid w:val="000C2AAF"/>
    <w:rsid w:val="000C3578"/>
    <w:rsid w:val="000C4C37"/>
    <w:rsid w:val="000D256D"/>
    <w:rsid w:val="000D2CE8"/>
    <w:rsid w:val="000D54FB"/>
    <w:rsid w:val="000D6C61"/>
    <w:rsid w:val="000E14A1"/>
    <w:rsid w:val="000E23EB"/>
    <w:rsid w:val="000E5D22"/>
    <w:rsid w:val="00101C1D"/>
    <w:rsid w:val="00135250"/>
    <w:rsid w:val="001418CC"/>
    <w:rsid w:val="00142892"/>
    <w:rsid w:val="00151D14"/>
    <w:rsid w:val="00173233"/>
    <w:rsid w:val="00173871"/>
    <w:rsid w:val="001823AD"/>
    <w:rsid w:val="001A3228"/>
    <w:rsid w:val="001A3487"/>
    <w:rsid w:val="001A4A0F"/>
    <w:rsid w:val="001B6991"/>
    <w:rsid w:val="001C1F34"/>
    <w:rsid w:val="001C30AA"/>
    <w:rsid w:val="001D0C75"/>
    <w:rsid w:val="001D5ED8"/>
    <w:rsid w:val="001F0F9A"/>
    <w:rsid w:val="001F2FF2"/>
    <w:rsid w:val="001F348D"/>
    <w:rsid w:val="001F4F4A"/>
    <w:rsid w:val="001F6F2B"/>
    <w:rsid w:val="00200AC6"/>
    <w:rsid w:val="002068A6"/>
    <w:rsid w:val="00244400"/>
    <w:rsid w:val="00244994"/>
    <w:rsid w:val="00251FB3"/>
    <w:rsid w:val="00261609"/>
    <w:rsid w:val="00282812"/>
    <w:rsid w:val="00282ACE"/>
    <w:rsid w:val="002834FC"/>
    <w:rsid w:val="002A3156"/>
    <w:rsid w:val="002B40E3"/>
    <w:rsid w:val="002B4B3D"/>
    <w:rsid w:val="002B6604"/>
    <w:rsid w:val="002C0A73"/>
    <w:rsid w:val="002C74AC"/>
    <w:rsid w:val="002D276C"/>
    <w:rsid w:val="002D2DD5"/>
    <w:rsid w:val="002D4EE9"/>
    <w:rsid w:val="002E19EB"/>
    <w:rsid w:val="002E562D"/>
    <w:rsid w:val="003133C2"/>
    <w:rsid w:val="00322B75"/>
    <w:rsid w:val="0032365D"/>
    <w:rsid w:val="003250AD"/>
    <w:rsid w:val="00337875"/>
    <w:rsid w:val="003416E1"/>
    <w:rsid w:val="003533DF"/>
    <w:rsid w:val="00356B4D"/>
    <w:rsid w:val="00362E8B"/>
    <w:rsid w:val="00372611"/>
    <w:rsid w:val="0038772F"/>
    <w:rsid w:val="00395544"/>
    <w:rsid w:val="003A02F9"/>
    <w:rsid w:val="003A5C20"/>
    <w:rsid w:val="003C0F6A"/>
    <w:rsid w:val="003E6C75"/>
    <w:rsid w:val="003F53A5"/>
    <w:rsid w:val="00412A1C"/>
    <w:rsid w:val="004259F6"/>
    <w:rsid w:val="0046516B"/>
    <w:rsid w:val="00485B18"/>
    <w:rsid w:val="0048717B"/>
    <w:rsid w:val="00490AF9"/>
    <w:rsid w:val="00494FD7"/>
    <w:rsid w:val="004B0EC7"/>
    <w:rsid w:val="004E204F"/>
    <w:rsid w:val="004E6178"/>
    <w:rsid w:val="00502946"/>
    <w:rsid w:val="00504470"/>
    <w:rsid w:val="00504836"/>
    <w:rsid w:val="005209AA"/>
    <w:rsid w:val="00541107"/>
    <w:rsid w:val="005474E0"/>
    <w:rsid w:val="005747E5"/>
    <w:rsid w:val="00593C67"/>
    <w:rsid w:val="0059561D"/>
    <w:rsid w:val="005B0223"/>
    <w:rsid w:val="005B397C"/>
    <w:rsid w:val="005B40C8"/>
    <w:rsid w:val="005C4D5B"/>
    <w:rsid w:val="005C528B"/>
    <w:rsid w:val="005D2A5D"/>
    <w:rsid w:val="005D3C75"/>
    <w:rsid w:val="005E1683"/>
    <w:rsid w:val="005E6464"/>
    <w:rsid w:val="005E7A2A"/>
    <w:rsid w:val="005F0A19"/>
    <w:rsid w:val="005F6C65"/>
    <w:rsid w:val="00605A27"/>
    <w:rsid w:val="00623A2F"/>
    <w:rsid w:val="00631776"/>
    <w:rsid w:val="0063289E"/>
    <w:rsid w:val="00645199"/>
    <w:rsid w:val="00652227"/>
    <w:rsid w:val="00662D84"/>
    <w:rsid w:val="006645F8"/>
    <w:rsid w:val="006711BB"/>
    <w:rsid w:val="006830A0"/>
    <w:rsid w:val="006D5773"/>
    <w:rsid w:val="006D6C71"/>
    <w:rsid w:val="006E32A6"/>
    <w:rsid w:val="006E4E41"/>
    <w:rsid w:val="00701295"/>
    <w:rsid w:val="00703261"/>
    <w:rsid w:val="007065E9"/>
    <w:rsid w:val="0074301A"/>
    <w:rsid w:val="00743A9F"/>
    <w:rsid w:val="00771205"/>
    <w:rsid w:val="0078329D"/>
    <w:rsid w:val="0079553C"/>
    <w:rsid w:val="007D51AE"/>
    <w:rsid w:val="007D6282"/>
    <w:rsid w:val="007D6C24"/>
    <w:rsid w:val="007F289D"/>
    <w:rsid w:val="008503BA"/>
    <w:rsid w:val="00863926"/>
    <w:rsid w:val="00885848"/>
    <w:rsid w:val="00886E7F"/>
    <w:rsid w:val="00895777"/>
    <w:rsid w:val="008B072D"/>
    <w:rsid w:val="008B2CD6"/>
    <w:rsid w:val="008B59BF"/>
    <w:rsid w:val="008C5EA3"/>
    <w:rsid w:val="008D4821"/>
    <w:rsid w:val="008D628F"/>
    <w:rsid w:val="008F2E15"/>
    <w:rsid w:val="00907FCA"/>
    <w:rsid w:val="0091383D"/>
    <w:rsid w:val="00915F6D"/>
    <w:rsid w:val="0094306C"/>
    <w:rsid w:val="00947024"/>
    <w:rsid w:val="0095005E"/>
    <w:rsid w:val="00966605"/>
    <w:rsid w:val="00972901"/>
    <w:rsid w:val="009830DF"/>
    <w:rsid w:val="00984647"/>
    <w:rsid w:val="00986C8E"/>
    <w:rsid w:val="00990503"/>
    <w:rsid w:val="00997F90"/>
    <w:rsid w:val="009A4027"/>
    <w:rsid w:val="009A4D66"/>
    <w:rsid w:val="009B736E"/>
    <w:rsid w:val="00A212AD"/>
    <w:rsid w:val="00A22D98"/>
    <w:rsid w:val="00A26A9A"/>
    <w:rsid w:val="00A31305"/>
    <w:rsid w:val="00A3576D"/>
    <w:rsid w:val="00A42413"/>
    <w:rsid w:val="00A55D9A"/>
    <w:rsid w:val="00A5730B"/>
    <w:rsid w:val="00A6287E"/>
    <w:rsid w:val="00A95F85"/>
    <w:rsid w:val="00AA2F75"/>
    <w:rsid w:val="00AB0F39"/>
    <w:rsid w:val="00AC2540"/>
    <w:rsid w:val="00AE1D6A"/>
    <w:rsid w:val="00AF38F6"/>
    <w:rsid w:val="00AF5F4B"/>
    <w:rsid w:val="00B0081E"/>
    <w:rsid w:val="00B4285B"/>
    <w:rsid w:val="00B4751C"/>
    <w:rsid w:val="00B565CB"/>
    <w:rsid w:val="00B66A84"/>
    <w:rsid w:val="00B74E45"/>
    <w:rsid w:val="00B82998"/>
    <w:rsid w:val="00B91422"/>
    <w:rsid w:val="00BA2A32"/>
    <w:rsid w:val="00C011AC"/>
    <w:rsid w:val="00C14E65"/>
    <w:rsid w:val="00C17F3A"/>
    <w:rsid w:val="00C40302"/>
    <w:rsid w:val="00C512C2"/>
    <w:rsid w:val="00C51512"/>
    <w:rsid w:val="00C84251"/>
    <w:rsid w:val="00C948DF"/>
    <w:rsid w:val="00CA3CE1"/>
    <w:rsid w:val="00CB0828"/>
    <w:rsid w:val="00CB657F"/>
    <w:rsid w:val="00CB6806"/>
    <w:rsid w:val="00CE4FD0"/>
    <w:rsid w:val="00D13237"/>
    <w:rsid w:val="00D158A9"/>
    <w:rsid w:val="00D349D3"/>
    <w:rsid w:val="00D426B6"/>
    <w:rsid w:val="00D42A3D"/>
    <w:rsid w:val="00D44EE3"/>
    <w:rsid w:val="00D71113"/>
    <w:rsid w:val="00D82F65"/>
    <w:rsid w:val="00D878F6"/>
    <w:rsid w:val="00D903CB"/>
    <w:rsid w:val="00DB2CDF"/>
    <w:rsid w:val="00DF7D4E"/>
    <w:rsid w:val="00DF7E28"/>
    <w:rsid w:val="00E065F3"/>
    <w:rsid w:val="00E06E2A"/>
    <w:rsid w:val="00E131E0"/>
    <w:rsid w:val="00E2059C"/>
    <w:rsid w:val="00E3226D"/>
    <w:rsid w:val="00E32F09"/>
    <w:rsid w:val="00E33397"/>
    <w:rsid w:val="00E36E66"/>
    <w:rsid w:val="00E55C24"/>
    <w:rsid w:val="00E67562"/>
    <w:rsid w:val="00E731FC"/>
    <w:rsid w:val="00EB4ABC"/>
    <w:rsid w:val="00EB5139"/>
    <w:rsid w:val="00EC45EA"/>
    <w:rsid w:val="00ED4ECB"/>
    <w:rsid w:val="00ED61C9"/>
    <w:rsid w:val="00EE33EB"/>
    <w:rsid w:val="00F10334"/>
    <w:rsid w:val="00F1266F"/>
    <w:rsid w:val="00F170A2"/>
    <w:rsid w:val="00F56A89"/>
    <w:rsid w:val="00F603DF"/>
    <w:rsid w:val="00F60F47"/>
    <w:rsid w:val="00F64E08"/>
    <w:rsid w:val="00F83D19"/>
    <w:rsid w:val="00FA469B"/>
    <w:rsid w:val="00FB6DAF"/>
    <w:rsid w:val="00FD29E4"/>
    <w:rsid w:val="00FE0173"/>
    <w:rsid w:val="00FF1401"/>
    <w:rsid w:val="0DA925E1"/>
    <w:rsid w:val="0F904A16"/>
    <w:rsid w:val="0FCD6A7A"/>
    <w:rsid w:val="101626F1"/>
    <w:rsid w:val="1184614B"/>
    <w:rsid w:val="1186164E"/>
    <w:rsid w:val="118A0054"/>
    <w:rsid w:val="12866272"/>
    <w:rsid w:val="13216E71"/>
    <w:rsid w:val="15034E08"/>
    <w:rsid w:val="17527B50"/>
    <w:rsid w:val="1A214622"/>
    <w:rsid w:val="1CEA6E7C"/>
    <w:rsid w:val="1FDC6BDA"/>
    <w:rsid w:val="20446BFF"/>
    <w:rsid w:val="20E12972"/>
    <w:rsid w:val="22E4044C"/>
    <w:rsid w:val="24ED76B3"/>
    <w:rsid w:val="2C1C43EC"/>
    <w:rsid w:val="2CB745EA"/>
    <w:rsid w:val="2D817536"/>
    <w:rsid w:val="2E224141"/>
    <w:rsid w:val="2FD9098F"/>
    <w:rsid w:val="310C2006"/>
    <w:rsid w:val="352116EB"/>
    <w:rsid w:val="366F435B"/>
    <w:rsid w:val="37D00A9F"/>
    <w:rsid w:val="39CD2AE4"/>
    <w:rsid w:val="3B0350DF"/>
    <w:rsid w:val="3B195DA9"/>
    <w:rsid w:val="3B3977B7"/>
    <w:rsid w:val="3B744119"/>
    <w:rsid w:val="3BC2225D"/>
    <w:rsid w:val="3BC91625"/>
    <w:rsid w:val="3EF717DC"/>
    <w:rsid w:val="3EFF6BE9"/>
    <w:rsid w:val="4C342114"/>
    <w:rsid w:val="4D9642D9"/>
    <w:rsid w:val="4E5A1A99"/>
    <w:rsid w:val="543D0162"/>
    <w:rsid w:val="55563F10"/>
    <w:rsid w:val="55E46FF7"/>
    <w:rsid w:val="57981FAE"/>
    <w:rsid w:val="588D1A08"/>
    <w:rsid w:val="5A7E7705"/>
    <w:rsid w:val="5AE56332"/>
    <w:rsid w:val="5B1426FC"/>
    <w:rsid w:val="5B4F1FDC"/>
    <w:rsid w:val="5F482B61"/>
    <w:rsid w:val="61C21F70"/>
    <w:rsid w:val="73312F92"/>
    <w:rsid w:val="75FF3725"/>
    <w:rsid w:val="789F4F72"/>
    <w:rsid w:val="7CCB0AFF"/>
    <w:rsid w:val="7E017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qFormat="1"/>
    <w:lsdException w:name="Normal (Web)" w:semiHidden="0"/>
    <w:lsdException w:name="Normal Table" w:semiHidden="0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401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FF1401"/>
    <w:rPr>
      <w:rFonts w:ascii="宋体" w:hAnsi="Courier New" w:cs="Times New Roman" w:hint="eastAsia"/>
      <w:szCs w:val="20"/>
    </w:rPr>
  </w:style>
  <w:style w:type="paragraph" w:styleId="a4">
    <w:name w:val="Balloon Text"/>
    <w:basedOn w:val="a"/>
    <w:link w:val="Char0"/>
    <w:uiPriority w:val="99"/>
    <w:unhideWhenUsed/>
    <w:qFormat/>
    <w:rsid w:val="00FF1401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FF14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FF1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rsid w:val="00FF1401"/>
    <w:pPr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locked/>
    <w:rsid w:val="00FF1401"/>
    <w:rPr>
      <w:b/>
    </w:rPr>
  </w:style>
  <w:style w:type="character" w:customStyle="1" w:styleId="Char2">
    <w:name w:val="页眉 Char"/>
    <w:basedOn w:val="a0"/>
    <w:link w:val="a6"/>
    <w:uiPriority w:val="99"/>
    <w:qFormat/>
    <w:locked/>
    <w:rsid w:val="00FF1401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FF1401"/>
    <w:rPr>
      <w:sz w:val="18"/>
      <w:szCs w:val="18"/>
    </w:rPr>
  </w:style>
  <w:style w:type="character" w:customStyle="1" w:styleId="Char">
    <w:name w:val="纯文本 Char"/>
    <w:basedOn w:val="a0"/>
    <w:link w:val="a3"/>
    <w:qFormat/>
    <w:rsid w:val="00FF1401"/>
    <w:rPr>
      <w:rFonts w:ascii="宋体" w:eastAsia="宋体" w:hAnsi="Courier New" w:cs="宋体" w:hint="eastAsia"/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rsid w:val="00FF1401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FF1401"/>
    <w:rPr>
      <w:rFonts w:ascii="Calibri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qFormat="1"/>
    <w:lsdException w:name="Normal (Web)" w:semiHidden="0"/>
    <w:lsdException w:name="Normal Table" w:semiHidden="0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401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FF1401"/>
    <w:rPr>
      <w:rFonts w:ascii="宋体" w:hAnsi="Courier New" w:cs="Times New Roman" w:hint="eastAsia"/>
      <w:szCs w:val="20"/>
    </w:rPr>
  </w:style>
  <w:style w:type="paragraph" w:styleId="a4">
    <w:name w:val="Balloon Text"/>
    <w:basedOn w:val="a"/>
    <w:link w:val="Char0"/>
    <w:uiPriority w:val="99"/>
    <w:unhideWhenUsed/>
    <w:qFormat/>
    <w:rsid w:val="00FF1401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FF14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FF1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rsid w:val="00FF1401"/>
    <w:pPr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locked/>
    <w:rsid w:val="00FF1401"/>
    <w:rPr>
      <w:b/>
    </w:rPr>
  </w:style>
  <w:style w:type="character" w:customStyle="1" w:styleId="Char2">
    <w:name w:val="页眉 Char"/>
    <w:basedOn w:val="a0"/>
    <w:link w:val="a6"/>
    <w:uiPriority w:val="99"/>
    <w:qFormat/>
    <w:locked/>
    <w:rsid w:val="00FF1401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FF1401"/>
    <w:rPr>
      <w:sz w:val="18"/>
      <w:szCs w:val="18"/>
    </w:rPr>
  </w:style>
  <w:style w:type="character" w:customStyle="1" w:styleId="Char">
    <w:name w:val="纯文本 Char"/>
    <w:basedOn w:val="a0"/>
    <w:link w:val="a3"/>
    <w:qFormat/>
    <w:rsid w:val="00FF1401"/>
    <w:rPr>
      <w:rFonts w:ascii="宋体" w:eastAsia="宋体" w:hAnsi="Courier New" w:cs="宋体" w:hint="eastAsia"/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rsid w:val="00FF1401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FF1401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30"/>
    <customShpInfo spid="_x0000_s1029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8C97B5-8715-41E3-B9F0-691D32F0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310</Words>
  <Characters>1773</Characters>
  <Application>Microsoft Office Word</Application>
  <DocSecurity>0</DocSecurity>
  <Lines>14</Lines>
  <Paragraphs>4</Paragraphs>
  <ScaleCrop>false</ScaleCrop>
  <Company>微软中国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21231</dc:creator>
  <cp:lastModifiedBy>cnis817</cp:lastModifiedBy>
  <cp:revision>4</cp:revision>
  <cp:lastPrinted>2016-05-16T03:11:00Z</cp:lastPrinted>
  <dcterms:created xsi:type="dcterms:W3CDTF">2016-08-05T02:27:00Z</dcterms:created>
  <dcterms:modified xsi:type="dcterms:W3CDTF">2016-08-05T02:52:00Z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