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需申请配额或备案ODS名单</w:t>
      </w:r>
    </w:p>
    <w:p>
      <w:pPr>
        <w:bidi w:val="0"/>
        <w:jc w:val="center"/>
        <w:rPr>
          <w:rFonts w:hint="eastAsia" w:ascii="黑体" w:hAnsi="黑体" w:eastAsia="黑体" w:cs="黑体"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2"/>
        </w:rPr>
        <w:t>中国受控消耗臭氧层物质清单</w:t>
      </w:r>
      <w:r>
        <w:rPr>
          <w:rFonts w:hint="eastAsia" w:ascii="黑体" w:hAnsi="黑体" w:eastAsia="黑体" w:cs="黑体"/>
          <w:sz w:val="28"/>
          <w:szCs w:val="22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2"/>
          <w:lang w:val="en-US" w:eastAsia="zh-CN"/>
        </w:rPr>
        <w:t>节选）</w:t>
      </w:r>
    </w:p>
    <w:tbl>
      <w:tblPr>
        <w:tblStyle w:val="10"/>
        <w:tblW w:w="99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459"/>
        <w:gridCol w:w="1312"/>
        <w:gridCol w:w="1858"/>
        <w:gridCol w:w="859"/>
        <w:gridCol w:w="1040"/>
        <w:gridCol w:w="22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1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w w:val="90"/>
                <w:kern w:val="0"/>
                <w:sz w:val="24"/>
              </w:rPr>
              <w:t>类别</w:t>
            </w:r>
          </w:p>
        </w:tc>
        <w:tc>
          <w:tcPr>
            <w:tcW w:w="46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w w:val="90"/>
                <w:kern w:val="0"/>
                <w:sz w:val="24"/>
              </w:rPr>
              <w:t>物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w w:val="9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w w:val="90"/>
                <w:kern w:val="0"/>
                <w:sz w:val="24"/>
              </w:rPr>
              <w:t>质*</w:t>
            </w:r>
          </w:p>
        </w:tc>
        <w:tc>
          <w:tcPr>
            <w:tcW w:w="859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w w:val="90"/>
                <w:kern w:val="0"/>
                <w:sz w:val="24"/>
              </w:rPr>
              <w:t>异构体数目</w:t>
            </w:r>
          </w:p>
        </w:tc>
        <w:tc>
          <w:tcPr>
            <w:tcW w:w="1040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w w:val="90"/>
                <w:kern w:val="0"/>
                <w:sz w:val="24"/>
              </w:rPr>
              <w:t>ODP值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lang w:val="en-US" w:eastAsia="zh-CN"/>
              </w:rPr>
              <w:t xml:space="preserve">**** </w:t>
            </w:r>
          </w:p>
        </w:tc>
        <w:tc>
          <w:tcPr>
            <w:tcW w:w="2217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w w:val="90"/>
                <w:kern w:val="0"/>
                <w:sz w:val="24"/>
              </w:rPr>
              <w:t>备 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w w:val="90"/>
                <w:kern w:val="0"/>
                <w:sz w:val="24"/>
              </w:rPr>
              <w:t>代 码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w w:val="90"/>
                <w:kern w:val="0"/>
                <w:sz w:val="24"/>
              </w:rPr>
              <w:t>化学式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w w:val="90"/>
                <w:kern w:val="0"/>
                <w:sz w:val="24"/>
              </w:rPr>
              <w:t>化 学 名 称</w:t>
            </w:r>
          </w:p>
        </w:tc>
        <w:tc>
          <w:tcPr>
            <w:tcW w:w="8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第一类全氯氟烃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（又称氯氟化碳）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CFC-11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CFCl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三氯一氟甲烷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</w:t>
            </w:r>
          </w:p>
        </w:tc>
        <w:tc>
          <w:tcPr>
            <w:tcW w:w="2217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主要用途为制冷剂、发泡剂、清洗剂等。按《关于消耗臭氧层物质的蒙特利尔议定书》（以下简称《议定书》）规定，自2010年1月1日起，除特殊用途外，全面禁止生产和使用。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CFC-12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二氯二氟甲烷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CFC-113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lang w:val="en-US" w:eastAsia="zh-CN"/>
              </w:rPr>
              <w:t>三氯三氟乙烷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0.8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CFC-114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二氯四氟乙烷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CFC-115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一氯五氟乙烷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0.6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CFC-13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一氯三氟甲烷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CFC-111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5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五氯一氟乙烷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CFC-112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4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四氯二氟乙烷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CFC-211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7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七氯一氟丙烷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CFC-212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6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六氯二氟丙烷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CFC-213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5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五氯三氟丙烷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CFC-214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4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四氯四氟丙烷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CFC-215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三氯五氟丙烷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CFC-216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6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二氯六氟丙烷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CFC-217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7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一氯七氟丙烷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第二类哈龙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(哈龙-1211)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BrCl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一溴一氯二氟甲烷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3</w:t>
            </w:r>
          </w:p>
        </w:tc>
        <w:tc>
          <w:tcPr>
            <w:tcW w:w="2217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主要用途为灭火剂。按《议定书》规定，自2010年1月1日起，除特殊用途外，全面禁止生产和使用。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(哈龙-1301)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Br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一溴三氟甲烷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10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(哈龙-2402)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Br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二溴四氟乙烷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6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第三类四氯化碳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lang w:val="en-US" w:eastAsia="zh-CN"/>
              </w:rPr>
              <w:t>CTC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4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四氯化碳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1.1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主要用途为加工助剂、清洗剂和试剂等。按《议定书》规定，自2010年1月1日起，除特殊用途外，全面禁止生产和使用。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第四类甲基氯仿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**C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1,1,1-三氯乙烷(非1,1,2- 三氯乙烷)又称甲基氯仿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0.1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主要用途为清洗剂、溶剂。按《议定书》规定，自2010年1月1日起，除特殊用途外，全面禁止生产和使用。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第五类含氢氯氟烃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(HCFC-21)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lang w:val="en-US" w:eastAsia="zh-CN"/>
              </w:rPr>
              <w:t>***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CHFCl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二氯一氟甲烷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0.04</w:t>
            </w:r>
          </w:p>
        </w:tc>
        <w:tc>
          <w:tcPr>
            <w:tcW w:w="2217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主要用途为制冷剂、发泡剂、灭火剂、清洗剂、气雾剂等。按照《议定书》最新的调整案规定，2013年生产和使用分别冻结在2009和2010年两年平均水平，2015年在冻结水平上削减10％，2020年削减35％，2025年削减67.5％，2030年实现除维修和特殊用途以外的完全淘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(HCFC-22)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lang w:val="en-US" w:eastAsia="zh-CN"/>
              </w:rPr>
              <w:t>***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CHF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一氯二氟甲烷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0.055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(HCFC-31)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FCl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一氯一氟甲烷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0.02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(HCFC-121)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HFCl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4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四氯一氟乙烷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2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0.01-0.04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(HCFC-122)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三氯二氟乙烷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3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0.02-0.08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(HCFC-123)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二氯三氟乙烷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3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0.02-0.06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(HCFC-123)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lang w:val="en-US" w:eastAsia="zh-CN"/>
              </w:rPr>
              <w:t>***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CHCl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1,1-二氯-2,2,2-三氟乙烷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-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0.02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(HCFC-124)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一氯四氟乙烷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2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0.02-0.04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(HCFC-124)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lang w:val="en-US" w:eastAsia="zh-CN"/>
              </w:rPr>
              <w:t>***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CHFClCF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1-氯-1,2,2,2-四氟乙烷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-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0.022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(HCFC-131)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三氯一氟乙烷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3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0.007-0.05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(HCFC-132)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二氯二氟乙烷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4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79" w:leftChars="-25" w:right="-79" w:rightChars="-25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0.008-0.05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(HCFC-133)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一氯三氟乙烷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3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0.02-0.06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(HCFC-141)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二氯一氟乙烷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3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79" w:leftChars="-25" w:right="-79" w:rightChars="-25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0.005-0.07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第五类含氢氯氟烃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(HCFC-141b)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lang w:val="en-US" w:eastAsia="zh-CN"/>
              </w:rPr>
              <w:t>***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CFCl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1,1-二氯-1-氟乙烷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-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0.1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2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主要用途为制冷剂、发泡剂、灭火剂、清洗剂、气雾剂等。按照《议定书》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lang w:val="en-US" w:eastAsia="zh-CN"/>
              </w:rPr>
              <w:t>含氢氯氟烃加速淘汰调整案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规定，2013年生产和使用分别冻结在2009和2010年两年平均水平，2015年在冻结水平上削减10％，2020年削减35％，2025年削减67.5％，2030年实现除维修和特殊用途以外的完全淘汰。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(HCFC-142)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一氯二氟乙烷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3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79" w:leftChars="-25" w:right="-79" w:rightChars="-25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0.008-0.07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(HCFC-142b)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lang w:val="en-US" w:eastAsia="zh-CN"/>
              </w:rPr>
              <w:t>***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1-氯-1,1-二氟乙烷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-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0.065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-6"/>
                <w:w w:val="90"/>
                <w:kern w:val="0"/>
                <w:sz w:val="24"/>
              </w:rPr>
              <w:t>(HCFC-151)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-6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-6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-6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-6"/>
                <w:w w:val="90"/>
                <w:kern w:val="0"/>
                <w:sz w:val="24"/>
                <w:vertAlign w:val="subscript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-6"/>
                <w:w w:val="90"/>
                <w:kern w:val="0"/>
                <w:sz w:val="24"/>
              </w:rPr>
              <w:t>FCl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一氯一氟乙烷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2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79" w:leftChars="-25" w:right="-79" w:rightChars="-25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0.003-0.005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(HCFC-221)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HFCl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6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六氯一氟丙烷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5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79" w:leftChars="-25" w:right="-79" w:rightChars="-25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0.015-0.07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(HCFC-222)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5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五氯二氟丙烷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9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0.01-0.09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(HCFC-223)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4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四氯三氟丙烷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12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0.01-0.08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(HCFC-224)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三氯四氟丙烷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12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0.01-0.09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(HCFC-225)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二氯五氟丙烷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9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0.02-0.07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-6"/>
                <w:w w:val="90"/>
                <w:kern w:val="0"/>
                <w:sz w:val="24"/>
              </w:rPr>
              <w:t>(HCFC-225ca)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lang w:val="en-US" w:eastAsia="zh-CN"/>
              </w:rPr>
              <w:t>***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-6"/>
                <w:w w:val="90"/>
                <w:kern w:val="0"/>
                <w:sz w:val="24"/>
              </w:rPr>
              <w:t>CF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-6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-6"/>
                <w:w w:val="90"/>
                <w:kern w:val="0"/>
                <w:sz w:val="24"/>
              </w:rPr>
              <w:t>CF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-6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-6"/>
                <w:w w:val="90"/>
                <w:kern w:val="0"/>
                <w:sz w:val="24"/>
              </w:rPr>
              <w:t>CHCl</w:t>
            </w:r>
            <w:r>
              <w:rPr>
                <w:rFonts w:hint="default" w:ascii="Times New Roman" w:hAnsi="Times New Roman" w:eastAsia="楷体_GB2312" w:cs="Times New Roman"/>
                <w:color w:val="000000"/>
                <w:spacing w:val="-6"/>
                <w:w w:val="9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1,1-二氯-2,2,3,3,3-五氟丙烷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-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0.025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-6"/>
                <w:w w:val="90"/>
                <w:kern w:val="0"/>
                <w:sz w:val="24"/>
              </w:rPr>
              <w:t>(HCFC-225cb)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lang w:val="en-US" w:eastAsia="zh-CN"/>
              </w:rPr>
              <w:t>***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bookmarkStart w:id="0" w:name="RANGE!C46"/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CF</w:t>
            </w:r>
            <w:bookmarkEnd w:id="0"/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ClCF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bookmarkStart w:id="1" w:name="_GoBack"/>
            <w:bookmarkEnd w:id="1"/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HClF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1,3-二氯-1,1,2,2,3-五氟丙烷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-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0.033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(HCFC-226)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6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一氯六氟丙烷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5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0.02-0.10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(HCFC-231)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5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五氯一氟丙烷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9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0.05-0.09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(HCFC-232)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4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四氯二氟丙烷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16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79" w:leftChars="-25" w:right="-79" w:rightChars="-25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0.008-0.10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(HCFC-233)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三氯三氟丙烷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18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79" w:leftChars="-25" w:right="-79" w:rightChars="-25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0.007-0.23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(HCFC-234)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二氯四氟丙烷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16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0.01-0.28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(HCFC-235)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一氯五氟丙烷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9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0.03-0.52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(HCFC-241)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4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四氯一氟丙烷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12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79" w:leftChars="-25" w:right="-79" w:rightChars="-25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0.004-0.09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(HCFC-242)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三氯二氟丙烷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18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79" w:leftChars="-25" w:right="-79" w:rightChars="-25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0.005-0.13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1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第五类含氢氯氟烃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(HCFC-243)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二氯三氟丙烷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18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79" w:leftChars="-25" w:right="-79" w:rightChars="-25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0.007-0.12</w:t>
            </w:r>
          </w:p>
        </w:tc>
        <w:tc>
          <w:tcPr>
            <w:tcW w:w="22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主要用途为制冷剂、发泡剂、灭火剂、清洗剂、气雾剂等。按照《议定书》最新的调整案规定，2013年生产和使用分别冻结在2009和2010年两年平均水平，2015年在冻结水平上削减10％，2020年削减35％，2025年削减67.5％，2030年实现除维修和特殊用途以外的完全淘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(HCFC-244)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一氯四氟丙烷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12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79" w:leftChars="-25" w:right="-79" w:rightChars="-25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0.009-0.14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(HCFC-251)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三氯一氟丙烷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12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79" w:leftChars="-25" w:right="-79" w:rightChars="-25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0.001-0.01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(HCFC-252)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二氯二氟丙烷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16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79" w:leftChars="-25" w:right="-79" w:rightChars="-25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0.005-0.04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(HCFC-253)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一氯三氟丙烷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12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79" w:leftChars="-25" w:right="-79" w:rightChars="-25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0.003-0.03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(HCFC-261)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FCl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二氯一氟丙烷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9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79" w:leftChars="-25" w:right="-79" w:rightChars="-25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0.002-0.02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(HCFC-262)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Cl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一氯二氟丙烷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9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79" w:leftChars="-25" w:right="-79" w:rightChars="-25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0.002-0.02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(HCFC-271)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6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FCl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一氯一氟丙烷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5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-79" w:leftChars="-25" w:right="-79" w:rightChars="-25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0.001-0.03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第六类含氢溴氟烃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CHFBr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二溴一氟甲烷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</w:t>
            </w:r>
          </w:p>
        </w:tc>
        <w:tc>
          <w:tcPr>
            <w:tcW w:w="2217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按照《议定书》及相关修正案规定，禁止生产和使用。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(H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lang w:val="en-US" w:eastAsia="zh-CN"/>
              </w:rPr>
              <w:t>B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FC-2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lang w:val="en-US" w:eastAsia="zh-CN"/>
              </w:rPr>
              <w:t>2B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1)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CHF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Br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一溴二氟甲烷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0.74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FBr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一溴一氟甲烷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0.73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HFBr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4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四溴一氟乙烷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2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0.3-0.8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Br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三溴二氟乙烷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3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0.5-1.8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Br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二溴三氟乙烷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3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0.4-1.6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Br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一溴四氟乙烷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2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0.7-1.2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FBr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三溴一氟乙烷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3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0.1-1.1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Br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二溴二氟乙烷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4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0.2-1.5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Br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一溴三氟乙烷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3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0.7-1.6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FBr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二溴一氟乙烷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3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0.1-1.7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Br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一溴二氟乙烷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3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0.2-1.1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FBr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一溴一氟乙烷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2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0.07-0.1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HFBr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6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六溴一氟丙烷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5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0.3-1.5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Br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5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五溴二氟丙烷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9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0.2-1.9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第六类含氢溴氟烃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Br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4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四溴三氟丙烷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12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0.3-1.8</w:t>
            </w:r>
          </w:p>
        </w:tc>
        <w:tc>
          <w:tcPr>
            <w:tcW w:w="22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按照《议定书》及相关修正案规定，禁止生产和使用。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Br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三溴四氟丙烷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12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0.5-2.2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Br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二溴五氟丙烷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9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0.9-2.0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6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Br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一溴六氟丙烷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5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0.7-3.3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FBr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5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五溴一氟丙烷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9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0.1-1.9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Br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4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四溴二氟丙烷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16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0.2-2.1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Br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三溴三氟丙烷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18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0.2-5.6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Br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二溴四氟丙烷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16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0.3-7.5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Br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一溴五氟丙烷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8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0.9-1.4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FBr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4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四溴一氟丙烷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12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0.08-1.9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Br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三溴二氟丙烷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18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0.1-3.1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Br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二溴三氟丙烷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18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0.1-2.5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Br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一溴四氟丙烷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12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0.3-4.4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FBr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三溴一氟丙烷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12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0.03-0.3</w:t>
            </w:r>
          </w:p>
        </w:tc>
        <w:tc>
          <w:tcPr>
            <w:tcW w:w="22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Br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二溴二氟丙烷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16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0.1-1.0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第六类含氢溴氟烃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Br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一溴三氟丙烷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12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0.07-0.8</w:t>
            </w:r>
          </w:p>
        </w:tc>
        <w:tc>
          <w:tcPr>
            <w:tcW w:w="2217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按照《议定书》及相关修正案规定，禁止生产和使用。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FBr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二溴一氟丙烷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9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0.04-0.4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Br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一溴二氟丙烷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9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0.07-0.8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6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FBr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一溴一氟丙烷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5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0.02-0.7</w:t>
            </w: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第七类溴氯甲烷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BrCl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溴氯甲烷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1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0.12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按照《议定书》及相关修正案规定，禁止生产和使用。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第八类甲基溴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CH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  <w:vertAlign w:val="subscript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Br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一溴甲烷</w:t>
            </w:r>
          </w:p>
        </w:tc>
        <w:tc>
          <w:tcPr>
            <w:tcW w:w="85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0.6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w w:val="90"/>
                <w:kern w:val="0"/>
                <w:sz w:val="24"/>
              </w:rPr>
              <w:t>主要用途为杀虫剂、土壤熏蒸剂等。按《议定书》规定，应在2015年前实现除特殊用途外所有甲基溴的生产和使用淘汰。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textAlignment w:val="auto"/>
        <w:rPr>
          <w:rFonts w:hint="default" w:ascii="Times New Roman" w:hAnsi="Times New Roman" w:eastAsia="楷体_GB2312" w:cs="Times New Roman"/>
          <w:sz w:val="24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textAlignment w:val="auto"/>
        <w:rPr>
          <w:rFonts w:hint="default" w:ascii="Times New Roman" w:hAnsi="Times New Roman" w:eastAsia="楷体_GB2312" w:cs="Times New Roman"/>
          <w:sz w:val="24"/>
          <w:szCs w:val="21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4"/>
          <w:szCs w:val="21"/>
          <w:lang w:val="en-US" w:eastAsia="zh-CN"/>
        </w:rPr>
        <w:t>* 受控物质是指《议定书》附件A、附件B、附件C、附件E 或附件F 所载单独存在的或存在于混合物之内的物质。除非特别在有关附件中指明，它应包括任何这类物质的异构体，但不包括制成品内所含此种受控物质或混合物，而包括运输或储存该物质的容器中的此种物质或混合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textAlignment w:val="auto"/>
        <w:rPr>
          <w:rFonts w:hint="default" w:ascii="Times New Roman" w:hAnsi="Times New Roman" w:eastAsia="楷体_GB2312" w:cs="Times New Roman"/>
          <w:sz w:val="24"/>
          <w:szCs w:val="21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4"/>
          <w:szCs w:val="21"/>
          <w:lang w:val="en-US" w:eastAsia="zh-CN"/>
        </w:rPr>
        <w:t>** 本分子式并不指1,1,2-三氯乙烷。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textAlignment w:val="auto"/>
        <w:rPr>
          <w:rFonts w:hint="default" w:ascii="Times New Roman" w:hAnsi="Times New Roman" w:eastAsia="楷体_GB2312" w:cs="Times New Roman"/>
          <w:sz w:val="24"/>
          <w:szCs w:val="21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4"/>
          <w:szCs w:val="21"/>
          <w:lang w:val="en-US" w:eastAsia="zh-CN"/>
        </w:rPr>
        <w:t>*** 指明最大规模生产的物质，并为《议定书》的目的列出其ODP。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textAlignment w:val="auto"/>
        <w:rPr>
          <w:rFonts w:hint="default" w:ascii="Times New Roman" w:hAnsi="Times New Roman" w:eastAsia="楷体_GB2312" w:cs="Times New Roman"/>
          <w:sz w:val="24"/>
          <w:szCs w:val="21"/>
        </w:rPr>
      </w:pPr>
      <w:r>
        <w:rPr>
          <w:rFonts w:hint="default" w:ascii="Times New Roman" w:hAnsi="Times New Roman" w:eastAsia="楷体_GB2312" w:cs="Times New Roman"/>
          <w:sz w:val="24"/>
          <w:szCs w:val="21"/>
          <w:lang w:val="en-US" w:eastAsia="zh-CN"/>
        </w:rPr>
        <w:t>**** 这些ODP 是根据现有知识的估计数，将对其进行定期审查和修改。在列出ODP 的区间时，为《议定书》的目的应使用该区间的最高值。作为单一数值列出的ODP 是根据实验室的测量计算得出的。作为区间列出的ODP 是根据估算得出的，较不确定。区间值涉及一个同质异构群的ODP，其最高值是具有最大ODP 的异构体的ODP 估计数，最低值是具有最小ODP 的异构体的ODP 估计数。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8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55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SDMzFdEAAAADAQAADwAAAAAAAAABACAAAAA4AAAAZHJz&#10;L2Rvd25yZXYueG1sUEsBAhQAFAAAAAgAh07iQBYK/4T1AQAAwQMAAA4AAAAAAAAAAQAgAAAAN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4979035</wp:posOffset>
              </wp:positionH>
              <wp:positionV relativeFrom="paragraph">
                <wp:posOffset>-17780</wp:posOffset>
              </wp:positionV>
              <wp:extent cx="6229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05pt;margin-top:-1.4pt;height:18.15pt;width:49.05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D9gi+Y1gAAAAkBAAAPAAAAAAAAAAEAIAAAADgA&#10;AABkcnMvZG93bnJldi54bWxQSwECFAAUAAAACACHTuJAENhbdfUBAADBAwAADgAAAAAAAAABACAA&#10;AAA7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/>
        <w:sz w:val="18"/>
        <w:szCs w:val="18"/>
      </w:rPr>
    </w:pPr>
    <w:r>
      <w:rPr>
        <w:rFonts w:hint="eastAsia" w:ascii="宋体" w:hAnsi="宋体" w:eastAsia="宋体"/>
        <w:sz w:val="21"/>
        <w:szCs w:val="21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decimal"/>
      <w:pStyle w:val="4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9"/>
    <w:multiLevelType w:val="multilevel"/>
    <w:tmpl w:val="00000009"/>
    <w:lvl w:ilvl="0" w:tentative="0">
      <w:start w:val="1"/>
      <w:numFmt w:val="ideographDigital"/>
      <w:pStyle w:val="3"/>
      <w:lvlText w:val="（%1）"/>
      <w:lvlJc w:val="left"/>
      <w:pPr>
        <w:tabs>
          <w:tab w:val="left" w:pos="930"/>
        </w:tabs>
        <w:ind w:left="93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B"/>
    <w:multiLevelType w:val="multilevel"/>
    <w:tmpl w:val="0000000B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A0"/>
    <w:rsid w:val="0006395C"/>
    <w:rsid w:val="005360A0"/>
    <w:rsid w:val="00B623E9"/>
    <w:rsid w:val="00C604EE"/>
    <w:rsid w:val="11F90070"/>
    <w:rsid w:val="20664490"/>
    <w:rsid w:val="304335D7"/>
    <w:rsid w:val="3D8C7F43"/>
    <w:rsid w:val="41BE605B"/>
    <w:rsid w:val="458D7D6A"/>
    <w:rsid w:val="4AED2DFE"/>
    <w:rsid w:val="629D33A6"/>
    <w:rsid w:val="66333A8C"/>
    <w:rsid w:val="69846FCD"/>
    <w:rsid w:val="766C4385"/>
    <w:rsid w:val="7C842602"/>
    <w:rsid w:val="97D78F0F"/>
    <w:rsid w:val="DE7E3CA7"/>
    <w:rsid w:val="FFD79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link w:val="15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paragraph" w:styleId="3">
    <w:name w:val="heading 2"/>
    <w:next w:val="1"/>
    <w:link w:val="16"/>
    <w:qFormat/>
    <w:uiPriority w:val="0"/>
    <w:pPr>
      <w:keepNext/>
      <w:keepLines/>
      <w:numPr>
        <w:ilvl w:val="0"/>
        <w:numId w:val="2"/>
      </w:numPr>
      <w:ind w:left="0" w:firstLine="0"/>
      <w:outlineLvl w:val="1"/>
    </w:pPr>
    <w:rPr>
      <w:rFonts w:ascii="Arial" w:hAnsi="Arial" w:eastAsia="楷体_GB2312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link w:val="17"/>
    <w:qFormat/>
    <w:uiPriority w:val="0"/>
    <w:pPr>
      <w:keepNext/>
      <w:keepLines/>
      <w:numPr>
        <w:ilvl w:val="0"/>
        <w:numId w:val="3"/>
      </w:numPr>
      <w:outlineLvl w:val="2"/>
    </w:pPr>
    <w:rPr>
      <w:b/>
      <w:bCs/>
      <w:sz w:val="30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0"/>
    <w:rPr>
      <w:rFonts w:eastAsia="方正姚体"/>
      <w:b/>
      <w:color w:val="FF0000"/>
      <w:sz w:val="84"/>
    </w:rPr>
  </w:style>
  <w:style w:type="paragraph" w:styleId="6">
    <w:name w:val="Body Text Indent"/>
    <w:basedOn w:val="1"/>
    <w:link w:val="20"/>
    <w:qFormat/>
    <w:uiPriority w:val="0"/>
    <w:pPr>
      <w:ind w:firstLine="632" w:firstLineChars="200"/>
    </w:p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页眉 字符"/>
    <w:basedOn w:val="11"/>
    <w:link w:val="9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8"/>
    <w:qFormat/>
    <w:uiPriority w:val="99"/>
    <w:rPr>
      <w:sz w:val="18"/>
      <w:szCs w:val="18"/>
    </w:rPr>
  </w:style>
  <w:style w:type="character" w:customStyle="1" w:styleId="15">
    <w:name w:val="标题 1 字符"/>
    <w:basedOn w:val="11"/>
    <w:link w:val="2"/>
    <w:qFormat/>
    <w:uiPriority w:val="0"/>
    <w:rPr>
      <w:rFonts w:ascii="Times New Roman" w:hAnsi="Times New Roman" w:eastAsia="黑体" w:cs="Times New Roman"/>
      <w:bCs/>
      <w:kern w:val="44"/>
      <w:sz w:val="30"/>
      <w:szCs w:val="44"/>
    </w:rPr>
  </w:style>
  <w:style w:type="character" w:customStyle="1" w:styleId="16">
    <w:name w:val="标题 2 字符"/>
    <w:basedOn w:val="11"/>
    <w:link w:val="3"/>
    <w:qFormat/>
    <w:uiPriority w:val="0"/>
    <w:rPr>
      <w:rFonts w:ascii="Arial" w:hAnsi="Arial" w:eastAsia="楷体_GB2312" w:cs="Times New Roman"/>
      <w:b/>
      <w:bCs/>
      <w:sz w:val="32"/>
      <w:szCs w:val="32"/>
    </w:rPr>
  </w:style>
  <w:style w:type="character" w:customStyle="1" w:styleId="17">
    <w:name w:val="标题 3 字符"/>
    <w:basedOn w:val="11"/>
    <w:link w:val="4"/>
    <w:qFormat/>
    <w:uiPriority w:val="0"/>
    <w:rPr>
      <w:rFonts w:ascii="Times New Roman" w:hAnsi="Times New Roman" w:eastAsia="仿宋_GB2312" w:cs="Times New Roman"/>
      <w:b/>
      <w:bCs/>
      <w:sz w:val="30"/>
      <w:szCs w:val="32"/>
    </w:rPr>
  </w:style>
  <w:style w:type="character" w:customStyle="1" w:styleId="18">
    <w:name w:val="批注框文本 字符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批注框文本 字符1"/>
    <w:basedOn w:val="11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正文文本缩进 字符"/>
    <w:basedOn w:val="11"/>
    <w:link w:val="6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21">
    <w:name w:val="正文文本 字符"/>
    <w:basedOn w:val="11"/>
    <w:link w:val="5"/>
    <w:qFormat/>
    <w:uiPriority w:val="0"/>
    <w:rPr>
      <w:rFonts w:ascii="Times New Roman" w:hAnsi="Times New Roman" w:eastAsia="方正姚体" w:cs="Times New Roman"/>
      <w:b/>
      <w:color w:val="FF0000"/>
      <w:sz w:val="84"/>
      <w:szCs w:val="24"/>
    </w:rPr>
  </w:style>
  <w:style w:type="paragraph" w:customStyle="1" w:styleId="22">
    <w:name w:val="List Paragraph"/>
    <w:basedOn w:val="1"/>
    <w:qFormat/>
    <w:uiPriority w:val="0"/>
    <w:pPr>
      <w:ind w:firstLine="420" w:firstLineChars="200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710</Words>
  <Characters>4050</Characters>
  <Lines>33</Lines>
  <Paragraphs>9</Paragraphs>
  <TotalTime>26</TotalTime>
  <ScaleCrop>false</ScaleCrop>
  <LinksUpToDate>false</LinksUpToDate>
  <CharactersWithSpaces>4751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2020-12-16T02:18:00Z</dcterms:created>
  <dc:creator>lin Yiming</dc:creator>
  <cp:lastModifiedBy>hbt</cp:lastModifiedBy>
  <dcterms:modified xsi:type="dcterms:W3CDTF">2024-03-06T10:01:24Z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0713CDC2989242D099237CB8E5346C82</vt:lpwstr>
  </property>
</Properties>
</file>