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附件6</w:t>
      </w:r>
    </w:p>
    <w:p>
      <w:pPr>
        <w:rPr>
          <w:rFonts w:hint="default" w:ascii="Times New Roman" w:hAnsi="Times New Roman" w:eastAsia="方正小标宋_GBK" w:cs="Times New Roman"/>
          <w:sz w:val="42"/>
          <w:szCs w:val="4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20" w:lineRule="exact"/>
        <w:textAlignment w:val="auto"/>
        <w:rPr>
          <w:rFonts w:hint="default" w:ascii="Times New Roman" w:hAnsi="Times New Roman" w:eastAsia="方正小标宋_GBK" w:cs="Times New Roman"/>
          <w:sz w:val="42"/>
          <w:szCs w:val="42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2"/>
          <w:szCs w:val="42"/>
          <w:lang w:val="en-US" w:eastAsia="zh-CN"/>
        </w:rPr>
        <w:t>化工新材料产业链绿色化升级改造实施指南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lang w:eastAsia="zh-CN"/>
        </w:rPr>
        <w:t>重点领域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先进高分子材料、电子化学品、生物基材料、氟基新材料、绿色涂料、钛基新材料等重点产品生产过程绿色化改造。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二、改造升级方向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楷体" w:cs="Times New Roman"/>
          <w:lang w:eastAsia="zh-CN"/>
        </w:rPr>
      </w:pPr>
      <w:r>
        <w:rPr>
          <w:rFonts w:hint="default" w:ascii="Times New Roman" w:hAnsi="Times New Roman" w:eastAsia="楷体" w:cs="Times New Roman"/>
        </w:rPr>
        <w:t>（一）</w:t>
      </w:r>
      <w:r>
        <w:rPr>
          <w:rFonts w:hint="default" w:ascii="Times New Roman" w:hAnsi="Times New Roman" w:eastAsia="楷体" w:cs="Times New Roman"/>
          <w:lang w:eastAsia="zh-CN"/>
        </w:rPr>
        <w:t>技术升级路径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提升</w:t>
      </w:r>
      <w:r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乙烯单体</w:t>
      </w:r>
      <w:r>
        <w:rPr>
          <w:rFonts w:hint="default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－</w:t>
      </w:r>
      <w:r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副产物</w:t>
      </w:r>
      <w:r>
        <w:rPr>
          <w:rFonts w:hint="default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－</w:t>
      </w:r>
      <w:r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衍生物</w:t>
      </w:r>
      <w:r>
        <w:rPr>
          <w:rFonts w:hint="default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－</w:t>
      </w:r>
      <w:r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聚合物</w:t>
      </w:r>
      <w:r>
        <w:rPr>
          <w:rFonts w:hint="default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－</w:t>
      </w:r>
      <w:r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下游应用产业链条</w:t>
      </w:r>
      <w:r>
        <w:rPr>
          <w:rFonts w:hint="default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绿色化发展水平，加快</w:t>
      </w:r>
      <w:r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硅基电子化学品</w:t>
      </w:r>
      <w:r>
        <w:rPr>
          <w:rFonts w:hint="default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含氟电子特气关键材料</w:t>
      </w:r>
      <w:r>
        <w:rPr>
          <w:rFonts w:hint="default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含氟电子化学品</w:t>
      </w:r>
      <w:r>
        <w:rPr>
          <w:rFonts w:hint="default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含氟精细化学品</w:t>
      </w:r>
      <w:r>
        <w:rPr>
          <w:rFonts w:hint="default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氟碳化学品、氟聚合物</w:t>
      </w:r>
      <w:r>
        <w:rPr>
          <w:rFonts w:hint="default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、生物基材料、绿色涂料、</w:t>
      </w:r>
      <w:r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高端海绵钛原材料</w:t>
      </w:r>
      <w:r>
        <w:rPr>
          <w:rFonts w:hint="default" w:ascii="Times New Roman" w:hAnsi="Times New Roman" w:cs="Times New Roman"/>
          <w:lang w:val="en-US" w:eastAsia="zh-CN"/>
        </w:rPr>
        <w:t>等产品关键技术装备应用。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default" w:ascii="Times New Roman" w:hAnsi="Times New Roman" w:eastAsia="楷体" w:cs="Times New Roman"/>
          <w:lang w:eastAsia="zh-CN"/>
        </w:rPr>
      </w:pPr>
      <w:r>
        <w:rPr>
          <w:rFonts w:hint="default" w:ascii="Times New Roman" w:hAnsi="Times New Roman" w:eastAsia="楷体" w:cs="Times New Roman"/>
          <w:lang w:eastAsia="zh-CN"/>
        </w:rPr>
        <w:t>（</w:t>
      </w:r>
      <w:r>
        <w:rPr>
          <w:rFonts w:hint="default" w:ascii="Times New Roman" w:hAnsi="Times New Roman" w:eastAsia="楷体" w:cs="Times New Roman"/>
          <w:lang w:val="en-US" w:eastAsia="zh-CN"/>
        </w:rPr>
        <w:t>二）</w:t>
      </w:r>
      <w:r>
        <w:rPr>
          <w:rFonts w:hint="default" w:ascii="Times New Roman" w:hAnsi="Times New Roman" w:eastAsia="楷体" w:cs="Times New Roman"/>
          <w:lang w:eastAsia="zh-CN"/>
        </w:rPr>
        <w:t>工艺改造路径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加快高效换热技术、CO燃烧控制技术、冷再生剂循环催化裂化技术、电裂解炉技术、电气化与绿色能源耦合利用技术、裂解炉在线烧焦技术、先进减粘塔减粘技术、国产模拟移动床吸附分离成套技术、大型化二甲苯塔、二甲苯重沸炉、二甲苯液相异构化技术、合成气一步法制烯烃技术、绿氢与煤化工项目耦合技术、大型先进煤气化技术、半/全废锅流程气化技术、合成气联产联供技术、高效合成气净化技术、高效甲醇合成技术、节能型甲醇精馏技术、新一代甲醇制烯烃技术、高效草酸酯合成技术、乙二醇加氢技术等绿色低碳先进适用技术改造。加强石化节水减排成套集成工艺、石化污水气浮生化过滤再生回用成套技术、化工废水双碱法化学除硬技术等先进节水工艺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楷体" w:cs="Times New Roman"/>
          <w:lang w:val="en-US" w:eastAsia="zh-CN"/>
        </w:rPr>
      </w:pPr>
      <w:r>
        <w:rPr>
          <w:rFonts w:hint="default" w:ascii="Times New Roman" w:hAnsi="Times New Roman" w:eastAsia="楷体" w:cs="Times New Roman"/>
          <w:lang w:val="en-US" w:eastAsia="zh-CN"/>
        </w:rPr>
        <w:t>（三）能源系统改造路径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鼓励建设集成应用分布式光伏、新型储能、氢能、高效热泵、余热余压利用、智慧能源管控等一体化系统的工业绿色微电网，优化能源结构，推进多能高效互补利用，提高终端用能新型能源比重。鼓励建立设备、系统、工厂三层级能效诊断系统，建设数字化能碳管理中心，推动能碳管理数字化、网络化、智能化发展，提升整体能效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楷体" w:cs="Times New Roman"/>
          <w:lang w:val="en-US" w:eastAsia="zh-CN"/>
        </w:rPr>
      </w:pPr>
      <w:r>
        <w:rPr>
          <w:rFonts w:hint="default" w:ascii="Times New Roman" w:hAnsi="Times New Roman" w:eastAsia="楷体" w:cs="Times New Roman"/>
          <w:lang w:val="en-US" w:eastAsia="zh-CN"/>
        </w:rPr>
        <w:t>（四）节能装备改造路径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加快高效空气预热器、高效换热器、高效回收催化裂化装置、分凝分馏塔、扭曲片管、裂解气空压机段间低压力降水冷器、高效转子、高效煤气化炉、合成反应器、高效精馏系统、智能控制系统、高效降膜蒸发器、等温变换炉、空分空压机及增压机、合成气空压机、带式过滤机、大型碳化塔、水平带式过滤机、大型冷盐析结晶器、大型煅烧炉、高效尾气吸收塔等关键装备升级改造。</w:t>
      </w:r>
      <w:r>
        <w:rPr>
          <w:rFonts w:hint="default" w:ascii="Times New Roman" w:hAnsi="Times New Roman" w:cs="Times New Roman"/>
        </w:rPr>
        <w:t>实施电机、风机、锅炉、泵、</w:t>
      </w:r>
      <w:r>
        <w:rPr>
          <w:rFonts w:hint="default" w:ascii="Times New Roman" w:hAnsi="Times New Roman" w:cs="Times New Roman"/>
          <w:lang w:eastAsia="zh-CN"/>
        </w:rPr>
        <w:t>空压机</w:t>
      </w:r>
      <w:r>
        <w:rPr>
          <w:rFonts w:hint="default" w:ascii="Times New Roman" w:hAnsi="Times New Roman" w:cs="Times New Roman"/>
        </w:rPr>
        <w:t>、变压器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  <w:lang w:val="en-US" w:eastAsia="zh-CN"/>
        </w:rPr>
        <w:t>空调、照明器具</w:t>
      </w:r>
      <w:r>
        <w:rPr>
          <w:rFonts w:hint="default" w:ascii="Times New Roman" w:hAnsi="Times New Roman" w:cs="Times New Roman"/>
        </w:rPr>
        <w:t>等重点用能产品设备更新升级改造，改造后</w:t>
      </w:r>
      <w:r>
        <w:rPr>
          <w:rFonts w:hint="default" w:ascii="Times New Roman" w:hAnsi="Times New Roman" w:cs="Times New Roman"/>
          <w:lang w:val="en-US" w:eastAsia="zh-CN"/>
        </w:rPr>
        <w:t>通用设备能效</w:t>
      </w:r>
      <w:r>
        <w:rPr>
          <w:rFonts w:hint="default" w:ascii="Times New Roman" w:hAnsi="Times New Roman" w:cs="Times New Roman"/>
        </w:rPr>
        <w:t>达到强制性能效标准2级及以上。</w:t>
      </w:r>
    </w:p>
    <w:sectPr>
      <w:footerReference r:id="rId5" w:type="default"/>
      <w:pgSz w:w="11906" w:h="16838"/>
      <w:pgMar w:top="1417" w:right="1417" w:bottom="1417" w:left="1417" w:header="1020" w:footer="1304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80FB86-E895-4CBF-9DDE-8B816CF562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3BAD9F9-8710-46DA-BD88-1527610B965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5E723DD-19B6-47D6-BBC9-7FB5F5E72FB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A8AEF129-262B-450D-8502-9D689902DC4C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left="0" w:leftChars="0" w:firstLine="0" w:firstLineChars="0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0" w:leftChars="0" w:firstLine="0" w:firstLineChars="0"/>
                            <w:textAlignment w:val="auto"/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0" w:leftChars="0" w:firstLine="0" w:firstLineChars="0"/>
                      <w:textAlignment w:val="auto"/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iNmFiM2YyYjE1MjJmZWE2MDQxYWQzMzQxMjFmYTAifQ=="/>
  </w:docVars>
  <w:rsids>
    <w:rsidRoot w:val="5C5C5463"/>
    <w:rsid w:val="02274EC8"/>
    <w:rsid w:val="028813DE"/>
    <w:rsid w:val="06D82C35"/>
    <w:rsid w:val="09D82196"/>
    <w:rsid w:val="0D556D8D"/>
    <w:rsid w:val="13AE2690"/>
    <w:rsid w:val="14176CF7"/>
    <w:rsid w:val="158D108E"/>
    <w:rsid w:val="1C1D1C9F"/>
    <w:rsid w:val="1FF97A4C"/>
    <w:rsid w:val="20EA3839"/>
    <w:rsid w:val="2227368D"/>
    <w:rsid w:val="229D27C9"/>
    <w:rsid w:val="242738B5"/>
    <w:rsid w:val="277E4B5A"/>
    <w:rsid w:val="2ACC03A3"/>
    <w:rsid w:val="2BB119B8"/>
    <w:rsid w:val="2C1B6F9C"/>
    <w:rsid w:val="2E3B2451"/>
    <w:rsid w:val="307F3F9D"/>
    <w:rsid w:val="340A6A47"/>
    <w:rsid w:val="3650036E"/>
    <w:rsid w:val="36617CA1"/>
    <w:rsid w:val="36AE1EFF"/>
    <w:rsid w:val="373D426B"/>
    <w:rsid w:val="37A10C9D"/>
    <w:rsid w:val="3C5B7DA1"/>
    <w:rsid w:val="3C6E6039"/>
    <w:rsid w:val="3EF9145C"/>
    <w:rsid w:val="408F3429"/>
    <w:rsid w:val="42F27245"/>
    <w:rsid w:val="42F779C3"/>
    <w:rsid w:val="45D97854"/>
    <w:rsid w:val="46F11059"/>
    <w:rsid w:val="478576CC"/>
    <w:rsid w:val="48443EBB"/>
    <w:rsid w:val="48834F64"/>
    <w:rsid w:val="4D5C1497"/>
    <w:rsid w:val="4F0A6345"/>
    <w:rsid w:val="51157DE7"/>
    <w:rsid w:val="52381531"/>
    <w:rsid w:val="526F7757"/>
    <w:rsid w:val="54A06DF9"/>
    <w:rsid w:val="57A379FE"/>
    <w:rsid w:val="580F45BF"/>
    <w:rsid w:val="586438F5"/>
    <w:rsid w:val="58DB76CE"/>
    <w:rsid w:val="5BC8419B"/>
    <w:rsid w:val="5C5C5463"/>
    <w:rsid w:val="5ECB71CB"/>
    <w:rsid w:val="6162299C"/>
    <w:rsid w:val="61BC5C21"/>
    <w:rsid w:val="65444892"/>
    <w:rsid w:val="686248E6"/>
    <w:rsid w:val="6DFE2374"/>
    <w:rsid w:val="72705912"/>
    <w:rsid w:val="760E255E"/>
    <w:rsid w:val="77A402EF"/>
    <w:rsid w:val="78E7683E"/>
    <w:rsid w:val="7A4B34B3"/>
    <w:rsid w:val="7A6C410C"/>
    <w:rsid w:val="7B1628F4"/>
    <w:rsid w:val="7CD24A22"/>
    <w:rsid w:val="7E464632"/>
    <w:rsid w:val="7EE22BD9"/>
    <w:rsid w:val="7F345196"/>
    <w:rsid w:val="AEAD4FFF"/>
    <w:rsid w:val="FB6FD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eastAsia="黑体"/>
      <w:b/>
      <w:kern w:val="44"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qFormat/>
    <w:uiPriority w:val="0"/>
    <w:rPr>
      <w:rFonts w:eastAsia="楷体" w:cs="微软雅黑"/>
      <w:b/>
      <w:szCs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正文文本 Char"/>
    <w:link w:val="2"/>
    <w:qFormat/>
    <w:uiPriority w:val="0"/>
    <w:rPr>
      <w:rFonts w:eastAsia="楷体" w:cs="微软雅黑"/>
      <w:b/>
      <w:szCs w:val="30"/>
    </w:rPr>
  </w:style>
  <w:style w:type="character" w:customStyle="1" w:styleId="11">
    <w:name w:val="标题 1 Char"/>
    <w:link w:val="3"/>
    <w:qFormat/>
    <w:uiPriority w:val="0"/>
    <w:rPr>
      <w:rFonts w:eastAsia="黑体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2023-12-05T14:47:00Z</dcterms:created>
  <dc:creator>摇到外婆桥。</dc:creator>
  <cp:lastModifiedBy>摇到外婆桥。</cp:lastModifiedBy>
  <cp:lastPrinted>2024-02-05T10:25:00Z</cp:lastPrinted>
  <dcterms:modified xsi:type="dcterms:W3CDTF">2024-02-19T09:30:38Z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76ABF8C3FDA84FB88E177BC898995FBA_13</vt:lpwstr>
  </property>
</Properties>
</file>