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ascii="方正小标宋简体" w:hAnsi="仿宋" w:eastAsia="方正小标宋简体"/>
          <w:color w:val="000000" w:themeColor="text1"/>
          <w:kern w:val="0"/>
          <w:sz w:val="32"/>
          <w:szCs w:val="32"/>
        </w:rPr>
      </w:pPr>
      <w:r>
        <w:rPr>
          <w:rFonts w:hint="eastAsia" w:ascii="方正小标宋简体" w:hAnsi="仿宋" w:eastAsia="方正小标宋简体"/>
          <w:color w:val="000000" w:themeColor="text1"/>
          <w:kern w:val="0"/>
          <w:sz w:val="32"/>
          <w:szCs w:val="32"/>
        </w:rPr>
        <w:t>天津市食品经营者食品安全主体责任清单（早餐车</w:t>
      </w:r>
      <w:r>
        <w:rPr>
          <w:rFonts w:hint="eastAsia" w:ascii="方正小标宋简体" w:hAnsi="仿宋" w:eastAsia="方正小标宋简体"/>
          <w:color w:val="000000" w:themeColor="text1"/>
          <w:kern w:val="0"/>
          <w:sz w:val="32"/>
          <w:szCs w:val="32"/>
          <w:lang w:eastAsia="zh-CN"/>
        </w:rPr>
        <w:t>（亭）</w:t>
      </w:r>
      <w:r>
        <w:rPr>
          <w:rFonts w:hint="eastAsia" w:ascii="方正小标宋简体" w:hAnsi="仿宋" w:eastAsia="方正小标宋简体"/>
          <w:color w:val="000000" w:themeColor="text1"/>
          <w:kern w:val="0"/>
          <w:sz w:val="32"/>
          <w:szCs w:val="32"/>
        </w:rPr>
        <w:t>）</w:t>
      </w:r>
    </w:p>
    <w:tbl>
      <w:tblPr>
        <w:tblStyle w:val="4"/>
        <w:tblW w:w="482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57" w:type="dxa"/>
          <w:left w:w="85" w:type="dxa"/>
          <w:bottom w:w="57" w:type="dxa"/>
          <w:right w:w="85" w:type="dxa"/>
        </w:tblCellMar>
      </w:tblPr>
      <w:tblGrid>
        <w:gridCol w:w="745"/>
        <w:gridCol w:w="1298"/>
        <w:gridCol w:w="682"/>
        <w:gridCol w:w="5480"/>
        <w:gridCol w:w="5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567" w:hRule="atLeast"/>
          <w:jc w:val="center"/>
        </w:trPr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cs="仿宋" w:hAnsiTheme="minorEastAs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hint="eastAsia" w:cs="仿宋" w:hAnsiTheme="minorEastAsia"/>
                <w:b/>
                <w:bCs/>
                <w:color w:val="000000" w:themeColor="text1"/>
                <w:sz w:val="20"/>
                <w:szCs w:val="20"/>
              </w:rPr>
              <w:t>项目序号</w:t>
            </w:r>
          </w:p>
        </w:tc>
        <w:tc>
          <w:tcPr>
            <w:tcW w:w="4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Ansi="仿宋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hAnsi="仿宋"/>
                <w:b/>
                <w:color w:val="000000" w:themeColor="text1"/>
                <w:kern w:val="0"/>
                <w:sz w:val="20"/>
                <w:szCs w:val="20"/>
              </w:rPr>
              <w:t>项目</w:t>
            </w: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Ansi="仿宋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hAnsi="仿宋"/>
                <w:b/>
                <w:color w:val="000000" w:themeColor="text1"/>
                <w:kern w:val="0"/>
                <w:sz w:val="20"/>
                <w:szCs w:val="20"/>
              </w:rPr>
              <w:t>序号</w:t>
            </w:r>
          </w:p>
        </w:tc>
        <w:tc>
          <w:tcPr>
            <w:tcW w:w="20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Ansi="仿宋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hAnsi="仿宋"/>
                <w:b/>
                <w:color w:val="000000" w:themeColor="text1"/>
                <w:kern w:val="0"/>
                <w:sz w:val="20"/>
                <w:szCs w:val="20"/>
              </w:rPr>
              <w:t>内容</w:t>
            </w:r>
          </w:p>
        </w:tc>
        <w:tc>
          <w:tcPr>
            <w:tcW w:w="19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Ansi="仿宋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hAnsi="仿宋"/>
                <w:b/>
                <w:color w:val="000000" w:themeColor="text1"/>
                <w:kern w:val="0"/>
                <w:sz w:val="20"/>
                <w:szCs w:val="20"/>
              </w:rPr>
              <w:t>相关依据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3" w:type="pc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  <w:t>1</w:t>
            </w:r>
          </w:p>
        </w:tc>
        <w:tc>
          <w:tcPr>
            <w:tcW w:w="476" w:type="pc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  <w:t>信息公示</w:t>
            </w:r>
          </w:p>
        </w:tc>
        <w:tc>
          <w:tcPr>
            <w:tcW w:w="250" w:type="pc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1.1</w:t>
            </w:r>
          </w:p>
        </w:tc>
        <w:tc>
          <w:tcPr>
            <w:tcW w:w="2009" w:type="pct"/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醒目位置公示食品摊贩备案证明、上一次日常监督检查结果记录表、食品从业人员健康证明。</w:t>
            </w:r>
          </w:p>
        </w:tc>
        <w:tc>
          <w:tcPr>
            <w:tcW w:w="1992" w:type="pct"/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1.《天津市食品摊贩监督管理实施细则》第十二条第一款、第二十三条第一款第（六）项；</w:t>
            </w:r>
          </w:p>
          <w:p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2.《食品生产经营日常监督检查管理办法》第二十二条第二款；</w:t>
            </w:r>
          </w:p>
          <w:p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3.《餐饮服务食品安全操作规范》13.7.1。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3" w:type="pct"/>
            <w:vAlign w:val="center"/>
          </w:tcPr>
          <w:p>
            <w:pPr>
              <w:widowControl/>
              <w:spacing w:line="240" w:lineRule="atLeast"/>
              <w:ind w:firstLine="90" w:firstLineChars="50"/>
              <w:jc w:val="center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  <w:t>2</w:t>
            </w:r>
          </w:p>
        </w:tc>
        <w:tc>
          <w:tcPr>
            <w:tcW w:w="476" w:type="pct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  <w:t>食品摊贩备案</w:t>
            </w:r>
          </w:p>
        </w:tc>
        <w:tc>
          <w:tcPr>
            <w:tcW w:w="250" w:type="pc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2.1</w:t>
            </w:r>
          </w:p>
        </w:tc>
        <w:tc>
          <w:tcPr>
            <w:tcW w:w="2009" w:type="pct"/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食品摊贩备案合法有效，限时限地、经营项目等事项是否与备案一致，不存在提供网络餐饮服务情形。</w:t>
            </w:r>
          </w:p>
        </w:tc>
        <w:tc>
          <w:tcPr>
            <w:tcW w:w="1992" w:type="pct"/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1.《天津市食品生产加工小作坊和食品摊贩监督管理办法》第二十二条第一款；</w:t>
            </w:r>
          </w:p>
          <w:p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2.《天津市食品摊贩监督管理实施细则》第三条第三款、第二十三条第一款第（二）项；</w:t>
            </w:r>
          </w:p>
          <w:p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3.《天津市食品摊贩监督管理实施细则》第四条第一款、第十</w:t>
            </w:r>
            <w:r>
              <w:rPr>
                <w:rFonts w:hint="eastAsia" w:ascii="Times New Roman" w:hAnsi="Times New Roman"/>
                <w:color w:val="000000" w:themeColor="text1"/>
                <w:kern w:val="0"/>
                <w:sz w:val="20"/>
                <w:szCs w:val="20"/>
                <w:lang w:val="en" w:eastAsia="zh-CN"/>
              </w:rPr>
              <w:t>二</w:t>
            </w:r>
            <w:r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条第一款、第二十三条第一款第（五）项；</w:t>
            </w:r>
          </w:p>
          <w:p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4.《网络食品安全违法行为查处办法》第十六条第一款。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3" w:type="pct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  <w:t>3</w:t>
            </w:r>
          </w:p>
        </w:tc>
        <w:tc>
          <w:tcPr>
            <w:tcW w:w="476" w:type="pct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  <w:t>场所卫生</w:t>
            </w:r>
          </w:p>
        </w:tc>
        <w:tc>
          <w:tcPr>
            <w:tcW w:w="250" w:type="pc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3.1</w:t>
            </w:r>
          </w:p>
        </w:tc>
        <w:tc>
          <w:tcPr>
            <w:tcW w:w="2009" w:type="pct"/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与污染源保持25米以上距离。</w:t>
            </w:r>
          </w:p>
        </w:tc>
        <w:tc>
          <w:tcPr>
            <w:tcW w:w="1992" w:type="pct"/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1.《食品安全法》第三十三条第一款第（一）项；</w:t>
            </w:r>
          </w:p>
          <w:p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2.《餐饮服务食品安全操作规范》4.1.2；</w:t>
            </w:r>
          </w:p>
          <w:p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3.《天津市食品摊贩监督管理实施细则》第二十三条第一款第（一）项。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273" w:type="pct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476" w:type="pct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3.2</w:t>
            </w:r>
          </w:p>
        </w:tc>
        <w:tc>
          <w:tcPr>
            <w:tcW w:w="2009" w:type="pct"/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车辆内外保持卫生整洁，无污物。</w:t>
            </w:r>
          </w:p>
        </w:tc>
        <w:tc>
          <w:tcPr>
            <w:tcW w:w="1992" w:type="pct"/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《食品安全法》第三十三条第一款第（一）项、第（二）项</w:t>
            </w:r>
            <w:r>
              <w:rPr>
                <w:rFonts w:hint="eastAsia" w:ascii="Times New Roman" w:hAnsi="Times New Roman"/>
                <w:color w:val="000000" w:themeColor="text1"/>
                <w:kern w:val="0"/>
                <w:sz w:val="20"/>
                <w:szCs w:val="20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73" w:type="pct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  <w:t>4</w:t>
            </w:r>
          </w:p>
        </w:tc>
        <w:tc>
          <w:tcPr>
            <w:tcW w:w="476" w:type="pct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  <w:t>原料贮存</w:t>
            </w:r>
          </w:p>
        </w:tc>
        <w:tc>
          <w:tcPr>
            <w:tcW w:w="250" w:type="pc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4.1</w:t>
            </w:r>
          </w:p>
        </w:tc>
        <w:tc>
          <w:tcPr>
            <w:tcW w:w="2009" w:type="pct"/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食品具有正常的感官性状，无超过保质期、无腐败变质等异常情形。</w:t>
            </w:r>
          </w:p>
        </w:tc>
        <w:tc>
          <w:tcPr>
            <w:tcW w:w="1992" w:type="pct"/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1.《食品安全法》第三十四条；</w:t>
            </w:r>
          </w:p>
          <w:p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2.《餐饮服务食品安全操作规范》6.3.2.1。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3" w:type="pct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476" w:type="pct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4.2</w:t>
            </w:r>
          </w:p>
        </w:tc>
        <w:tc>
          <w:tcPr>
            <w:tcW w:w="2009" w:type="pct"/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食品包装符合要求，并按照要求的条件和规范贮存。</w:t>
            </w:r>
          </w:p>
        </w:tc>
        <w:tc>
          <w:tcPr>
            <w:tcW w:w="1992" w:type="pct"/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1.《食品安全法》第三十四条、第六十七条第一款、第六十八条、第七十条、第九十七条；</w:t>
            </w:r>
          </w:p>
          <w:p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2.《餐饮服务食品安全操作规范》6.3.2.1、7.5.3。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273" w:type="pct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476" w:type="pct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4.3</w:t>
            </w:r>
          </w:p>
        </w:tc>
        <w:tc>
          <w:tcPr>
            <w:tcW w:w="2009" w:type="pct"/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鸡蛋使用前经过清洗。</w:t>
            </w:r>
          </w:p>
        </w:tc>
        <w:tc>
          <w:tcPr>
            <w:tcW w:w="1992" w:type="pct"/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《餐饮服务食品安全操作规范》7.3.5</w:t>
            </w:r>
            <w:r>
              <w:rPr>
                <w:rFonts w:hint="eastAsia" w:ascii="Times New Roman" w:hAnsi="Times New Roman"/>
                <w:color w:val="000000" w:themeColor="text1"/>
                <w:kern w:val="0"/>
                <w:sz w:val="20"/>
                <w:szCs w:val="20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3" w:hRule="atLeast"/>
          <w:jc w:val="center"/>
        </w:trPr>
        <w:tc>
          <w:tcPr>
            <w:tcW w:w="273" w:type="pct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476" w:type="pct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4.4</w:t>
            </w:r>
          </w:p>
        </w:tc>
        <w:tc>
          <w:tcPr>
            <w:tcW w:w="2009" w:type="pct"/>
            <w:vAlign w:val="center"/>
          </w:tcPr>
          <w:p>
            <w:pPr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食品加工用水符合生活饮用水卫生标准。</w:t>
            </w:r>
          </w:p>
        </w:tc>
        <w:tc>
          <w:tcPr>
            <w:tcW w:w="1992" w:type="pct"/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1.《食品安全法》三十三条第一款第（九）项；</w:t>
            </w:r>
          </w:p>
          <w:p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2.《餐饮服务食品安全操作规范》3.2.2、7.4.3.6.1；</w:t>
            </w:r>
          </w:p>
          <w:p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3.《天津市食品摊贩监督管理实施细则》第二十三条第一款第（十一）项。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273" w:type="pct"/>
            <w:vAlign w:val="center"/>
          </w:tcPr>
          <w:p>
            <w:pPr>
              <w:spacing w:line="240" w:lineRule="atLeast"/>
              <w:ind w:firstLine="180" w:firstLineChars="100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  <w:t>5</w:t>
            </w:r>
          </w:p>
        </w:tc>
        <w:tc>
          <w:tcPr>
            <w:tcW w:w="476" w:type="pct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  <w:t>设施设备</w:t>
            </w:r>
          </w:p>
        </w:tc>
        <w:tc>
          <w:tcPr>
            <w:tcW w:w="250" w:type="pct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5.1</w:t>
            </w:r>
          </w:p>
        </w:tc>
        <w:tc>
          <w:tcPr>
            <w:tcW w:w="2009" w:type="pct"/>
            <w:vAlign w:val="center"/>
          </w:tcPr>
          <w:p>
            <w:pPr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具有与经营相适应的设施设备，且符合使用规范、运转正常。</w:t>
            </w:r>
          </w:p>
        </w:tc>
        <w:tc>
          <w:tcPr>
            <w:tcW w:w="1992" w:type="pct"/>
            <w:vAlign w:val="center"/>
          </w:tcPr>
          <w:p>
            <w:pPr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《食品安全法》三十三条第一款第（二）项。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273" w:type="pct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  <w:t>6</w:t>
            </w:r>
          </w:p>
        </w:tc>
        <w:tc>
          <w:tcPr>
            <w:tcW w:w="476" w:type="pct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  <w:t>加工制作</w:t>
            </w:r>
          </w:p>
        </w:tc>
        <w:tc>
          <w:tcPr>
            <w:tcW w:w="250" w:type="pct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6.1</w:t>
            </w:r>
          </w:p>
        </w:tc>
        <w:tc>
          <w:tcPr>
            <w:tcW w:w="2009" w:type="pct"/>
            <w:vAlign w:val="center"/>
          </w:tcPr>
          <w:p>
            <w:pPr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油炸类食品、烧烤类食品、糕点类食品、自制饮品等加工过程符合要求。</w:t>
            </w:r>
          </w:p>
        </w:tc>
        <w:tc>
          <w:tcPr>
            <w:tcW w:w="1992" w:type="pct"/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《餐饮服务食品安全操作规范》7.4.3</w:t>
            </w:r>
            <w:r>
              <w:rPr>
                <w:rFonts w:hint="eastAsia" w:ascii="Times New Roman" w:hAnsi="Times New Roman"/>
                <w:color w:val="000000" w:themeColor="text1"/>
                <w:kern w:val="0"/>
                <w:sz w:val="20"/>
                <w:szCs w:val="20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273" w:type="pct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476" w:type="pct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6.2</w:t>
            </w:r>
          </w:p>
        </w:tc>
        <w:tc>
          <w:tcPr>
            <w:tcW w:w="2009" w:type="pct"/>
            <w:vAlign w:val="center"/>
          </w:tcPr>
          <w:p>
            <w:pPr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不经营专供婴幼儿和其他特定人群的主辅食品。</w:t>
            </w:r>
          </w:p>
        </w:tc>
        <w:tc>
          <w:tcPr>
            <w:tcW w:w="1992" w:type="pct"/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1.《天津市食品生产加工小作坊和食品摊贩监督管理办法》第二十六条第一款第（一）项；</w:t>
            </w:r>
          </w:p>
          <w:p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2.《天津市食品摊贩监督管理实施细则》第五条第一款第（一）项。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73" w:type="pct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476" w:type="pct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6.3</w:t>
            </w:r>
          </w:p>
        </w:tc>
        <w:tc>
          <w:tcPr>
            <w:tcW w:w="2009" w:type="pct"/>
            <w:vAlign w:val="center"/>
          </w:tcPr>
          <w:p>
            <w:pPr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不经营保健食品。</w:t>
            </w:r>
          </w:p>
        </w:tc>
        <w:tc>
          <w:tcPr>
            <w:tcW w:w="1992" w:type="pct"/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1.《天津市食品生产加工小作坊和食品摊贩监督管理办法》第二十六条第一款第（二）项；</w:t>
            </w:r>
          </w:p>
          <w:p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2.《天津市食品摊贩监督管理实施细则》第五条第一款第（二）项。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273" w:type="pct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476" w:type="pct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6.4</w:t>
            </w:r>
          </w:p>
        </w:tc>
        <w:tc>
          <w:tcPr>
            <w:tcW w:w="2009" w:type="pct"/>
            <w:vAlign w:val="center"/>
          </w:tcPr>
          <w:p>
            <w:pPr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不经营国家为防病等特殊需要明令禁止生产经营的食品。</w:t>
            </w:r>
          </w:p>
        </w:tc>
        <w:tc>
          <w:tcPr>
            <w:tcW w:w="1992" w:type="pct"/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1.《天津市食品生产加工小作坊和食品摊贩监督管理办法》第二十六条第一款第（三）项；</w:t>
            </w:r>
          </w:p>
          <w:p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2.《天津市食品摊贩监督管理实施细则》第五条第一款第（</w:t>
            </w:r>
            <w:r>
              <w:rPr>
                <w:rFonts w:hint="eastAsia" w:ascii="Times New Roman" w:hAnsi="Times New Roman"/>
                <w:color w:val="000000" w:themeColor="text1"/>
                <w:kern w:val="0"/>
                <w:sz w:val="20"/>
                <w:szCs w:val="20"/>
                <w:lang w:eastAsia="zh-CN"/>
              </w:rPr>
              <w:t>四</w:t>
            </w:r>
            <w:r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）项。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  <w:jc w:val="center"/>
        </w:trPr>
        <w:tc>
          <w:tcPr>
            <w:tcW w:w="273" w:type="pct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476" w:type="pct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6.5</w:t>
            </w:r>
          </w:p>
        </w:tc>
        <w:tc>
          <w:tcPr>
            <w:tcW w:w="2009" w:type="pct"/>
            <w:vAlign w:val="center"/>
          </w:tcPr>
          <w:p>
            <w:pPr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不经营生食水产品、裱花蛋糕。</w:t>
            </w:r>
          </w:p>
        </w:tc>
        <w:tc>
          <w:tcPr>
            <w:tcW w:w="1992" w:type="pct"/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1.《天津市食品生产加工小作坊和食品摊贩监督管理办法》第二十六条第一款第（四）项；</w:t>
            </w:r>
          </w:p>
          <w:p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2.《天津市食品摊贩监督管理实施细则》第五条第一款第（</w:t>
            </w:r>
            <w:r>
              <w:rPr>
                <w:rFonts w:hint="eastAsia" w:ascii="Times New Roman" w:hAnsi="Times New Roman"/>
                <w:color w:val="000000" w:themeColor="text1"/>
                <w:kern w:val="0"/>
                <w:sz w:val="20"/>
                <w:szCs w:val="20"/>
                <w:lang w:eastAsia="zh-CN"/>
              </w:rPr>
              <w:t>三</w:t>
            </w:r>
            <w:r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）项。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73" w:type="pct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476" w:type="pct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6.6</w:t>
            </w:r>
          </w:p>
        </w:tc>
        <w:tc>
          <w:tcPr>
            <w:tcW w:w="2009" w:type="pct"/>
            <w:vAlign w:val="center"/>
          </w:tcPr>
          <w:p>
            <w:pPr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未采购、贮存、使用亚硝酸盐（包括亚硝酸钠、亚硝酸钾）。</w:t>
            </w:r>
          </w:p>
        </w:tc>
        <w:tc>
          <w:tcPr>
            <w:tcW w:w="1992" w:type="pct"/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《餐饮服务食品安全操作规范》7.5.2。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273" w:type="pct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476" w:type="pct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6.7</w:t>
            </w:r>
          </w:p>
        </w:tc>
        <w:tc>
          <w:tcPr>
            <w:tcW w:w="2009" w:type="pct"/>
            <w:vAlign w:val="center"/>
          </w:tcPr>
          <w:p>
            <w:pPr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未超范围、超限量使用食品添加剂。</w:t>
            </w:r>
          </w:p>
        </w:tc>
        <w:tc>
          <w:tcPr>
            <w:tcW w:w="1992" w:type="pct"/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1.《食品安全法》第三十四条第一款第（四）项；</w:t>
            </w:r>
          </w:p>
          <w:p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2.《餐饮服务食品安全操作规范》7.5.2。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73" w:type="pct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476" w:type="pct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6.8</w:t>
            </w:r>
          </w:p>
        </w:tc>
        <w:tc>
          <w:tcPr>
            <w:tcW w:w="2009" w:type="pct"/>
            <w:vAlign w:val="center"/>
          </w:tcPr>
          <w:p>
            <w:pPr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不经营利用禁止食用的野生动物及其制品制作的食品。</w:t>
            </w:r>
          </w:p>
        </w:tc>
        <w:tc>
          <w:tcPr>
            <w:tcW w:w="1992" w:type="pct"/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《天津市人民代表大会常务委员会关于禁止食用野生动物的决定》</w:t>
            </w:r>
            <w:r>
              <w:rPr>
                <w:rFonts w:hint="eastAsia" w:ascii="Times New Roman" w:hAnsi="Times New Roman"/>
                <w:color w:val="000000" w:themeColor="text1"/>
                <w:kern w:val="0"/>
                <w:sz w:val="20"/>
                <w:szCs w:val="20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273" w:type="pct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  <w:t>7</w:t>
            </w:r>
          </w:p>
        </w:tc>
        <w:tc>
          <w:tcPr>
            <w:tcW w:w="476" w:type="pct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  <w:t>废弃物要求</w:t>
            </w:r>
          </w:p>
        </w:tc>
        <w:tc>
          <w:tcPr>
            <w:tcW w:w="250" w:type="pct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7.1</w:t>
            </w:r>
          </w:p>
        </w:tc>
        <w:tc>
          <w:tcPr>
            <w:tcW w:w="2009" w:type="pct"/>
            <w:vAlign w:val="center"/>
          </w:tcPr>
          <w:p>
            <w:pPr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餐厨废弃物存放容器与食品加工制作容器有明显的区分标识，并及时清理，餐厨废弃物未溢出存放容器。存放废弃物的容器设有盖子。</w:t>
            </w:r>
          </w:p>
        </w:tc>
        <w:tc>
          <w:tcPr>
            <w:tcW w:w="1992" w:type="pct"/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 xml:space="preserve">1.《食品安全法》第三十三条第一款第（二）项；                          </w:t>
            </w:r>
          </w:p>
          <w:p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 xml:space="preserve">2.《食品经营许可审查通则（试行）》第二十九条； </w:t>
            </w:r>
          </w:p>
          <w:p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3.《餐饮服务食品安全操作规范》11；</w:t>
            </w:r>
          </w:p>
          <w:p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4.《天津市食品生产加工小作坊和食品摊贩监督管理办法》第三十二条；</w:t>
            </w:r>
          </w:p>
          <w:p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5.《天津市食品摊贩监督管理实施细则》第二十三条第一款第（三）项。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273" w:type="pct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  <w:t>8</w:t>
            </w:r>
          </w:p>
        </w:tc>
        <w:tc>
          <w:tcPr>
            <w:tcW w:w="476" w:type="pct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  <w:t>人员卫生</w:t>
            </w:r>
          </w:p>
        </w:tc>
        <w:tc>
          <w:tcPr>
            <w:tcW w:w="250" w:type="pct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8.1</w:t>
            </w:r>
          </w:p>
        </w:tc>
        <w:tc>
          <w:tcPr>
            <w:tcW w:w="2009" w:type="pct"/>
            <w:vAlign w:val="center"/>
          </w:tcPr>
          <w:p>
            <w:pPr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从事接触直接入口食品的工作的从业人员，加工制作食品前对手部进行清洗消毒。</w:t>
            </w:r>
          </w:p>
        </w:tc>
        <w:tc>
          <w:tcPr>
            <w:tcW w:w="1992" w:type="pct"/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1.《食品安全法》第三十三条第一款第（八）项；</w:t>
            </w:r>
          </w:p>
          <w:p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2.《餐饮服务食品安全操作规范》14.4.5。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273" w:type="pct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476" w:type="pct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8.2</w:t>
            </w:r>
          </w:p>
        </w:tc>
        <w:tc>
          <w:tcPr>
            <w:tcW w:w="2009" w:type="pct"/>
            <w:vAlign w:val="center"/>
          </w:tcPr>
          <w:p>
            <w:pPr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加工制作直接入口食品时，食品从业人员穿戴清洁的工作衣帽、口罩，采取工具或货款分开方式售货。</w:t>
            </w:r>
          </w:p>
        </w:tc>
        <w:tc>
          <w:tcPr>
            <w:tcW w:w="1992" w:type="pct"/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1.《食品安全法》第三十三条第一款第（八）项；</w:t>
            </w:r>
          </w:p>
          <w:p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2.《天津市食品生产加工小作坊和食品摊贩监督管理办法》第二十四条第一款第（二）项；</w:t>
            </w:r>
          </w:p>
          <w:p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3.《天津市食品摊贩监督管理实施细则》第二十三条第一款第（十）项。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273" w:type="pct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  <w:t>9</w:t>
            </w:r>
          </w:p>
        </w:tc>
        <w:tc>
          <w:tcPr>
            <w:tcW w:w="476" w:type="pct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  <w:t>清洗消毒</w:t>
            </w:r>
          </w:p>
        </w:tc>
        <w:tc>
          <w:tcPr>
            <w:tcW w:w="250" w:type="pct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9.1</w:t>
            </w:r>
          </w:p>
        </w:tc>
        <w:tc>
          <w:tcPr>
            <w:tcW w:w="2009" w:type="pct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提供的餐具符合食品安全要求。</w:t>
            </w:r>
          </w:p>
        </w:tc>
        <w:tc>
          <w:tcPr>
            <w:tcW w:w="1992" w:type="pct"/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1.《餐饮服务食品安全操作规范》10.1.7、8.3.5；</w:t>
            </w:r>
          </w:p>
          <w:p>
            <w:pPr>
              <w:widowControl/>
              <w:spacing w:line="240" w:lineRule="atLeas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2.《天津市食品生产加工小作坊和食品摊贩监督管理办法》第二十五条第一款第（一）项；</w:t>
            </w:r>
          </w:p>
          <w:p>
            <w:pPr>
              <w:widowControl/>
              <w:spacing w:line="240" w:lineRule="atLeas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3.《天津市食品摊贩监督管理实施细则》第二十三条第一款第（九）项。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273" w:type="pct"/>
            <w:vMerge w:val="restart"/>
            <w:vAlign w:val="center"/>
          </w:tcPr>
          <w:p>
            <w:pPr>
              <w:spacing w:line="240" w:lineRule="atLeast"/>
              <w:ind w:firstLine="90" w:firstLineChars="50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  <w:t>10</w:t>
            </w:r>
          </w:p>
        </w:tc>
        <w:tc>
          <w:tcPr>
            <w:tcW w:w="476" w:type="pct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  <w:t>文件与记录</w:t>
            </w:r>
          </w:p>
        </w:tc>
        <w:tc>
          <w:tcPr>
            <w:tcW w:w="250" w:type="pct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10.1</w:t>
            </w:r>
          </w:p>
        </w:tc>
        <w:tc>
          <w:tcPr>
            <w:tcW w:w="2009" w:type="pct"/>
            <w:vAlign w:val="center"/>
          </w:tcPr>
          <w:p>
            <w:pPr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具有食品、食品添加剂、食品相关产品的随货证明文件、每笔购物或销售凭证。具有完整的进货查验记录。</w:t>
            </w:r>
          </w:p>
        </w:tc>
        <w:tc>
          <w:tcPr>
            <w:tcW w:w="1992" w:type="pct"/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1.《食品安全法》第五十三条；</w:t>
            </w:r>
          </w:p>
          <w:p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2.《餐饮服务食品安全操作规范》6.3.1；</w:t>
            </w:r>
          </w:p>
          <w:p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3.《天津市食品生产加工小作坊和食品摊贩监督管理办法》第二十四条第一款第（三）项；</w:t>
            </w:r>
          </w:p>
          <w:p>
            <w:pPr>
              <w:widowControl/>
              <w:spacing w:line="240" w:lineRule="atLeas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4.《天津市食品摊贩监督管理实施细则》第二十三条第一款第（七）项。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1" w:hRule="atLeast"/>
          <w:jc w:val="center"/>
        </w:trPr>
        <w:tc>
          <w:tcPr>
            <w:tcW w:w="273" w:type="pct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476" w:type="pct"/>
            <w:vMerge w:val="continue"/>
            <w:vAlign w:val="center"/>
          </w:tcPr>
          <w:p>
            <w:pPr>
              <w:spacing w:line="240" w:lineRule="atLeast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  <w:highlight w:val="green"/>
              </w:rPr>
            </w:pPr>
          </w:p>
        </w:tc>
        <w:tc>
          <w:tcPr>
            <w:tcW w:w="250" w:type="pct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10.2</w:t>
            </w:r>
          </w:p>
        </w:tc>
        <w:tc>
          <w:tcPr>
            <w:tcW w:w="2009" w:type="pct"/>
            <w:vAlign w:val="center"/>
          </w:tcPr>
          <w:p>
            <w:pPr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从事接触直接入口食品工作的从业人员持有效的健康证明。</w:t>
            </w:r>
          </w:p>
        </w:tc>
        <w:tc>
          <w:tcPr>
            <w:tcW w:w="1992" w:type="pct"/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1.《食品安全法》第四十五条第二款；</w:t>
            </w:r>
          </w:p>
          <w:p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2.《餐饮服务食品安全操作规范》14.1.1；</w:t>
            </w:r>
          </w:p>
          <w:p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3.《天津市食品生产加工小作坊和食品摊贩监督管理办法》第二十四条第一款第（二）项。</w:t>
            </w:r>
          </w:p>
        </w:tc>
      </w:tr>
    </w:tbl>
    <w:p>
      <w:pPr>
        <w:ind w:firstLine="120" w:firstLineChars="50"/>
        <w:rPr>
          <w:rFonts w:ascii="黑体" w:hAnsi="黑体" w:eastAsia="黑体" w:cs="微软雅黑"/>
          <w:color w:val="000000" w:themeColor="text1"/>
          <w:kern w:val="0"/>
          <w:sz w:val="24"/>
          <w:szCs w:val="24"/>
          <w:lang w:val="zh-CN"/>
        </w:rPr>
      </w:pPr>
      <w:r>
        <w:rPr>
          <w:rFonts w:hint="eastAsia" w:ascii="黑体" w:hAnsi="黑体" w:eastAsia="黑体" w:cs="微软雅黑"/>
          <w:color w:val="000000" w:themeColor="text1"/>
          <w:kern w:val="0"/>
          <w:sz w:val="24"/>
          <w:szCs w:val="24"/>
          <w:lang w:val="zh-CN"/>
        </w:rPr>
        <w:t>注：早餐车（亭），是指由政府相关部门统一配备早餐车（亭）</w:t>
      </w:r>
      <w:bookmarkStart w:id="0" w:name="_GoBack"/>
      <w:bookmarkEnd w:id="0"/>
      <w:r>
        <w:rPr>
          <w:rFonts w:hint="eastAsia" w:ascii="黑体" w:hAnsi="黑体" w:eastAsia="黑体" w:cs="微软雅黑"/>
          <w:color w:val="000000" w:themeColor="text1"/>
          <w:kern w:val="0"/>
          <w:sz w:val="24"/>
          <w:szCs w:val="24"/>
          <w:lang w:val="zh-CN"/>
        </w:rPr>
        <w:t>，按照限定区域和限定时段等规定从事早餐经营的食品经营者。</w:t>
      </w:r>
    </w:p>
    <w:sectPr>
      <w:footerReference r:id="rId3" w:type="default"/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66382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2294"/>
    <w:rsid w:val="0001197F"/>
    <w:rsid w:val="00027B0A"/>
    <w:rsid w:val="00035797"/>
    <w:rsid w:val="0004104F"/>
    <w:rsid w:val="000443A0"/>
    <w:rsid w:val="00055714"/>
    <w:rsid w:val="00064D7E"/>
    <w:rsid w:val="00081EDB"/>
    <w:rsid w:val="000862F1"/>
    <w:rsid w:val="000A0D16"/>
    <w:rsid w:val="000A4020"/>
    <w:rsid w:val="000A466E"/>
    <w:rsid w:val="000B217A"/>
    <w:rsid w:val="000C03F9"/>
    <w:rsid w:val="000C2F8B"/>
    <w:rsid w:val="000C6D8E"/>
    <w:rsid w:val="000C7227"/>
    <w:rsid w:val="000D2429"/>
    <w:rsid w:val="000D42A7"/>
    <w:rsid w:val="000D49C8"/>
    <w:rsid w:val="000D5C91"/>
    <w:rsid w:val="000D6893"/>
    <w:rsid w:val="000F059A"/>
    <w:rsid w:val="000F45CC"/>
    <w:rsid w:val="00102020"/>
    <w:rsid w:val="00104DC7"/>
    <w:rsid w:val="001052BE"/>
    <w:rsid w:val="00114BE8"/>
    <w:rsid w:val="00121C06"/>
    <w:rsid w:val="0012549F"/>
    <w:rsid w:val="00127BEE"/>
    <w:rsid w:val="00137B49"/>
    <w:rsid w:val="00140AF3"/>
    <w:rsid w:val="00140E2C"/>
    <w:rsid w:val="00144760"/>
    <w:rsid w:val="001618F7"/>
    <w:rsid w:val="00162C82"/>
    <w:rsid w:val="00163019"/>
    <w:rsid w:val="00170BB6"/>
    <w:rsid w:val="00175F5F"/>
    <w:rsid w:val="00181754"/>
    <w:rsid w:val="00196C3E"/>
    <w:rsid w:val="001A625D"/>
    <w:rsid w:val="001B3533"/>
    <w:rsid w:val="001D00EF"/>
    <w:rsid w:val="001E676F"/>
    <w:rsid w:val="001E6832"/>
    <w:rsid w:val="001F0DE5"/>
    <w:rsid w:val="001F3B9F"/>
    <w:rsid w:val="0021105F"/>
    <w:rsid w:val="0022261A"/>
    <w:rsid w:val="00223BB6"/>
    <w:rsid w:val="00254AFA"/>
    <w:rsid w:val="00265985"/>
    <w:rsid w:val="00271697"/>
    <w:rsid w:val="002800B6"/>
    <w:rsid w:val="0028099E"/>
    <w:rsid w:val="002B0A47"/>
    <w:rsid w:val="002B1CAD"/>
    <w:rsid w:val="002B30AD"/>
    <w:rsid w:val="002C16C2"/>
    <w:rsid w:val="002C217D"/>
    <w:rsid w:val="002C3B17"/>
    <w:rsid w:val="002C4E68"/>
    <w:rsid w:val="002D03AB"/>
    <w:rsid w:val="002F2D8C"/>
    <w:rsid w:val="002F7037"/>
    <w:rsid w:val="002F7F66"/>
    <w:rsid w:val="00305D27"/>
    <w:rsid w:val="003129EA"/>
    <w:rsid w:val="00332239"/>
    <w:rsid w:val="00333545"/>
    <w:rsid w:val="00342D7A"/>
    <w:rsid w:val="00354768"/>
    <w:rsid w:val="00372294"/>
    <w:rsid w:val="0037432E"/>
    <w:rsid w:val="00375A23"/>
    <w:rsid w:val="00380A12"/>
    <w:rsid w:val="00383352"/>
    <w:rsid w:val="00391378"/>
    <w:rsid w:val="003A19FC"/>
    <w:rsid w:val="003A4666"/>
    <w:rsid w:val="003C05DA"/>
    <w:rsid w:val="003C23A2"/>
    <w:rsid w:val="003D6444"/>
    <w:rsid w:val="003E03A0"/>
    <w:rsid w:val="003E78BC"/>
    <w:rsid w:val="003E7F9B"/>
    <w:rsid w:val="003F3FC6"/>
    <w:rsid w:val="003F55D5"/>
    <w:rsid w:val="00401B80"/>
    <w:rsid w:val="00412AC6"/>
    <w:rsid w:val="00425364"/>
    <w:rsid w:val="00425CF8"/>
    <w:rsid w:val="0043033D"/>
    <w:rsid w:val="004311C3"/>
    <w:rsid w:val="004379EF"/>
    <w:rsid w:val="00443359"/>
    <w:rsid w:val="00444E51"/>
    <w:rsid w:val="004650AC"/>
    <w:rsid w:val="004711D6"/>
    <w:rsid w:val="00477008"/>
    <w:rsid w:val="00477BB0"/>
    <w:rsid w:val="004A4B92"/>
    <w:rsid w:val="004A7B18"/>
    <w:rsid w:val="004A7CA1"/>
    <w:rsid w:val="004B3903"/>
    <w:rsid w:val="004B706F"/>
    <w:rsid w:val="004C17AA"/>
    <w:rsid w:val="004D1F4E"/>
    <w:rsid w:val="004D6116"/>
    <w:rsid w:val="004D6C74"/>
    <w:rsid w:val="004E39DE"/>
    <w:rsid w:val="004F1717"/>
    <w:rsid w:val="00501713"/>
    <w:rsid w:val="00502CD0"/>
    <w:rsid w:val="005033E7"/>
    <w:rsid w:val="00503513"/>
    <w:rsid w:val="00504B18"/>
    <w:rsid w:val="00513769"/>
    <w:rsid w:val="00515BC6"/>
    <w:rsid w:val="00522384"/>
    <w:rsid w:val="00523E35"/>
    <w:rsid w:val="00524B93"/>
    <w:rsid w:val="00526338"/>
    <w:rsid w:val="00531FA7"/>
    <w:rsid w:val="00534180"/>
    <w:rsid w:val="00540041"/>
    <w:rsid w:val="0054111D"/>
    <w:rsid w:val="005474F0"/>
    <w:rsid w:val="00547D78"/>
    <w:rsid w:val="005510B0"/>
    <w:rsid w:val="00553A0B"/>
    <w:rsid w:val="00556A55"/>
    <w:rsid w:val="005617C9"/>
    <w:rsid w:val="00573DE9"/>
    <w:rsid w:val="0058008C"/>
    <w:rsid w:val="0058039C"/>
    <w:rsid w:val="00582BAA"/>
    <w:rsid w:val="00594AA2"/>
    <w:rsid w:val="005A1581"/>
    <w:rsid w:val="005B4D49"/>
    <w:rsid w:val="005B5B5F"/>
    <w:rsid w:val="005D069A"/>
    <w:rsid w:val="005D1D12"/>
    <w:rsid w:val="005D3EA9"/>
    <w:rsid w:val="005E2238"/>
    <w:rsid w:val="005E3E22"/>
    <w:rsid w:val="005F33B4"/>
    <w:rsid w:val="00616EF7"/>
    <w:rsid w:val="00624121"/>
    <w:rsid w:val="00625E8F"/>
    <w:rsid w:val="00626A5B"/>
    <w:rsid w:val="00634DAA"/>
    <w:rsid w:val="006370AF"/>
    <w:rsid w:val="006374F3"/>
    <w:rsid w:val="00641348"/>
    <w:rsid w:val="0064326E"/>
    <w:rsid w:val="00651B0B"/>
    <w:rsid w:val="00652EC3"/>
    <w:rsid w:val="006562F8"/>
    <w:rsid w:val="0066430A"/>
    <w:rsid w:val="00667807"/>
    <w:rsid w:val="00671366"/>
    <w:rsid w:val="0067421B"/>
    <w:rsid w:val="006952D3"/>
    <w:rsid w:val="00697861"/>
    <w:rsid w:val="006B3B98"/>
    <w:rsid w:val="006B4AED"/>
    <w:rsid w:val="006C64F2"/>
    <w:rsid w:val="006D233B"/>
    <w:rsid w:val="006D2468"/>
    <w:rsid w:val="006D325C"/>
    <w:rsid w:val="006E06CE"/>
    <w:rsid w:val="006E0996"/>
    <w:rsid w:val="006F51FB"/>
    <w:rsid w:val="007042A2"/>
    <w:rsid w:val="00714DC7"/>
    <w:rsid w:val="00720D7D"/>
    <w:rsid w:val="00727760"/>
    <w:rsid w:val="00732F0D"/>
    <w:rsid w:val="00741212"/>
    <w:rsid w:val="00750896"/>
    <w:rsid w:val="007623B1"/>
    <w:rsid w:val="007662E9"/>
    <w:rsid w:val="007704DB"/>
    <w:rsid w:val="00772C04"/>
    <w:rsid w:val="0078015F"/>
    <w:rsid w:val="00793A37"/>
    <w:rsid w:val="00794C0A"/>
    <w:rsid w:val="007A0A4B"/>
    <w:rsid w:val="007B2EF7"/>
    <w:rsid w:val="007B3378"/>
    <w:rsid w:val="007C0155"/>
    <w:rsid w:val="007D0A86"/>
    <w:rsid w:val="007D0E5F"/>
    <w:rsid w:val="007E4CF9"/>
    <w:rsid w:val="00804B94"/>
    <w:rsid w:val="00806882"/>
    <w:rsid w:val="0081132D"/>
    <w:rsid w:val="008401AF"/>
    <w:rsid w:val="00840409"/>
    <w:rsid w:val="008512C8"/>
    <w:rsid w:val="00851FF1"/>
    <w:rsid w:val="00853CAC"/>
    <w:rsid w:val="0086260B"/>
    <w:rsid w:val="00862ABC"/>
    <w:rsid w:val="00873F20"/>
    <w:rsid w:val="008779B5"/>
    <w:rsid w:val="0089187A"/>
    <w:rsid w:val="00894964"/>
    <w:rsid w:val="00896794"/>
    <w:rsid w:val="008A343F"/>
    <w:rsid w:val="008A3EB0"/>
    <w:rsid w:val="008B71F8"/>
    <w:rsid w:val="008B77B4"/>
    <w:rsid w:val="008E7B64"/>
    <w:rsid w:val="008F3642"/>
    <w:rsid w:val="008F4164"/>
    <w:rsid w:val="008F7381"/>
    <w:rsid w:val="008F7547"/>
    <w:rsid w:val="00910A94"/>
    <w:rsid w:val="00914E2A"/>
    <w:rsid w:val="00934AC9"/>
    <w:rsid w:val="00934D49"/>
    <w:rsid w:val="0094425D"/>
    <w:rsid w:val="0095193D"/>
    <w:rsid w:val="00951941"/>
    <w:rsid w:val="00961620"/>
    <w:rsid w:val="009632B6"/>
    <w:rsid w:val="00963D12"/>
    <w:rsid w:val="00965521"/>
    <w:rsid w:val="009721A4"/>
    <w:rsid w:val="009766A6"/>
    <w:rsid w:val="00980879"/>
    <w:rsid w:val="009814DC"/>
    <w:rsid w:val="00991B42"/>
    <w:rsid w:val="0099402C"/>
    <w:rsid w:val="009A61B7"/>
    <w:rsid w:val="009B31BA"/>
    <w:rsid w:val="009B49F8"/>
    <w:rsid w:val="009C4D75"/>
    <w:rsid w:val="009C6CBC"/>
    <w:rsid w:val="009E4C66"/>
    <w:rsid w:val="009E7CA2"/>
    <w:rsid w:val="009F1AE6"/>
    <w:rsid w:val="00A37923"/>
    <w:rsid w:val="00A4466D"/>
    <w:rsid w:val="00A47CFC"/>
    <w:rsid w:val="00A53EBC"/>
    <w:rsid w:val="00A56A70"/>
    <w:rsid w:val="00A64903"/>
    <w:rsid w:val="00A65AC1"/>
    <w:rsid w:val="00A7720F"/>
    <w:rsid w:val="00A80513"/>
    <w:rsid w:val="00A811A8"/>
    <w:rsid w:val="00A817CB"/>
    <w:rsid w:val="00A85715"/>
    <w:rsid w:val="00A85908"/>
    <w:rsid w:val="00A93A4F"/>
    <w:rsid w:val="00AA1180"/>
    <w:rsid w:val="00AA3D30"/>
    <w:rsid w:val="00AB073A"/>
    <w:rsid w:val="00AB3427"/>
    <w:rsid w:val="00AB646A"/>
    <w:rsid w:val="00AB7400"/>
    <w:rsid w:val="00AC4E28"/>
    <w:rsid w:val="00AD68BE"/>
    <w:rsid w:val="00AD6FAB"/>
    <w:rsid w:val="00AE147D"/>
    <w:rsid w:val="00AE747E"/>
    <w:rsid w:val="00AF556E"/>
    <w:rsid w:val="00AF7EAA"/>
    <w:rsid w:val="00B1198F"/>
    <w:rsid w:val="00B2427C"/>
    <w:rsid w:val="00B2626F"/>
    <w:rsid w:val="00B27EA8"/>
    <w:rsid w:val="00B31495"/>
    <w:rsid w:val="00B63CC8"/>
    <w:rsid w:val="00B754EA"/>
    <w:rsid w:val="00B900C1"/>
    <w:rsid w:val="00B972BE"/>
    <w:rsid w:val="00BA61DD"/>
    <w:rsid w:val="00BA69F4"/>
    <w:rsid w:val="00BC05A2"/>
    <w:rsid w:val="00BD63EB"/>
    <w:rsid w:val="00BD73FB"/>
    <w:rsid w:val="00BD7F8B"/>
    <w:rsid w:val="00BE4071"/>
    <w:rsid w:val="00C048EE"/>
    <w:rsid w:val="00C061D8"/>
    <w:rsid w:val="00C06277"/>
    <w:rsid w:val="00C12033"/>
    <w:rsid w:val="00C12994"/>
    <w:rsid w:val="00C23EE7"/>
    <w:rsid w:val="00C3571D"/>
    <w:rsid w:val="00C42C9F"/>
    <w:rsid w:val="00C44F99"/>
    <w:rsid w:val="00C4553A"/>
    <w:rsid w:val="00C61D0F"/>
    <w:rsid w:val="00C62AFD"/>
    <w:rsid w:val="00C71298"/>
    <w:rsid w:val="00C860D7"/>
    <w:rsid w:val="00C926E6"/>
    <w:rsid w:val="00C93CC7"/>
    <w:rsid w:val="00C978EE"/>
    <w:rsid w:val="00CA0940"/>
    <w:rsid w:val="00CA3165"/>
    <w:rsid w:val="00CA76B6"/>
    <w:rsid w:val="00CB7E07"/>
    <w:rsid w:val="00CC4ACB"/>
    <w:rsid w:val="00CE1A24"/>
    <w:rsid w:val="00CE6089"/>
    <w:rsid w:val="00CE7DE7"/>
    <w:rsid w:val="00D01BB0"/>
    <w:rsid w:val="00D07173"/>
    <w:rsid w:val="00D07DC2"/>
    <w:rsid w:val="00D13D10"/>
    <w:rsid w:val="00D201D5"/>
    <w:rsid w:val="00D211A2"/>
    <w:rsid w:val="00D27501"/>
    <w:rsid w:val="00D303F4"/>
    <w:rsid w:val="00D43FAF"/>
    <w:rsid w:val="00D47FF6"/>
    <w:rsid w:val="00D55931"/>
    <w:rsid w:val="00D72537"/>
    <w:rsid w:val="00D72910"/>
    <w:rsid w:val="00D771DC"/>
    <w:rsid w:val="00D80E3B"/>
    <w:rsid w:val="00D81829"/>
    <w:rsid w:val="00D83F5B"/>
    <w:rsid w:val="00D94A4D"/>
    <w:rsid w:val="00DC00B9"/>
    <w:rsid w:val="00DC0B4A"/>
    <w:rsid w:val="00DC139A"/>
    <w:rsid w:val="00DC1B0F"/>
    <w:rsid w:val="00DD2017"/>
    <w:rsid w:val="00DE170D"/>
    <w:rsid w:val="00DF247C"/>
    <w:rsid w:val="00DF2C1D"/>
    <w:rsid w:val="00DF3D42"/>
    <w:rsid w:val="00DF696F"/>
    <w:rsid w:val="00E06AD6"/>
    <w:rsid w:val="00E128D4"/>
    <w:rsid w:val="00E17D16"/>
    <w:rsid w:val="00E23128"/>
    <w:rsid w:val="00E25347"/>
    <w:rsid w:val="00E41E3E"/>
    <w:rsid w:val="00E53017"/>
    <w:rsid w:val="00E77FE3"/>
    <w:rsid w:val="00E819DA"/>
    <w:rsid w:val="00E914E9"/>
    <w:rsid w:val="00E922E2"/>
    <w:rsid w:val="00EA15F3"/>
    <w:rsid w:val="00EA602F"/>
    <w:rsid w:val="00EA7C1C"/>
    <w:rsid w:val="00EC4DF9"/>
    <w:rsid w:val="00EC6373"/>
    <w:rsid w:val="00EC7F5D"/>
    <w:rsid w:val="00EE114F"/>
    <w:rsid w:val="00EE51AA"/>
    <w:rsid w:val="00F01DB6"/>
    <w:rsid w:val="00F06564"/>
    <w:rsid w:val="00F125BA"/>
    <w:rsid w:val="00F1451E"/>
    <w:rsid w:val="00F44B71"/>
    <w:rsid w:val="00F46E9A"/>
    <w:rsid w:val="00F51C4E"/>
    <w:rsid w:val="00F5557F"/>
    <w:rsid w:val="00F6273C"/>
    <w:rsid w:val="00F82B12"/>
    <w:rsid w:val="00F83186"/>
    <w:rsid w:val="00FA1533"/>
    <w:rsid w:val="00FA3A2D"/>
    <w:rsid w:val="00FB08E3"/>
    <w:rsid w:val="00FB5EA5"/>
    <w:rsid w:val="00FC323D"/>
    <w:rsid w:val="00FC5E40"/>
    <w:rsid w:val="00FD4CAA"/>
    <w:rsid w:val="00FE6B5A"/>
    <w:rsid w:val="00FE74A0"/>
    <w:rsid w:val="00FE7648"/>
    <w:rsid w:val="00FF7236"/>
    <w:rsid w:val="1D3F8BA9"/>
    <w:rsid w:val="F7F7C78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华文中宋" w:eastAsia="仿宋_GB2312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384</Words>
  <Characters>2189</Characters>
  <Lines>18</Lines>
  <Paragraphs>5</Paragraphs>
  <TotalTime>0</TotalTime>
  <ScaleCrop>false</ScaleCrop>
  <LinksUpToDate>false</LinksUpToDate>
  <CharactersWithSpaces>2568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2020-07-11T00:00:00Z</dcterms:created>
  <dc:creator>霍廉</dc:creator>
  <cp:lastModifiedBy>scw</cp:lastModifiedBy>
  <cp:lastPrinted>2020-07-04T00:23:00Z</cp:lastPrinted>
  <dcterms:modified xsi:type="dcterms:W3CDTF">2023-12-05T14:38:04Z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