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89"/>
        <w:spacing w:line="560" w:lineRule="exact"/>
        <w:ind w:left="0"/>
        <w:rPr>
          <w:rFonts w:cs="仿宋_GB2312"/>
          <w:szCs w:val="32"/>
          <w:shd w:val="clear" w:color="auto" w:fill="FFFFFF"/>
        </w:rPr>
      </w:pPr>
      <w:bookmarkStart w:id="0" w:name="wpds__正文__File"/>
      <w:bookmarkStart w:id="1" w:name="_GoBack"/>
      <w:bookmarkEnd w:id="1"/>
      <w:r>
        <w:rPr>
          <w:rFonts w:ascii="Times New Roman" w:eastAsia="方正黑体_GBK" w:cs="宋体" w:hAnsi="Times New Roman" w:hint="eastAsia"/>
          <w:vanish w:val="0"/>
          <w:kern w:val="0"/>
          <w:sz w:val="32"/>
          <w:szCs w:val="32"/>
        </w:rPr>
        <w:t>附</w:t>
      </w:r>
      <w:r>
        <w:rPr>
          <w:rFonts w:ascii="方正黑体_GBK" w:eastAsia="方正黑体_GBK" w:cs="宋体" w:hint="eastAsia"/>
          <w:vanish w:val="0"/>
          <w:kern w:val="0"/>
          <w:sz w:val="32"/>
          <w:szCs w:val="32"/>
        </w:rPr>
        <w:t>件9</w:t>
      </w:r>
    </w:p>
    <w:p>
      <w:pPr>
        <w:pStyle w:val="191"/>
        <w:pBdr>
          <w:top w:val="none" w:sz="0" w:space="0" w:color="auto"/>
          <w:left w:val="none" w:sz="0" w:space="0" w:color="auto"/>
          <w:bottom w:val="none" w:sz="0" w:space="0" w:color="auto"/>
          <w:right w:val="none" w:sz="0" w:space="0" w:color="auto"/>
        </w:pBdr>
        <w:spacing w:line="560" w:lineRule="exact"/>
        <w:ind w:firstLineChars="100" w:firstLine="432"/>
        <w:jc w:val="center"/>
        <w:rPr>
          <w:rFonts w:ascii="Times New Roman" w:eastAsia="方正仿宋_GBK" w:cs="Arial" w:hAnsi="Times New Roman"/>
          <w:vanish w:val="0"/>
          <w:spacing w:val="-4"/>
          <w:sz w:val="44"/>
          <w:szCs w:val="44"/>
        </w:rPr>
      </w:pPr>
    </w:p>
    <w:p>
      <w:pPr>
        <w:pStyle w:val="59"/>
        <w:pBdr>
          <w:top w:val="none" w:sz="0" w:space="0" w:color="auto"/>
          <w:left w:val="none" w:sz="0" w:space="0" w:color="auto"/>
          <w:bottom w:val="none" w:sz="0" w:space="0" w:color="auto"/>
          <w:right w:val="none" w:sz="0" w:space="0" w:color="auto"/>
        </w:pBdr>
        <w:spacing w:line="560" w:lineRule="exact"/>
        <w:ind w:left="0"/>
        <w:jc w:val="center"/>
        <w:outlineLvl w:val="0"/>
        <w:rPr>
          <w:rFonts w:ascii="方正小标宋_GBK" w:eastAsia="方正小标宋_GBK" w:cs="楷体_GB2312" w:hint="eastAsia"/>
          <w:vanish w:val="0"/>
          <w:color w:val="333333"/>
          <w:sz w:val="44"/>
          <w:szCs w:val="44"/>
          <w:shd w:val="clear" w:color="auto" w:fill="FFFFFF"/>
        </w:rPr>
      </w:pPr>
      <w:bookmarkStart w:id="2" w:name="_Toc83218835"/>
      <w:bookmarkStart w:id="3" w:name="_Toc82338293"/>
      <w:r>
        <w:rPr>
          <w:rFonts w:ascii="方正小标宋_GBK" w:eastAsia="方正小标宋_GBK" w:hint="eastAsia"/>
          <w:vanish w:val="0"/>
          <w:sz w:val="44"/>
          <w:szCs w:val="44"/>
          <w:shd w:val="clear" w:color="auto" w:fill="FFFFFF"/>
        </w:rPr>
        <w:t>中华人民共和国海关征收</w:t>
      </w:r>
      <w:bookmarkStart w:id="4" w:name="_Toc51462055"/>
      <w:r>
        <w:rPr>
          <w:rFonts w:ascii="方正小标宋_GBK" w:eastAsia="方正小标宋_GBK"/>
          <w:vanish w:val="0"/>
          <w:sz w:val="44"/>
          <w:szCs w:val="44"/>
          <w:shd w:val="clear" w:color="auto" w:fill="FFFFFF"/>
        </w:rPr>
        <w:br/>
      </w:r>
      <w:r>
        <w:rPr>
          <w:rFonts w:ascii="方正小标宋_GBK" w:eastAsia="方正小标宋_GBK" w:hint="eastAsia"/>
          <w:vanish w:val="0"/>
          <w:sz w:val="44"/>
          <w:szCs w:val="44"/>
          <w:shd w:val="clear" w:color="auto" w:fill="FFFFFF"/>
        </w:rPr>
        <w:t>进口货物滞报金办法</w:t>
      </w:r>
      <w:bookmarkEnd w:id="2"/>
      <w:bookmarkEnd w:id="3"/>
      <w:bookmarkEnd w:id="4"/>
    </w:p>
    <w:p>
      <w:pPr>
        <w:pStyle w:val="192"/>
        <w:pBdr>
          <w:top w:val="none" w:sz="0" w:space="0" w:color="auto"/>
          <w:left w:val="none" w:sz="0" w:space="0" w:color="auto"/>
          <w:bottom w:val="none" w:sz="0" w:space="0" w:color="auto"/>
          <w:right w:val="none" w:sz="0" w:space="0" w:color="auto"/>
        </w:pBdr>
        <w:spacing w:line="560" w:lineRule="exact"/>
        <w:rPr>
          <w:rFonts w:eastAsia="方正仿宋_GBK" w:cs="楷体_GB2312"/>
          <w:vanish w:val="0"/>
          <w:color w:val="333333"/>
          <w:sz w:val="32"/>
          <w:szCs w:val="32"/>
          <w:shd w:val="clear" w:color="auto" w:fill="FFFFFF"/>
        </w:rPr>
      </w:pPr>
    </w:p>
    <w:p>
      <w:pPr>
        <w:pStyle w:val="192"/>
        <w:pBdr>
          <w:top w:val="none" w:sz="0" w:space="0" w:color="auto"/>
          <w:left w:val="none" w:sz="0" w:space="0" w:color="auto"/>
          <w:bottom w:val="none" w:sz="0" w:space="0" w:color="auto"/>
          <w:right w:val="none" w:sz="0" w:space="0" w:color="auto"/>
        </w:pBdr>
        <w:spacing w:line="560" w:lineRule="exact"/>
        <w:jc w:val="center"/>
        <w:rPr>
          <w:rFonts w:ascii="方正黑体_GBK" w:eastAsia="方正黑体_GBK" w:hint="eastAsia"/>
          <w:vanish w:val="0"/>
          <w:sz w:val="32"/>
          <w:szCs w:val="32"/>
        </w:rPr>
      </w:pPr>
      <w:r>
        <w:rPr>
          <w:rFonts w:ascii="方正黑体_GBK" w:eastAsia="方正黑体_GBK" w:hint="eastAsia"/>
          <w:vanish w:val="0"/>
          <w:sz w:val="32"/>
          <w:szCs w:val="32"/>
        </w:rPr>
        <w:t>第一章　总则</w:t>
      </w:r>
    </w:p>
    <w:p>
      <w:pPr>
        <w:pStyle w:val="193"/>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rPr>
        <w:t>　</w:t>
      </w:r>
      <w:r>
        <w:rPr>
          <w:rFonts w:ascii="Times New Roman" w:eastAsia="方正仿宋_GBK" w:hAnsi="Times New Roman" w:hint="eastAsia"/>
          <w:vanish w:val="0"/>
          <w:sz w:val="32"/>
          <w:szCs w:val="32"/>
        </w:rPr>
        <w:t>　</w:t>
      </w:r>
      <w:r>
        <w:rPr>
          <w:rFonts w:eastAsia="方正仿宋_GBK"/>
          <w:vanish w:val="0"/>
          <w:sz w:val="32"/>
          <w:szCs w:val="32"/>
        </w:rPr>
        <w:t xml:space="preserve"> </w:t>
      </w:r>
      <w:r>
        <w:rPr>
          <w:rFonts w:ascii="方正黑体_GBK" w:eastAsia="方正黑体_GBK" w:hint="eastAsia"/>
          <w:vanish w:val="0"/>
          <w:sz w:val="32"/>
          <w:szCs w:val="32"/>
        </w:rPr>
        <w:t>第一条</w:t>
      </w:r>
      <w:r>
        <w:rPr>
          <w:rFonts w:ascii="Times New Roman" w:eastAsia="方正仿宋_GBK" w:hAnsi="Times New Roman" w:hint="eastAsia"/>
          <w:vanish w:val="0"/>
          <w:sz w:val="32"/>
          <w:szCs w:val="32"/>
        </w:rPr>
        <w:t>　为了加强海关对进口货物的通关管理，加快口岸货物运输，促使进口货物收货人（包括受委托的报关企业，下同）及时申报，根据《中华人民共和国海关法》（以下简称《海关法》）以及有关法律、行政法规规定，制定本办法。</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第二条</w:t>
      </w:r>
      <w:r>
        <w:rPr>
          <w:rFonts w:ascii="Times New Roman" w:eastAsia="方正仿宋_GBK" w:hAnsi="Times New Roman" w:hint="eastAsia"/>
          <w:vanish w:val="0"/>
          <w:sz w:val="32"/>
          <w:szCs w:val="32"/>
        </w:rPr>
        <w:t>　进口货物收货人超过规定期限向海关申报产生滞报，海关依法应当征收滞报金的，适用本办法。</w:t>
      </w:r>
    </w:p>
    <w:p>
      <w:pPr>
        <w:pStyle w:val="192"/>
        <w:pBdr>
          <w:top w:val="none" w:sz="0" w:space="0" w:color="auto"/>
          <w:left w:val="none" w:sz="0" w:space="0" w:color="auto"/>
          <w:bottom w:val="none" w:sz="0" w:space="0" w:color="auto"/>
          <w:right w:val="none" w:sz="0" w:space="0" w:color="auto"/>
        </w:pBdr>
        <w:spacing w:line="560" w:lineRule="exact"/>
        <w:ind w:firstLine="645"/>
        <w:rPr>
          <w:rFonts w:eastAsia="方正仿宋_GBK"/>
          <w:vanish w:val="0"/>
          <w:sz w:val="32"/>
          <w:szCs w:val="32"/>
        </w:rPr>
      </w:pPr>
      <w:r>
        <w:rPr>
          <w:rFonts w:ascii="方正黑体_GBK" w:eastAsia="方正黑体_GBK" w:hint="eastAsia"/>
          <w:vanish w:val="0"/>
          <w:sz w:val="32"/>
          <w:szCs w:val="32"/>
        </w:rPr>
        <w:t>第三条</w:t>
      </w:r>
      <w:r>
        <w:rPr>
          <w:rFonts w:ascii="Times New Roman" w:eastAsia="方正仿宋_GBK" w:hAnsi="Times New Roman" w:hint="eastAsia"/>
          <w:vanish w:val="0"/>
          <w:sz w:val="32"/>
          <w:szCs w:val="32"/>
        </w:rPr>
        <w:t>　滞报金应当由进口货物收货人于当次申报时缴清。进口货物收货人要求在缴清滞报金前先放行货物的，海关可以在其提供与应缴纳滞报金等额的保证金后放行。</w:t>
      </w:r>
    </w:p>
    <w:p>
      <w:pPr>
        <w:pStyle w:val="193"/>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92"/>
        <w:pBdr>
          <w:top w:val="none" w:sz="0" w:space="0" w:color="auto"/>
          <w:left w:val="none" w:sz="0" w:space="0" w:color="auto"/>
          <w:bottom w:val="none" w:sz="0" w:space="0" w:color="auto"/>
          <w:right w:val="none" w:sz="0" w:space="0" w:color="auto"/>
        </w:pBdr>
        <w:spacing w:line="560" w:lineRule="exact"/>
        <w:jc w:val="center"/>
        <w:rPr>
          <w:rFonts w:ascii="方正黑体_GBK" w:eastAsia="方正黑体_GBK" w:hint="eastAsia"/>
          <w:vanish w:val="0"/>
          <w:sz w:val="32"/>
          <w:szCs w:val="32"/>
        </w:rPr>
      </w:pPr>
      <w:r>
        <w:rPr>
          <w:rFonts w:ascii="方正黑体_GBK" w:eastAsia="方正黑体_GBK" w:hint="eastAsia"/>
          <w:vanish w:val="0"/>
          <w:sz w:val="32"/>
          <w:szCs w:val="32"/>
        </w:rPr>
        <w:t>第二章　滞报金的计算与征收</w:t>
      </w:r>
    </w:p>
    <w:p>
      <w:pPr>
        <w:pStyle w:val="193"/>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92"/>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方正黑体_GBK" w:eastAsia="方正黑体_GBK" w:hint="eastAsia"/>
          <w:vanish w:val="0"/>
          <w:sz w:val="32"/>
          <w:szCs w:val="32"/>
        </w:rPr>
        <w:t>第四条</w:t>
      </w:r>
      <w:r>
        <w:rPr>
          <w:rFonts w:ascii="Times New Roman" w:eastAsia="方正仿宋_GBK" w:hAnsi="Times New Roman" w:hint="eastAsia"/>
          <w:vanish w:val="0"/>
          <w:sz w:val="32"/>
          <w:szCs w:val="32"/>
        </w:rPr>
        <w:t>　征收进口货物滞报金应当按日计征，以自运输工具申报进境之日起第十五日为起征日，以海关接受申报之日为截止日，起征日和截止日均计入滞报期间，另有规定的除外。</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第五条</w:t>
      </w:r>
      <w:r>
        <w:rPr>
          <w:rFonts w:ascii="Times New Roman" w:eastAsia="方正仿宋_GBK" w:hAnsi="Times New Roman" w:hint="eastAsia"/>
          <w:vanish w:val="0"/>
          <w:sz w:val="32"/>
          <w:szCs w:val="32"/>
        </w:rPr>
        <w:t>　征收下列进口货物滞报金应当按照下列规定计算起征日：</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（一）邮运进口货物应当以自邮政企业向海关驻邮局办事机构申报总包之日起第十五日为起征日；</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（二）转关运输货物在进境地申报的，应当以自载运进口货物的运输工具申报进境之日起第十五日为起征日；在指运地申报的，应当以自货物运抵指运地之日起第十五日为起征日；</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邮运进口转关运输货物在进境地申报的，应当以自运输工具申报进境之日起第十五日为起征日；在指运地申报的，应当以自邮政企业向海关驻邮局办事机构申报总包之日起第十五日为起征日。</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第六条</w:t>
      </w:r>
      <w:r>
        <w:rPr>
          <w:rFonts w:ascii="Times New Roman" w:eastAsia="方正仿宋_GBK" w:hAnsi="Times New Roman" w:hint="eastAsia"/>
          <w:vanish w:val="0"/>
          <w:sz w:val="32"/>
          <w:szCs w:val="32"/>
        </w:rPr>
        <w:t>　进口货物收货人向海关传送报关单电子数据申报后，未按照海关总署规定递交报关单及随附单证，海关予以撤销报关单电子数据处理。进口货物收货人重新向海关申报，产生滞报的，按照本办法第四条规定计算滞报金起征日。</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进口货物收货人申报后依法撤销原报关单电子数据重新申报的，以撤销原报关单之日起第十五日为起征日。</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第七条</w:t>
      </w:r>
      <w:r>
        <w:rPr>
          <w:rFonts w:ascii="Times New Roman" w:eastAsia="方正仿宋_GBK" w:hAnsi="Times New Roman" w:hint="eastAsia"/>
          <w:vanish w:val="0"/>
          <w:sz w:val="32"/>
          <w:szCs w:val="32"/>
        </w:rPr>
        <w:t>　进口货物因收货人在运输工具申报进境之日起超过三个月未向海关申报，被海关提取作变卖处理后，收货人申请发还余款的，比照本办法第四条规定计征滞报金。滞报金的截止日为该三个月期限的最后一日。</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第八条</w:t>
      </w:r>
      <w:r>
        <w:rPr>
          <w:rFonts w:ascii="Times New Roman" w:eastAsia="方正仿宋_GBK" w:hAnsi="Times New Roman" w:hint="eastAsia"/>
          <w:vanish w:val="0"/>
          <w:sz w:val="32"/>
          <w:szCs w:val="32"/>
        </w:rPr>
        <w:t>　进口货物因被行政扣留或者刑事扣押不能按期申报而产生滞报的，其扣留或者扣押期间不计算在滞报期间内。扣留或者扣押期间起止日根据决定行政扣留或者刑事扣押部门签发的有关文书确定。</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第九条</w:t>
      </w:r>
      <w:r>
        <w:rPr>
          <w:rFonts w:ascii="Times New Roman" w:eastAsia="方正仿宋_GBK" w:hAnsi="Times New Roman" w:hint="eastAsia"/>
          <w:vanish w:val="0"/>
          <w:sz w:val="32"/>
          <w:szCs w:val="32"/>
        </w:rPr>
        <w:t>　滞报金的日征收金额为进口货物计税价格的千分之零点五，以人民币“元”为计征单位，不足人民币一元的部分免予计征。</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征收滞报金的计算公式为：</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进口货物计税价格</w:t>
      </w:r>
      <w:r>
        <w:rPr>
          <w:rFonts w:eastAsia="方正仿宋_GBK"/>
          <w:vanish w:val="0"/>
          <w:sz w:val="32"/>
          <w:szCs w:val="32"/>
        </w:rPr>
        <w:t xml:space="preserve"> </w:t>
      </w:r>
      <w:r>
        <w:rPr>
          <w:rFonts w:ascii="Times New Roman" w:eastAsia="方正仿宋_GBK" w:hAnsi="Times New Roman" w:hint="eastAsia"/>
          <w:vanish w:val="0"/>
          <w:sz w:val="32"/>
          <w:szCs w:val="32"/>
        </w:rPr>
        <w:t>×</w:t>
      </w:r>
      <w:r>
        <w:rPr>
          <w:rFonts w:eastAsia="方正仿宋_GBK"/>
          <w:vanish w:val="0"/>
          <w:sz w:val="32"/>
          <w:szCs w:val="32"/>
        </w:rPr>
        <w:t xml:space="preserve"> 0.5</w:t>
      </w:r>
      <w:r>
        <w:rPr>
          <w:rFonts w:ascii="Times New Roman" w:eastAsia="方正仿宋_GBK" w:hAnsi="Times New Roman" w:hint="eastAsia"/>
          <w:vanish w:val="0"/>
          <w:sz w:val="32"/>
          <w:szCs w:val="32"/>
        </w:rPr>
        <w:t>‰</w:t>
      </w:r>
      <w:r>
        <w:rPr>
          <w:rFonts w:eastAsia="方正仿宋_GBK"/>
          <w:vanish w:val="0"/>
          <w:sz w:val="32"/>
          <w:szCs w:val="32"/>
        </w:rPr>
        <w:t xml:space="preserve"> </w:t>
      </w:r>
      <w:r>
        <w:rPr>
          <w:rFonts w:ascii="Times New Roman" w:eastAsia="方正仿宋_GBK" w:hAnsi="Times New Roman" w:hint="eastAsia"/>
          <w:vanish w:val="0"/>
          <w:sz w:val="32"/>
          <w:szCs w:val="32"/>
        </w:rPr>
        <w:t>×</w:t>
      </w:r>
      <w:r>
        <w:rPr>
          <w:rFonts w:eastAsia="方正仿宋_GBK"/>
          <w:vanish w:val="0"/>
          <w:sz w:val="32"/>
          <w:szCs w:val="32"/>
        </w:rPr>
        <w:t xml:space="preserve"> </w:t>
      </w:r>
      <w:r>
        <w:rPr>
          <w:rFonts w:ascii="Times New Roman" w:eastAsia="方正仿宋_GBK" w:hAnsi="Times New Roman" w:hint="eastAsia"/>
          <w:vanish w:val="0"/>
          <w:sz w:val="32"/>
          <w:szCs w:val="32"/>
        </w:rPr>
        <w:t>滞报期间</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滞报金的起征点为人民币</w:t>
      </w:r>
      <w:r>
        <w:rPr>
          <w:rFonts w:eastAsia="方正仿宋_GBK"/>
          <w:vanish w:val="0"/>
          <w:sz w:val="32"/>
          <w:szCs w:val="32"/>
        </w:rPr>
        <w:t>50</w:t>
      </w:r>
      <w:r>
        <w:rPr>
          <w:rFonts w:ascii="Times New Roman" w:eastAsia="方正仿宋_GBK" w:hAnsi="Times New Roman" w:hint="eastAsia"/>
          <w:vanish w:val="0"/>
          <w:sz w:val="32"/>
          <w:szCs w:val="32"/>
        </w:rPr>
        <w:t>元。</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第十条</w:t>
      </w:r>
      <w:r>
        <w:rPr>
          <w:rFonts w:ascii="Times New Roman" w:eastAsia="方正仿宋_GBK" w:hAnsi="Times New Roman" w:hint="eastAsia"/>
          <w:vanish w:val="0"/>
          <w:sz w:val="32"/>
          <w:szCs w:val="32"/>
        </w:rPr>
        <w:t>　海关征收进口货物滞报金时，应当向收货人出具滞报金缴款通知书。海关收取滞报金后，应当向收货人出具财政部统一印（监）制的票据。</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不属于本办法第十二条所列的减免滞报金情形的，海关可以直接向收货人出具财政部统一印（监）制的票据，收货人持票据到海关指定的部门或者开户银行缴款，海关凭指定部门或者银行加盖收讫章的票据予以核注。</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属于本办法第十二条所列的减免滞报金情形的，进口货物收货人收到滞报金缴款通知书后，应当按照本办法第十三条规定向海关申请减免进口货物滞报金。经海关审核批准免予征收滞报金的，由现场关员凭有关批复在系统中予以核注；如经海关审核仍需征收部分或者全部滞报金的，海关向收货人出具财政部统一印（监）制的票据，收货人持票据到海关指定的部门或者开户银行缴款，海关凭指定部门或者银行加盖收讫章的票据予以核注。</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若通过中国电子口岸“网上税费支付”系统缴纳滞报金的，按照“网上税费支付”的操作程序办理滞报金的征收手续。</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第十一条</w:t>
      </w:r>
      <w:r>
        <w:rPr>
          <w:rFonts w:ascii="Times New Roman" w:eastAsia="方正仿宋_GBK" w:hAnsi="Times New Roman" w:hint="eastAsia"/>
          <w:vanish w:val="0"/>
          <w:sz w:val="32"/>
          <w:szCs w:val="32"/>
        </w:rPr>
        <w:t>　转关运输货物在进境地产生滞报的，由进境地海关征收滞报金；在指运地产生滞报的，由指运地海关征收滞报金。</w:t>
      </w:r>
    </w:p>
    <w:p>
      <w:pPr>
        <w:pStyle w:val="193"/>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92"/>
        <w:pBdr>
          <w:top w:val="none" w:sz="0" w:space="0" w:color="auto"/>
          <w:left w:val="none" w:sz="0" w:space="0" w:color="auto"/>
          <w:bottom w:val="none" w:sz="0" w:space="0" w:color="auto"/>
          <w:right w:val="none" w:sz="0" w:space="0" w:color="auto"/>
        </w:pBdr>
        <w:spacing w:line="560" w:lineRule="exact"/>
        <w:jc w:val="center"/>
        <w:rPr>
          <w:rFonts w:ascii="方正黑体_GBK" w:eastAsia="方正黑体_GBK" w:hint="eastAsia"/>
          <w:vanish w:val="0"/>
          <w:sz w:val="32"/>
          <w:szCs w:val="32"/>
        </w:rPr>
      </w:pPr>
      <w:r>
        <w:rPr>
          <w:rFonts w:ascii="方正黑体_GBK" w:eastAsia="方正黑体_GBK" w:hint="eastAsia"/>
          <w:vanish w:val="0"/>
          <w:sz w:val="32"/>
          <w:szCs w:val="32"/>
        </w:rPr>
        <w:t>第三章　滞报金的减免</w:t>
      </w:r>
    </w:p>
    <w:p>
      <w:pPr>
        <w:pStyle w:val="193"/>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Times New Roman" w:eastAsia="方正仿宋_GBK" w:cs="Arial" w:hAnsi="Times New Roman" w:hint="eastAsia"/>
          <w:vanish w:val="0"/>
          <w:spacing w:val="-4"/>
          <w:sz w:val="32"/>
          <w:szCs w:val="32"/>
        </w:rPr>
        <w:t>　</w:t>
      </w:r>
      <w:r>
        <w:rPr>
          <w:rFonts w:ascii="方正黑体_GBK" w:eastAsia="方正黑体_GBK" w:hint="eastAsia"/>
          <w:vanish w:val="0"/>
          <w:sz w:val="32"/>
          <w:szCs w:val="32"/>
        </w:rPr>
        <w:t>第十二条</w:t>
      </w:r>
      <w:r>
        <w:rPr>
          <w:rFonts w:ascii="Times New Roman" w:eastAsia="方正仿宋_GBK" w:hAnsi="Times New Roman" w:hint="eastAsia"/>
          <w:vanish w:val="0"/>
          <w:sz w:val="32"/>
          <w:szCs w:val="32"/>
        </w:rPr>
        <w:t>　有下列情形之一的，进口货物收货人可以向申报地海关申请减免滞报金：</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（一）政府主管部门有关贸易管理规定变更，要求收货人补充办理有关手续或者政府主管部门延迟签发许可证件，导致进口货物产生滞报的；</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（二）产生滞报的进口货物属于政府间或者国际组织无偿援助和捐赠用于救灾、社会公益福利等方面的进口物资或者其他特殊货物的；</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（三）由于不可抗力导致收货人无法在规定期限内申报，从而产生滞报的；</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（四）因海关及相关司法、行政执法部门工作原因致使收货人无法在规定期限内申报，从而产生滞报的；</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（五）其他特殊情况经海关批准的。</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第十三条</w:t>
      </w:r>
      <w:r>
        <w:rPr>
          <w:rFonts w:ascii="Times New Roman" w:eastAsia="方正仿宋_GBK" w:hAnsi="Times New Roman" w:hint="eastAsia"/>
          <w:vanish w:val="0"/>
          <w:sz w:val="32"/>
          <w:szCs w:val="32"/>
        </w:rPr>
        <w:t>　进口货物收货人申请减免滞报金的，应当自收到海关滞报金缴款通知书之日起</w:t>
      </w:r>
      <w:r>
        <w:rPr>
          <w:rFonts w:eastAsia="方正仿宋_GBK"/>
          <w:vanish w:val="0"/>
          <w:sz w:val="32"/>
          <w:szCs w:val="32"/>
        </w:rPr>
        <w:t>30</w:t>
      </w:r>
      <w:r>
        <w:rPr>
          <w:rFonts w:ascii="Times New Roman" w:eastAsia="方正仿宋_GBK" w:hAnsi="Times New Roman" w:hint="eastAsia"/>
          <w:vanish w:val="0"/>
          <w:sz w:val="32"/>
          <w:szCs w:val="32"/>
        </w:rPr>
        <w:t>个工作日内，以书面形式向申报地海关提交申请书，申请书应当加盖公章。</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进口货物收货人提交申请材料时，应当同时提供政府主管部门或者相关部门出具的相关证明材料。</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收货人应当对申请书以及相关证明材料的真实性、合法性、有效性承担法律责任。</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第十四条</w:t>
      </w:r>
      <w:r>
        <w:rPr>
          <w:rFonts w:ascii="Times New Roman" w:eastAsia="方正仿宋_GBK" w:hAnsi="Times New Roman" w:hint="eastAsia"/>
          <w:vanish w:val="0"/>
          <w:sz w:val="32"/>
          <w:szCs w:val="32"/>
        </w:rPr>
        <w:t>　有下列情形之一的，海关不予征收滞报金：</w:t>
      </w:r>
    </w:p>
    <w:p>
      <w:pPr>
        <w:pStyle w:val="192"/>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（一）收货人在运输工具申报进境之日起超过三个月未向海关申报，进口货物被依法变卖处理，余款按《海关法》第三十条规定上缴国库的；</w:t>
      </w:r>
    </w:p>
    <w:p>
      <w:pPr>
        <w:pStyle w:val="192"/>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（二）进口货物收货人在申报期限内，根据《海关法》有关规定向海关提供担保，并在担保期限内办理有关进口手续的；</w:t>
      </w:r>
    </w:p>
    <w:p>
      <w:pPr>
        <w:pStyle w:val="192"/>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（三）进口货物收货人申报后依法撤销原报关单电子数据重新申报，因删单重报产生滞报的；</w:t>
      </w:r>
    </w:p>
    <w:p>
      <w:pPr>
        <w:pStyle w:val="192"/>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（四）进口货物办理直接退运的；</w:t>
      </w:r>
    </w:p>
    <w:p>
      <w:pPr>
        <w:pStyle w:val="192"/>
        <w:pBdr>
          <w:top w:val="none" w:sz="0" w:space="0" w:color="auto"/>
          <w:left w:val="none" w:sz="0" w:space="0" w:color="auto"/>
          <w:bottom w:val="none" w:sz="0" w:space="0" w:color="auto"/>
          <w:right w:val="none" w:sz="0" w:space="0" w:color="auto"/>
        </w:pBdr>
        <w:spacing w:line="560" w:lineRule="exact"/>
        <w:ind w:firstLineChars="200" w:firstLine="640"/>
        <w:rPr>
          <w:rFonts w:eastAsia="方正仿宋_GBK"/>
          <w:vanish w:val="0"/>
          <w:sz w:val="32"/>
          <w:szCs w:val="32"/>
        </w:rPr>
      </w:pPr>
      <w:r>
        <w:rPr>
          <w:rFonts w:ascii="Times New Roman" w:eastAsia="方正仿宋_GBK" w:hAnsi="Times New Roman" w:hint="eastAsia"/>
          <w:vanish w:val="0"/>
          <w:sz w:val="32"/>
          <w:szCs w:val="32"/>
        </w:rPr>
        <w:t>（五）进口货物应征收滞报金金额不满人民币</w:t>
      </w:r>
      <w:r>
        <w:rPr>
          <w:rFonts w:eastAsia="方正仿宋_GBK"/>
          <w:vanish w:val="0"/>
          <w:sz w:val="32"/>
          <w:szCs w:val="32"/>
        </w:rPr>
        <w:t>50</w:t>
      </w:r>
      <w:r>
        <w:rPr>
          <w:rFonts w:ascii="Times New Roman" w:eastAsia="方正仿宋_GBK" w:hAnsi="Times New Roman" w:hint="eastAsia"/>
          <w:vanish w:val="0"/>
          <w:sz w:val="32"/>
          <w:szCs w:val="32"/>
        </w:rPr>
        <w:t>元的。</w:t>
      </w:r>
    </w:p>
    <w:p>
      <w:pPr>
        <w:pStyle w:val="193"/>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92"/>
        <w:pBdr>
          <w:top w:val="none" w:sz="0" w:space="0" w:color="auto"/>
          <w:left w:val="none" w:sz="0" w:space="0" w:color="auto"/>
          <w:bottom w:val="none" w:sz="0" w:space="0" w:color="auto"/>
          <w:right w:val="none" w:sz="0" w:space="0" w:color="auto"/>
        </w:pBdr>
        <w:spacing w:line="560" w:lineRule="exact"/>
        <w:jc w:val="center"/>
        <w:rPr>
          <w:rFonts w:ascii="方正黑体_GBK" w:eastAsia="方正黑体_GBK" w:hint="eastAsia"/>
          <w:vanish w:val="0"/>
          <w:sz w:val="32"/>
          <w:szCs w:val="32"/>
        </w:rPr>
      </w:pPr>
      <w:r>
        <w:rPr>
          <w:rFonts w:ascii="方正黑体_GBK" w:eastAsia="方正黑体_GBK" w:hint="eastAsia"/>
          <w:vanish w:val="0"/>
          <w:sz w:val="32"/>
          <w:szCs w:val="32"/>
        </w:rPr>
        <w:t>第四章　附则</w:t>
      </w:r>
    </w:p>
    <w:p>
      <w:pPr>
        <w:pStyle w:val="193"/>
        <w:pBdr>
          <w:top w:val="none" w:sz="0" w:space="0" w:color="auto"/>
          <w:left w:val="none" w:sz="0" w:space="0" w:color="auto"/>
          <w:bottom w:val="none" w:sz="0" w:space="0" w:color="auto"/>
          <w:right w:val="none" w:sz="0" w:space="0" w:color="auto"/>
        </w:pBdr>
        <w:tabs>
          <w:tab w:val="center" w:pos="4153"/>
          <w:tab w:val="right" w:pos="8306"/>
        </w:tabs>
        <w:spacing w:line="560" w:lineRule="exact"/>
        <w:rPr>
          <w:vanish w:val="0"/>
        </w:rPr>
      </w:pP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第十五条</w:t>
      </w:r>
      <w:r>
        <w:rPr>
          <w:rFonts w:ascii="Times New Roman" w:eastAsia="方正仿宋_GBK" w:hAnsi="Times New Roman" w:hint="eastAsia"/>
          <w:vanish w:val="0"/>
          <w:sz w:val="32"/>
          <w:szCs w:val="32"/>
        </w:rPr>
        <w:t>　从境外进入保税区、出口加工区等海关特殊监管区域、以备案清单方式向海关申报的进口货物产生滞报的，参照本办法第九条计征滞报金。</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第十六条　</w:t>
      </w:r>
      <w:r>
        <w:rPr>
          <w:rFonts w:ascii="Times New Roman" w:eastAsia="方正仿宋_GBK" w:hAnsi="Times New Roman" w:hint="eastAsia"/>
          <w:vanish w:val="0"/>
          <w:sz w:val="32"/>
          <w:szCs w:val="32"/>
        </w:rPr>
        <w:t>本办法规定的滞报金起征日遇有休息日或者法定节假日的，顺延至休息日或者法定节假日之后的第一个工作日。国务院临时调整休息日与工作日的，海关应当按照调整后的情况确定滞报金的起征日。</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第十七条</w:t>
      </w:r>
      <w:r>
        <w:rPr>
          <w:rFonts w:ascii="Times New Roman" w:eastAsia="方正仿宋_GBK" w:hAnsi="Times New Roman" w:hint="eastAsia"/>
          <w:vanish w:val="0"/>
          <w:sz w:val="32"/>
          <w:szCs w:val="32"/>
        </w:rPr>
        <w:t>　本办法所指的进口货物计税价格是指《中华人民共和国关税法》第二十四条规定的计税价格。</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第十八条</w:t>
      </w:r>
      <w:r>
        <w:rPr>
          <w:rFonts w:ascii="Times New Roman" w:eastAsia="方正仿宋_GBK" w:hAnsi="Times New Roman" w:hint="eastAsia"/>
          <w:vanish w:val="0"/>
          <w:sz w:val="32"/>
          <w:szCs w:val="32"/>
        </w:rPr>
        <w:t>　本办法所规定的文书由海关总署另行制定并且发布。</w:t>
      </w:r>
    </w:p>
    <w:p>
      <w:pPr>
        <w:pStyle w:val="192"/>
        <w:pBdr>
          <w:top w:val="none" w:sz="0" w:space="0" w:color="auto"/>
          <w:left w:val="none" w:sz="0" w:space="0" w:color="auto"/>
          <w:bottom w:val="none" w:sz="0" w:space="0" w:color="auto"/>
          <w:right w:val="none" w:sz="0" w:space="0" w:color="auto"/>
        </w:pBdr>
        <w:spacing w:line="560" w:lineRule="exact"/>
        <w:rPr>
          <w:rFonts w:eastAsia="方正仿宋_GBK"/>
          <w:vanish w:val="0"/>
          <w:sz w:val="32"/>
          <w:szCs w:val="32"/>
        </w:rPr>
      </w:pPr>
      <w:r>
        <w:rPr>
          <w:rFonts w:ascii="Times New Roman" w:eastAsia="方正仿宋_GBK" w:hAnsi="Times New Roman" w:hint="eastAsia"/>
          <w:vanish w:val="0"/>
          <w:sz w:val="32"/>
          <w:szCs w:val="32"/>
        </w:rPr>
        <w:t>　　</w:t>
      </w:r>
      <w:r>
        <w:rPr>
          <w:rFonts w:ascii="方正黑体_GBK" w:eastAsia="方正黑体_GBK" w:hint="eastAsia"/>
          <w:vanish w:val="0"/>
          <w:sz w:val="32"/>
          <w:szCs w:val="32"/>
        </w:rPr>
        <w:t>第十九条</w:t>
      </w:r>
      <w:r>
        <w:rPr>
          <w:rFonts w:ascii="Times New Roman" w:eastAsia="方正仿宋_GBK" w:hAnsi="Times New Roman" w:hint="eastAsia"/>
          <w:vanish w:val="0"/>
          <w:sz w:val="32"/>
          <w:szCs w:val="32"/>
        </w:rPr>
        <w:t>　本办法由海关总署负责解释。</w:t>
      </w:r>
    </w:p>
    <w:p>
      <w:pPr>
        <w:pStyle w:val="59"/>
        <w:spacing w:line="560" w:lineRule="exact"/>
        <w:ind w:firstLine="640"/>
        <w:rPr>
          <w:rFonts w:ascii="方正黑体_GBK" w:eastAsia="方正黑体_GBK" w:hint="eastAsia"/>
        </w:rPr>
      </w:pPr>
      <w:r>
        <w:rPr>
          <w:rFonts w:ascii="方正黑体_GBK" w:eastAsia="方正黑体_GBK" w:hint="eastAsia"/>
          <w:vanish w:val="0"/>
          <w:szCs w:val="32"/>
        </w:rPr>
        <w:t>第二十条</w:t>
      </w:r>
      <w:r>
        <w:rPr>
          <w:rFonts w:ascii="Times New Roman" w:eastAsia="方正仿宋_GBK" w:hAnsi="Times New Roman" w:hint="eastAsia"/>
          <w:vanish w:val="0"/>
          <w:szCs w:val="32"/>
        </w:rPr>
        <w:t>　本办法自</w:t>
      </w:r>
      <w:r>
        <w:rPr>
          <w:vanish w:val="0"/>
          <w:szCs w:val="32"/>
        </w:rPr>
        <w:t>2005</w:t>
      </w:r>
      <w:r>
        <w:rPr>
          <w:rFonts w:ascii="Times New Roman" w:eastAsia="方正仿宋_GBK" w:hAnsi="Times New Roman" w:hint="eastAsia"/>
          <w:vanish w:val="0"/>
          <w:szCs w:val="32"/>
        </w:rPr>
        <w:t>年</w:t>
      </w:r>
      <w:r>
        <w:rPr>
          <w:vanish w:val="0"/>
          <w:szCs w:val="32"/>
        </w:rPr>
        <w:t>6</w:t>
      </w:r>
      <w:r>
        <w:rPr>
          <w:rFonts w:ascii="Times New Roman" w:eastAsia="方正仿宋_GBK" w:hAnsi="Times New Roman" w:hint="eastAsia"/>
          <w:vanish w:val="0"/>
          <w:szCs w:val="32"/>
        </w:rPr>
        <w:t>月</w:t>
      </w:r>
      <w:r>
        <w:rPr>
          <w:vanish w:val="0"/>
          <w:szCs w:val="32"/>
        </w:rPr>
        <w:t>1</w:t>
      </w:r>
      <w:r>
        <w:rPr>
          <w:rFonts w:ascii="Times New Roman" w:eastAsia="方正仿宋_GBK" w:hAnsi="Times New Roman" w:hint="eastAsia"/>
          <w:vanish w:val="0"/>
          <w:szCs w:val="32"/>
        </w:rPr>
        <w:t>日起施行。</w:t>
      </w:r>
      <w:bookmarkEnd w:id="0"/>
    </w:p>
    <w:sectPr>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黑体_GBK">
    <w:panose1 w:val="00000000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方正仿宋_GBK">
    <w:panose1 w:val="03000509000000000000"/>
    <w:charset w:val="86"/>
    <w:family w:val="script"/>
    <w:pitch w:val="variable"/>
    <w:sig w:usb0="00000001" w:usb1="080E0000" w:usb2="0000000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方正小标宋_GBK">
    <w:altName w:val="苹方-简"/>
    <w:panose1 w:val="03000509000000000000"/>
    <w:charset w:val="86"/>
    <w:family w:val="script"/>
    <w:pitch w:val="variable"/>
    <w:sig w:usb0="00000001" w:usb1="080E0000" w:usb2="00000010" w:usb3="00000000" w:csb0="00040000" w:csb1="00000000"/>
  </w:font>
  <w:font w:name="楷体_GB2312">
    <w:altName w:val="楷体"/>
    <w:panose1 w:val="00000000000000000000"/>
    <w:charset w:val="00"/>
    <w:family w:val="auto"/>
    <w:pitch w:val="variable"/>
    <w:sig w:usb0="00000000" w:usb1="00000000" w:usb2="00000000" w:usb3="00000000" w:csb0="00000000" w:csb1="0000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Courier New">
    <w:altName w:val="DejaVu Sans"/>
    <w:panose1 w:val="02070409020205090404"/>
    <w:charset w:val="00"/>
    <w:family w:val="auto"/>
    <w:pitch w:val="variable"/>
    <w:sig w:usb0="00007A87" w:usb1="80000000" w:usb2="00000008" w:usb3="00000000" w:csb0="400001FF" w:csb1="FFFF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974</TotalTime>
  <Application>Yozo_Office</Application>
  <Pages>6</Pages>
  <Words>2359</Words>
  <Characters>2367</Characters>
  <Lines>120</Lines>
  <Paragraphs>48</Paragraphs>
  <CharactersWithSpaces>2465</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cp:lastPrinted>2024-10-28T01:59:15Z</cp:lastPrinted>
  <dcterms:created xsi:type="dcterms:W3CDTF">2024-08-29T08:36:21Z</dcterms:created>
  <dcterms:modified xsi:type="dcterms:W3CDTF">2024-10-28T01:59:24Z</dcterms:modified>
</cp:coreProperties>
</file>