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96"/>
        </w:tabs>
        <w:jc w:val="left"/>
        <w:rPr>
          <w:rFonts w:hint="eastAsia" w:ascii="方正仿宋_GBK" w:hAnsi="方正仿宋_GBK" w:eastAsia="方正仿宋_GBK" w:cs="方正仿宋_GBK"/>
          <w:bCs/>
          <w:szCs w:val="32"/>
          <w:lang w:eastAsia="zh-CN"/>
        </w:rPr>
      </w:pPr>
      <w:r>
        <w:rPr>
          <w:rFonts w:hint="eastAsia" w:ascii="方正仿宋_GBK" w:hAnsi="方正仿宋_GBK" w:eastAsia="方正仿宋_GBK" w:cs="方正仿宋_GBK"/>
          <w:bCs/>
          <w:szCs w:val="32"/>
        </w:rPr>
        <w:t>附件</w:t>
      </w:r>
      <w:r>
        <w:rPr>
          <w:rFonts w:hint="eastAsia" w:ascii="方正仿宋_GBK" w:hAnsi="方正仿宋_GBK" w:eastAsia="方正仿宋_GBK" w:cs="方正仿宋_GBK"/>
          <w:bCs/>
          <w:szCs w:val="32"/>
          <w:lang w:val="en-US" w:eastAsia="zh-CN"/>
        </w:rPr>
        <w:t>7</w:t>
      </w:r>
      <w:bookmarkStart w:id="0" w:name="_GoBack"/>
      <w:bookmarkEnd w:id="0"/>
    </w:p>
    <w:p>
      <w:pPr>
        <w:tabs>
          <w:tab w:val="left" w:pos="7296"/>
        </w:tabs>
        <w:jc w:val="left"/>
        <w:rPr>
          <w:rFonts w:ascii="方正仿宋_GBK" w:hAnsi="方正仿宋_GBK" w:eastAsia="方正仿宋_GBK" w:cs="方正仿宋_GBK"/>
          <w:bCs/>
          <w:szCs w:val="32"/>
        </w:rPr>
      </w:pPr>
    </w:p>
    <w:p>
      <w:pPr>
        <w:spacing w:line="600" w:lineRule="exact"/>
        <w:jc w:val="center"/>
        <w:rPr>
          <w:bCs/>
          <w:color w:val="000000" w:themeColor="text1"/>
          <w:sz w:val="44"/>
          <w:szCs w:val="44"/>
          <w14:textFill>
            <w14:solidFill>
              <w14:schemeClr w14:val="tx1"/>
            </w14:solidFill>
          </w14:textFill>
        </w:rPr>
      </w:pPr>
      <w:r>
        <w:rPr>
          <w:bCs/>
          <w:color w:val="000000" w:themeColor="text1"/>
          <w:sz w:val="44"/>
          <w:szCs w:val="44"/>
          <w14:textFill>
            <w14:solidFill>
              <w14:schemeClr w14:val="tx1"/>
            </w14:solidFill>
          </w14:textFill>
        </w:rPr>
        <w:t>广州市“食在广州”评价认证</w:t>
      </w:r>
      <w:r>
        <w:rPr>
          <w:rFonts w:hint="eastAsia"/>
          <w:bCs/>
          <w:color w:val="000000" w:themeColor="text1"/>
          <w:sz w:val="44"/>
          <w:szCs w:val="44"/>
          <w14:textFill>
            <w14:solidFill>
              <w14:schemeClr w14:val="tx1"/>
            </w14:solidFill>
          </w14:textFill>
        </w:rPr>
        <w:t>实施指引</w:t>
      </w:r>
    </w:p>
    <w:p>
      <w:pPr>
        <w:spacing w:line="600" w:lineRule="exact"/>
        <w:jc w:val="center"/>
        <w:rPr>
          <w:bCs/>
          <w:color w:val="000000" w:themeColor="text1"/>
          <w:szCs w:val="32"/>
          <w14:textFill>
            <w14:solidFill>
              <w14:schemeClr w14:val="tx1"/>
            </w14:solidFill>
          </w14:textFill>
        </w:rPr>
      </w:pPr>
      <w:r>
        <w:rPr>
          <w:bCs/>
          <w:color w:val="000000" w:themeColor="text1"/>
          <w:szCs w:val="32"/>
          <w14:textFill>
            <w14:solidFill>
              <w14:schemeClr w14:val="tx1"/>
            </w14:solidFill>
          </w14:textFill>
        </w:rPr>
        <w:t>（预包装食品类：罐头）</w:t>
      </w:r>
    </w:p>
    <w:p>
      <w:pPr>
        <w:adjustRightInd w:val="0"/>
        <w:snapToGrid w:val="0"/>
        <w:spacing w:line="600" w:lineRule="exact"/>
        <w:jc w:val="center"/>
        <w:rPr>
          <w:b/>
          <w:color w:val="000000" w:themeColor="text1"/>
          <w:sz w:val="36"/>
          <w:szCs w:val="36"/>
          <w14:textFill>
            <w14:solidFill>
              <w14:schemeClr w14:val="tx1"/>
            </w14:solidFill>
          </w14:textFill>
        </w:rPr>
      </w:pPr>
    </w:p>
    <w:p>
      <w:pPr>
        <w:tabs>
          <w:tab w:val="left" w:pos="3066"/>
        </w:tabs>
        <w:adjustRightInd w:val="0"/>
        <w:snapToGrid w:val="0"/>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一、认证产品范围</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申请“食在广州”评价认证的罐头食品是指原料经处理、装罐、密封、杀菌或无菌包装而制成的食品。包括：畜禽罐头、水产罐头（鱼类罐头）、其他罐头（粥类罐头）。</w:t>
      </w:r>
    </w:p>
    <w:p>
      <w:pPr>
        <w:tabs>
          <w:tab w:val="left" w:pos="3066"/>
        </w:tabs>
        <w:adjustRightInd w:val="0"/>
        <w:snapToGrid w:val="0"/>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二、认证相关标准</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2760</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食品添加剂使用标准</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2761</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食品中真菌毒素限量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2762  食品安全国家标准  食品中污染物限量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2763</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食品中农药最大残留限量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2763.1</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食品中2,4-滴丁酸钠盐等112种农药最大残留限量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7098</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罐头食品</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8950</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罐头食品生产卫生规范</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GB/T 13214</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牛肉类、羊肉类罐头质量通则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14881</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食品安全国家标准</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食品生产通用卫生规范</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GB/T 24402</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鲮鱼罐头质量通则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GB/T 24403</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金枪鱼罐头质量通则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GB/T 31116  八宝粥罐头</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31650  食品安全国家标准  食品中兽药最大残留限量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GB 31650.1  食品安全国家标准  食品中41种兽药最大残留限量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QB/T 1375</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鱼类罐头</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QB/T 2221</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粥类罐头</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产品明示标准和质量要求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相关的法律法规、部门规章和规定</w:t>
      </w:r>
    </w:p>
    <w:p>
      <w:pPr>
        <w:tabs>
          <w:tab w:val="left" w:pos="3066"/>
        </w:tabs>
        <w:adjustRightInd w:val="0"/>
        <w:snapToGrid w:val="0"/>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三、认证产品要求</w:t>
      </w:r>
    </w:p>
    <w:p>
      <w:pPr>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3.1  产品要求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申请“食在广州”评价认证的罐头产品</w:t>
      </w:r>
      <w:r>
        <w:rPr>
          <w:rFonts w:hint="eastAsia"/>
          <w:color w:val="000000" w:themeColor="text1"/>
          <w:szCs w:val="32"/>
          <w14:textFill>
            <w14:solidFill>
              <w14:schemeClr w14:val="tx1"/>
            </w14:solidFill>
          </w14:textFill>
        </w:rPr>
        <w:t>宜传承</w:t>
      </w:r>
      <w:r>
        <w:rPr>
          <w:color w:val="000000" w:themeColor="text1"/>
          <w:szCs w:val="32"/>
          <w14:textFill>
            <w14:solidFill>
              <w14:schemeClr w14:val="tx1"/>
            </w14:solidFill>
          </w14:textFill>
        </w:rPr>
        <w:t>当地传统生产工艺，具有地方特色风味，或可体现广府文化特色，或品质优良，可代表广州品牌形象的预包装罐头食品。</w:t>
      </w:r>
    </w:p>
    <w:p>
      <w:pPr>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3.2  企业要求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申请 “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3.3  原辅料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申请“食在广州”评价认证的罐头产品的原辅料需符合国家强制性标准及其执行标准的要求。在满足生产工艺需求下，原则上应选用较高质量等级的原辅料。</w:t>
      </w:r>
    </w:p>
    <w:p>
      <w:pPr>
        <w:adjustRightInd w:val="0"/>
        <w:snapToGrid w:val="0"/>
        <w:spacing w:line="60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3.3.1 </w:t>
      </w:r>
      <w:r>
        <w:rPr>
          <w:color w:val="000000" w:themeColor="text1"/>
          <w:szCs w:val="32"/>
          <w14:textFill>
            <w14:solidFill>
              <w14:schemeClr w14:val="tx1"/>
            </w14:solidFill>
          </w14:textFill>
        </w:rPr>
        <w:t>影响特色风味的关键原辅料鲜（冻）畜、禽肉</w:t>
      </w:r>
      <w:r>
        <w:rPr>
          <w:rFonts w:hint="eastAsia"/>
          <w:color w:val="000000" w:themeColor="text1"/>
          <w:szCs w:val="32"/>
          <w14:textFill>
            <w14:solidFill>
              <w14:schemeClr w14:val="tx1"/>
            </w14:solidFill>
          </w14:textFill>
        </w:rPr>
        <w:t>、鱼类</w:t>
      </w:r>
      <w:r>
        <w:rPr>
          <w:color w:val="000000" w:themeColor="text1"/>
          <w:szCs w:val="32"/>
          <w14:textFill>
            <w14:solidFill>
              <w14:schemeClr w14:val="tx1"/>
            </w14:solidFill>
          </w14:textFill>
        </w:rPr>
        <w:t>应符合表1要求</w:t>
      </w:r>
      <w:r>
        <w:rPr>
          <w:rFonts w:hint="eastAsia"/>
          <w:color w:val="000000" w:themeColor="text1"/>
          <w:szCs w:val="32"/>
          <w14:textFill>
            <w14:solidFill>
              <w14:schemeClr w14:val="tx1"/>
            </w14:solidFill>
          </w14:textFill>
        </w:rPr>
        <w:t>。</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表1 兽药残留限量</w:t>
      </w:r>
    </w:p>
    <w:tbl>
      <w:tblPr>
        <w:tblStyle w:val="7"/>
        <w:tblW w:w="844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827"/>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原料类别</w:t>
            </w:r>
          </w:p>
        </w:tc>
        <w:tc>
          <w:tcPr>
            <w:tcW w:w="3827"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猪肉</w:t>
            </w:r>
            <w:r>
              <w:rPr>
                <w:rFonts w:hint="eastAsia"/>
                <w:color w:val="000000" w:themeColor="text1"/>
                <w:sz w:val="24"/>
                <w:szCs w:val="24"/>
                <w14:textFill>
                  <w14:solidFill>
                    <w14:schemeClr w14:val="tx1"/>
                  </w14:solidFill>
                </w14:textFill>
              </w:rPr>
              <w:t>、牛肉、羊肉</w:t>
            </w: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五氯酚酸钠（以五氯酚计）</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磺胺类</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总量</w:t>
            </w:r>
            <w:r>
              <w:rPr>
                <w:rFonts w:hint="eastAsia"/>
                <w:color w:val="000000" w:themeColor="text1"/>
                <w:sz w:val="24"/>
                <w:szCs w:val="24"/>
                <w14:textFill>
                  <w14:solidFill>
                    <w14:schemeClr w14:val="tx1"/>
                  </w14:solidFill>
                </w14:textFill>
              </w:rPr>
              <w:t>）            ≤</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氯霉素</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恩诺沙星</w:t>
            </w:r>
            <w:r>
              <w:rPr>
                <w:rFonts w:hint="eastAsia"/>
                <w:color w:val="000000" w:themeColor="text1"/>
                <w:sz w:val="24"/>
                <w:szCs w:val="24"/>
                <w14:textFill>
                  <w14:solidFill>
                    <w14:schemeClr w14:val="tx1"/>
                  </w14:solidFill>
                </w14:textFill>
              </w:rPr>
              <w:t xml:space="preserve">                  ≤</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鸡肉、鸭肉</w:t>
            </w: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尼卡巴嗪</w:t>
            </w:r>
            <w:r>
              <w:rPr>
                <w:rFonts w:hint="eastAsia"/>
                <w:color w:val="000000" w:themeColor="text1"/>
                <w:sz w:val="24"/>
                <w:szCs w:val="24"/>
                <w14:textFill>
                  <w14:solidFill>
                    <w14:schemeClr w14:val="tx1"/>
                  </w14:solidFill>
                </w14:textFill>
              </w:rPr>
              <w:t xml:space="preserve">                  ≤</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甲氧苄啶</w:t>
            </w:r>
            <w:r>
              <w:rPr>
                <w:rFonts w:hint="eastAsia"/>
                <w:color w:val="000000" w:themeColor="text1"/>
                <w:sz w:val="24"/>
                <w:szCs w:val="24"/>
                <w14:textFill>
                  <w14:solidFill>
                    <w14:schemeClr w14:val="tx1"/>
                  </w14:solidFill>
                </w14:textFill>
              </w:rPr>
              <w:t xml:space="preserve">                  ≤</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恩诺沙星</w:t>
            </w:r>
            <w:r>
              <w:rPr>
                <w:rFonts w:hint="eastAsia"/>
                <w:color w:val="000000" w:themeColor="text1"/>
                <w:sz w:val="24"/>
                <w:szCs w:val="24"/>
                <w14:textFill>
                  <w14:solidFill>
                    <w14:schemeClr w14:val="tx1"/>
                  </w14:solidFill>
                </w14:textFill>
              </w:rPr>
              <w:t xml:space="preserve">                  ≤</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五氯酚酸钠（以五氯酚计）</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氯霉素</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鱼</w:t>
            </w: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氯霉素</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孔雀石绿</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结晶紫</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3"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827"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硝基呋喃类（</w:t>
            </w:r>
            <w:r>
              <w:rPr>
                <w:rFonts w:hint="eastAsia"/>
                <w:color w:val="000000" w:themeColor="text1"/>
                <w:sz w:val="24"/>
                <w:szCs w:val="24"/>
                <w14:textFill>
                  <w14:solidFill>
                    <w14:schemeClr w14:val="tx1"/>
                  </w14:solidFill>
                </w14:textFill>
              </w:rPr>
              <w:t>呋喃西林、呋喃妥因、呋喃它酮、呋喃唑酮</w:t>
            </w:r>
            <w:r>
              <w:rPr>
                <w:color w:val="000000" w:themeColor="text1"/>
                <w:sz w:val="24"/>
                <w:szCs w:val="24"/>
                <w14:textFill>
                  <w14:solidFill>
                    <w14:schemeClr w14:val="tx1"/>
                  </w14:solidFill>
                </w14:textFill>
              </w:rPr>
              <w:t>）</w:t>
            </w:r>
          </w:p>
        </w:tc>
        <w:tc>
          <w:tcPr>
            <w:tcW w:w="277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不得</w:t>
            </w:r>
            <w:r>
              <w:rPr>
                <w:rFonts w:hint="eastAsia"/>
                <w:color w:val="000000" w:themeColor="text1"/>
                <w:sz w:val="24"/>
                <w:szCs w:val="24"/>
                <w14:textFill>
                  <w14:solidFill>
                    <w14:schemeClr w14:val="tx1"/>
                  </w14:solidFill>
                </w14:textFill>
              </w:rPr>
              <w:t>检出</w:t>
            </w:r>
          </w:p>
        </w:tc>
      </w:tr>
    </w:tbl>
    <w:p>
      <w:pPr>
        <w:spacing w:before="156" w:beforeLines="50" w:line="600" w:lineRule="exact"/>
        <w:ind w:firstLine="630"/>
        <w:jc w:val="lef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3.3.2大米</w:t>
      </w:r>
      <w:r>
        <w:rPr>
          <w:color w:val="000000" w:themeColor="text1"/>
          <w:szCs w:val="32"/>
          <w14:textFill>
            <w14:solidFill>
              <w14:schemeClr w14:val="tx1"/>
            </w14:solidFill>
          </w14:textFill>
        </w:rPr>
        <w:t>、糯米、绿豆等粥类罐头关键原辅料应符合表</w:t>
      </w:r>
      <w:r>
        <w:rPr>
          <w:rFonts w:hint="eastAsia"/>
          <w:color w:val="000000" w:themeColor="text1"/>
          <w:szCs w:val="32"/>
          <w14:textFill>
            <w14:solidFill>
              <w14:schemeClr w14:val="tx1"/>
            </w14:solidFill>
          </w14:textFill>
        </w:rPr>
        <w:t>2要求</w:t>
      </w:r>
      <w:r>
        <w:rPr>
          <w:color w:val="000000" w:themeColor="text1"/>
          <w:szCs w:val="32"/>
          <w14:textFill>
            <w14:solidFill>
              <w14:schemeClr w14:val="tx1"/>
            </w14:solidFill>
          </w14:textFill>
        </w:rPr>
        <w:t>。</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表2粥类罐头关键原辅料质量安全指标</w:t>
      </w:r>
    </w:p>
    <w:tbl>
      <w:tblPr>
        <w:tblStyle w:val="7"/>
        <w:tblW w:w="844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5"/>
        <w:gridCol w:w="283"/>
        <w:gridCol w:w="198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2268"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原料类别</w:t>
            </w:r>
          </w:p>
        </w:tc>
        <w:tc>
          <w:tcPr>
            <w:tcW w:w="5103" w:type="dxa"/>
            <w:gridSpan w:val="3"/>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2268"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大米、谷物加工品</w:t>
            </w: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镉</w:t>
            </w:r>
            <w:r>
              <w:rPr>
                <w:rFonts w:hint="eastAsia"/>
                <w:color w:val="000000" w:themeColor="text1"/>
                <w:sz w:val="24"/>
                <w:szCs w:val="24"/>
                <w14:textFill>
                  <w14:solidFill>
                    <w14:schemeClr w14:val="tx1"/>
                  </w14:solidFill>
                </w14:textFill>
              </w:rPr>
              <w:t>（以Cd计），m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大米</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谷物加工品</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铅</w:t>
            </w:r>
            <w:r>
              <w:rPr>
                <w:rFonts w:hint="eastAsia"/>
                <w:color w:val="000000" w:themeColor="text1"/>
                <w:sz w:val="24"/>
                <w:szCs w:val="24"/>
                <w14:textFill>
                  <w14:solidFill>
                    <w14:schemeClr w14:val="tx1"/>
                  </w14:solidFill>
                </w14:textFill>
              </w:rPr>
              <w:t>（以Pb计），m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铬</w:t>
            </w:r>
            <w:r>
              <w:rPr>
                <w:rFonts w:hint="eastAsia"/>
                <w:color w:val="000000" w:themeColor="text1"/>
                <w:sz w:val="24"/>
                <w:szCs w:val="24"/>
                <w14:textFill>
                  <w14:solidFill>
                    <w14:schemeClr w14:val="tx1"/>
                  </w14:solidFill>
                </w14:textFill>
              </w:rPr>
              <w:t>（以Cr计），m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总汞（以Hg计），m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总砷，</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谷物加工品</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无机砷，</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大米</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苯并</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芘</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糙米、</w:t>
            </w:r>
            <w:r>
              <w:rPr>
                <w:color w:val="000000" w:themeColor="text1"/>
                <w:sz w:val="24"/>
                <w:szCs w:val="24"/>
                <w14:textFill>
                  <w14:solidFill>
                    <w14:schemeClr w14:val="tx1"/>
                  </w14:solidFill>
                </w14:textFill>
              </w:rPr>
              <w:t>大米、玉米、小麦、小麦粉、</w:t>
            </w:r>
            <w:r>
              <w:rPr>
                <w:rFonts w:hint="eastAsia"/>
                <w:color w:val="000000" w:themeColor="text1"/>
                <w:sz w:val="24"/>
                <w:szCs w:val="24"/>
                <w:lang w:val="en-US" w:eastAsia="zh-CN"/>
                <w14:textFill>
                  <w14:solidFill>
                    <w14:schemeClr w14:val="tx1"/>
                  </w14:solidFill>
                </w14:textFill>
              </w:rPr>
              <w:t>玉米粉、</w:t>
            </w:r>
            <w:r>
              <w:rPr>
                <w:color w:val="000000" w:themeColor="text1"/>
                <w:sz w:val="24"/>
                <w:szCs w:val="24"/>
                <w14:textFill>
                  <w14:solidFill>
                    <w14:schemeClr w14:val="tx1"/>
                  </w14:solidFill>
                </w14:textFill>
              </w:rPr>
              <w:t>玉米</w:t>
            </w:r>
            <w:r>
              <w:rPr>
                <w:rFonts w:hint="eastAsia"/>
                <w:color w:val="000000" w:themeColor="text1"/>
                <w:sz w:val="24"/>
                <w:szCs w:val="24"/>
                <w14:textFill>
                  <w14:solidFill>
                    <w14:schemeClr w14:val="tx1"/>
                  </w14:solidFill>
                </w14:textFill>
              </w:rPr>
              <w:t>糁</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渣</w:t>
            </w:r>
            <w:r>
              <w:rPr>
                <w:rFonts w:hint="eastAsia"/>
                <w:color w:val="000000" w:themeColor="text1"/>
                <w:sz w:val="24"/>
                <w:szCs w:val="24"/>
                <w:lang w:eastAsia="zh-CN"/>
                <w14:textFill>
                  <w14:solidFill>
                    <w14:schemeClr w14:val="tx1"/>
                  </w14:solidFill>
                </w14:textFill>
              </w:rPr>
              <w:t>）</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黄曲霉毒素B</w:t>
            </w:r>
            <w:r>
              <w:rPr>
                <w:rFonts w:hint="eastAsia"/>
                <w:color w:val="000000" w:themeColor="text1"/>
                <w:sz w:val="24"/>
                <w:szCs w:val="24"/>
                <w:vertAlign w:val="subscript"/>
                <w14:textFill>
                  <w14:solidFill>
                    <w14:schemeClr w14:val="tx1"/>
                  </w14:solidFill>
                </w14:textFill>
              </w:rPr>
              <w:t>1</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玉米及其制品</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糙米、大米</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小麦、</w:t>
            </w:r>
            <w:r>
              <w:rPr>
                <w:rFonts w:hint="eastAsia"/>
                <w:color w:val="000000" w:themeColor="text1"/>
                <w:sz w:val="24"/>
                <w:szCs w:val="24"/>
                <w:lang w:val="en-US" w:eastAsia="zh-CN"/>
                <w14:textFill>
                  <w14:solidFill>
                    <w14:schemeClr w14:val="tx1"/>
                  </w14:solidFill>
                </w14:textFill>
              </w:rPr>
              <w:t>大麦、</w:t>
            </w:r>
            <w:r>
              <w:rPr>
                <w:rFonts w:hint="eastAsia"/>
                <w:color w:val="000000" w:themeColor="text1"/>
                <w:sz w:val="24"/>
                <w:szCs w:val="24"/>
                <w14:textFill>
                  <w14:solidFill>
                    <w14:schemeClr w14:val="tx1"/>
                  </w14:solidFill>
                </w14:textFill>
              </w:rPr>
              <w:t>小麦粉、其他谷物</w:t>
            </w:r>
            <w:r>
              <w:rPr>
                <w:rFonts w:hint="eastAsia"/>
                <w:color w:val="000000" w:themeColor="text1"/>
                <w:sz w:val="24"/>
                <w:szCs w:val="24"/>
                <w:lang w:val="en-US" w:eastAsia="zh-CN"/>
                <w14:textFill>
                  <w14:solidFill>
                    <w14:schemeClr w14:val="tx1"/>
                  </w14:solidFill>
                </w14:textFill>
              </w:rPr>
              <w:t>及去壳谷物</w:t>
            </w:r>
          </w:p>
        </w:tc>
        <w:tc>
          <w:tcPr>
            <w:tcW w:w="1072" w:type="dxa"/>
            <w:vAlign w:val="center"/>
          </w:tcPr>
          <w:p>
            <w:pPr>
              <w:jc w:val="center"/>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赭曲霉毒素A，</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      </w:t>
            </w:r>
          </w:p>
        </w:tc>
        <w:tc>
          <w:tcPr>
            <w:tcW w:w="1985" w:type="dxa"/>
            <w:vAlign w:val="center"/>
          </w:tcPr>
          <w:p>
            <w:pPr>
              <w:adjustRightInd w:val="0"/>
              <w:snapToGrid w:val="0"/>
              <w:jc w:val="left"/>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谷物及谷物碾磨加工品</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脱氧雪腐镰刀菌烯醇</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μg/kg</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玉米、玉米</w:t>
            </w:r>
            <w:r>
              <w:rPr>
                <w:rFonts w:hint="eastAsia"/>
                <w:color w:val="000000" w:themeColor="text1"/>
                <w:sz w:val="24"/>
                <w:szCs w:val="24"/>
                <w:lang w:val="en-US" w:eastAsia="zh-CN"/>
                <w14:textFill>
                  <w14:solidFill>
                    <w14:schemeClr w14:val="tx1"/>
                  </w14:solidFill>
                </w14:textFill>
              </w:rPr>
              <w:t>面（</w:t>
            </w:r>
            <w:r>
              <w:rPr>
                <w:color w:val="000000" w:themeColor="text1"/>
                <w:sz w:val="24"/>
                <w:szCs w:val="24"/>
                <w14:textFill>
                  <w14:solidFill>
                    <w14:schemeClr w14:val="tx1"/>
                  </w14:solidFill>
                </w14:textFill>
              </w:rPr>
              <w:t>渣</w:t>
            </w:r>
            <w:r>
              <w:rPr>
                <w:rFonts w:hint="eastAsia"/>
                <w:color w:val="000000" w:themeColor="text1"/>
                <w:sz w:val="24"/>
                <w:szCs w:val="24"/>
                <w:lang w:val="en-US" w:eastAsia="zh-CN"/>
                <w14:textFill>
                  <w14:solidFill>
                    <w14:schemeClr w14:val="tx1"/>
                  </w14:solidFill>
                </w14:textFill>
              </w:rPr>
              <w:t>、片）</w:t>
            </w:r>
            <w:r>
              <w:rPr>
                <w:color w:val="000000" w:themeColor="text1"/>
                <w:sz w:val="24"/>
                <w:szCs w:val="24"/>
                <w14:textFill>
                  <w14:solidFill>
                    <w14:schemeClr w14:val="tx1"/>
                  </w14:solidFill>
                </w14:textFill>
              </w:rPr>
              <w:t>、小麦、</w:t>
            </w:r>
            <w:r>
              <w:rPr>
                <w:rFonts w:hint="eastAsia"/>
                <w:color w:val="000000" w:themeColor="text1"/>
                <w:sz w:val="24"/>
                <w:szCs w:val="24"/>
                <w:lang w:val="en-US" w:eastAsia="zh-CN"/>
                <w14:textFill>
                  <w14:solidFill>
                    <w14:schemeClr w14:val="tx1"/>
                  </w14:solidFill>
                </w14:textFill>
              </w:rPr>
              <w:t>大麦、麦片、</w:t>
            </w:r>
            <w:r>
              <w:rPr>
                <w:color w:val="000000" w:themeColor="text1"/>
                <w:sz w:val="24"/>
                <w:szCs w:val="24"/>
                <w14:textFill>
                  <w14:solidFill>
                    <w14:schemeClr w14:val="tx1"/>
                  </w14:solidFill>
                </w14:textFill>
              </w:rPr>
              <w:t>小麦粉</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玉米赤霉烯酮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玉米、小麦、玉米</w:t>
            </w:r>
            <w:r>
              <w:rPr>
                <w:rFonts w:hint="eastAsia"/>
                <w:color w:val="000000" w:themeColor="text1"/>
                <w:sz w:val="24"/>
                <w:szCs w:val="24"/>
                <w:lang w:val="en-US" w:eastAsia="zh-CN"/>
                <w14:textFill>
                  <w14:solidFill>
                    <w14:schemeClr w14:val="tx1"/>
                  </w14:solidFill>
                </w14:textFill>
              </w:rPr>
              <w:t>面（</w:t>
            </w:r>
            <w:r>
              <w:rPr>
                <w:color w:val="000000" w:themeColor="text1"/>
                <w:sz w:val="24"/>
                <w:szCs w:val="24"/>
                <w14:textFill>
                  <w14:solidFill>
                    <w14:schemeClr w14:val="tx1"/>
                  </w14:solidFill>
                </w14:textFill>
              </w:rPr>
              <w:t>渣</w:t>
            </w:r>
            <w:r>
              <w:rPr>
                <w:rFonts w:hint="eastAsia"/>
                <w:color w:val="000000" w:themeColor="text1"/>
                <w:sz w:val="24"/>
                <w:szCs w:val="24"/>
                <w:lang w:val="en-US" w:eastAsia="zh-CN"/>
                <w14:textFill>
                  <w14:solidFill>
                    <w14:schemeClr w14:val="tx1"/>
                  </w14:solidFill>
                </w14:textFill>
              </w:rPr>
              <w:t>、片）</w:t>
            </w:r>
            <w:r>
              <w:rPr>
                <w:color w:val="000000" w:themeColor="text1"/>
                <w:sz w:val="24"/>
                <w:szCs w:val="24"/>
                <w14:textFill>
                  <w14:solidFill>
                    <w14:schemeClr w14:val="tx1"/>
                  </w14:solidFill>
                </w14:textFill>
              </w:rPr>
              <w:t>、小麦粉</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2268"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生干坚果、生干籽类</w:t>
            </w: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过氧化值（以脂肪计）</w:t>
            </w:r>
            <w:r>
              <w:rPr>
                <w:rFonts w:hint="eastAsia"/>
                <w:color w:val="000000" w:themeColor="text1"/>
                <w:sz w:val="24"/>
                <w:szCs w:val="24"/>
                <w14:textFill>
                  <w14:solidFill>
                    <w14:schemeClr w14:val="tx1"/>
                  </w14:solidFill>
                </w14:textFill>
              </w:rPr>
              <w:t>，</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g/100 g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生干坚果</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生干籽类</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酸价（以脂肪计）（KOH），mg/g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铅</w:t>
            </w:r>
            <w:r>
              <w:rPr>
                <w:rFonts w:hint="eastAsia"/>
                <w:color w:val="000000" w:themeColor="text1"/>
                <w:sz w:val="24"/>
                <w:szCs w:val="24"/>
                <w14:textFill>
                  <w14:solidFill>
                    <w14:schemeClr w14:val="tx1"/>
                  </w14:solidFill>
                </w14:textFill>
              </w:rPr>
              <w:t>（以Pb计）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镉</w:t>
            </w:r>
            <w:r>
              <w:rPr>
                <w:rFonts w:hint="eastAsia"/>
                <w:color w:val="000000" w:themeColor="text1"/>
                <w:sz w:val="24"/>
                <w:szCs w:val="24"/>
                <w14:textFill>
                  <w14:solidFill>
                    <w14:schemeClr w14:val="tx1"/>
                  </w14:solidFill>
                </w14:textFill>
              </w:rPr>
              <w:t>（以Cd计）</w:t>
            </w:r>
            <w:r>
              <w:rPr>
                <w:rFonts w:hint="eastAsia"/>
                <w:color w:val="000000" w:themeColor="text1"/>
                <w:sz w:val="24"/>
                <w:szCs w:val="24"/>
                <w:vertAlign w:val="superscript"/>
                <w14:textFill>
                  <w14:solidFill>
                    <w14:schemeClr w14:val="tx1"/>
                  </w14:solidFill>
                </w14:textFill>
              </w:rPr>
              <w:t>a</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黄曲霉毒素B</w:t>
            </w:r>
            <w:r>
              <w:rPr>
                <w:rFonts w:hint="eastAsia"/>
                <w:color w:val="000000" w:themeColor="text1"/>
                <w:sz w:val="24"/>
                <w:szCs w:val="24"/>
                <w:vertAlign w:val="subscript"/>
                <w14:textFill>
                  <w14:solidFill>
                    <w14:schemeClr w14:val="tx1"/>
                  </w14:solidFill>
                </w14:textFill>
              </w:rPr>
              <w:t>1</w:t>
            </w:r>
            <w:r>
              <w:rPr>
                <w:rFonts w:hint="eastAsia"/>
                <w:color w:val="000000" w:themeColor="text1"/>
                <w:sz w:val="24"/>
                <w:szCs w:val="24"/>
                <w:vertAlign w:val="superscript"/>
                <w14:textFill>
                  <w14:solidFill>
                    <w14:schemeClr w14:val="tx1"/>
                  </w14:solidFill>
                </w14:textFill>
              </w:rPr>
              <w:t>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吡虫啉，</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葵花籽</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花生、芝麻</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w:t>
            </w:r>
            <w:r>
              <w:rPr>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噻虫嗪，</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花生</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葵花籽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芝麻</w:t>
            </w:r>
          </w:p>
        </w:tc>
        <w:tc>
          <w:tcPr>
            <w:tcW w:w="1072" w:type="dxa"/>
            <w:vAlign w:val="center"/>
          </w:tcPr>
          <w:p>
            <w:pPr>
              <w:adjustRightInd w:val="0"/>
              <w:snapToGrid w:val="0"/>
              <w:jc w:val="center"/>
              <w:rPr>
                <w:rFonts w:hint="default" w:eastAsia="仿宋_GB2312"/>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嘧菌酯，</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花生、</w:t>
            </w:r>
            <w:r>
              <w:rPr>
                <w:color w:val="000000" w:themeColor="text1"/>
                <w:sz w:val="24"/>
                <w:szCs w:val="24"/>
                <w14:textFill>
                  <w14:solidFill>
                    <w14:schemeClr w14:val="tx1"/>
                  </w14:solidFill>
                </w14:textFill>
              </w:rPr>
              <w:t>葵花籽</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豆类</w:t>
            </w: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赭曲霉毒素A，</w:t>
            </w:r>
            <w:r>
              <w:rPr>
                <w:color w:val="000000" w:themeColor="text1"/>
                <w:sz w:val="24"/>
                <w:szCs w:val="24"/>
                <w14:textFill>
                  <w14:solidFill>
                    <w14:schemeClr w14:val="tx1"/>
                  </w14:solidFill>
                </w14:textFill>
              </w:rPr>
              <w:t>μg/kg</w:t>
            </w:r>
            <w:r>
              <w:rPr>
                <w:rFonts w:hint="eastAsia"/>
                <w:color w:val="000000" w:themeColor="text1"/>
                <w:sz w:val="24"/>
                <w:szCs w:val="24"/>
                <w14:textFill>
                  <w14:solidFill>
                    <w14:schemeClr w14:val="tx1"/>
                  </w14:solidFill>
                </w14:textFill>
              </w:rPr>
              <w:t xml:space="preserve">                     ≤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铅（以Pb计）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镉（以Cd计）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5103" w:type="dxa"/>
            <w:gridSpan w:val="3"/>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铬（以Cr计）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2835" w:type="dxa"/>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吡虫啉，</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2268" w:type="dxa"/>
            <w:gridSpan w:val="2"/>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大豆</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2835" w:type="dxa"/>
            <w:vMerge w:val="continue"/>
            <w:vAlign w:val="center"/>
          </w:tcPr>
          <w:p>
            <w:pPr>
              <w:adjustRightInd w:val="0"/>
              <w:snapToGrid w:val="0"/>
              <w:jc w:val="left"/>
              <w:rPr>
                <w:color w:val="000000" w:themeColor="text1"/>
                <w:sz w:val="24"/>
                <w:szCs w:val="24"/>
                <w14:textFill>
                  <w14:solidFill>
                    <w14:schemeClr w14:val="tx1"/>
                  </w14:solidFill>
                </w14:textFill>
              </w:rPr>
            </w:pPr>
          </w:p>
        </w:tc>
        <w:tc>
          <w:tcPr>
            <w:tcW w:w="2268" w:type="dxa"/>
            <w:gridSpan w:val="2"/>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绿豆</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Align w:val="center"/>
          </w:tcPr>
          <w:p>
            <w:pPr>
              <w:adjustRightInd w:val="0"/>
              <w:snapToGrid w:val="0"/>
              <w:jc w:val="left"/>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其他豆类</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Merge w:val="restart"/>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环丙唑醇，</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大豆</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268"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3118" w:type="dxa"/>
            <w:gridSpan w:val="2"/>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1985"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其他豆类</w:t>
            </w:r>
          </w:p>
        </w:tc>
        <w:tc>
          <w:tcPr>
            <w:tcW w:w="1072"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443" w:type="dxa"/>
            <w:gridSpan w:val="5"/>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vertAlign w:val="superscript"/>
                <w14:textFill>
                  <w14:solidFill>
                    <w14:schemeClr w14:val="tx1"/>
                  </w14:solidFill>
                </w14:textFill>
              </w:rPr>
              <w:t>a</w:t>
            </w:r>
            <w:r>
              <w:rPr>
                <w:color w:val="000000" w:themeColor="text1"/>
                <w:sz w:val="24"/>
                <w:szCs w:val="24"/>
                <w14:textFill>
                  <w14:solidFill>
                    <w14:schemeClr w14:val="tx1"/>
                  </w14:solidFill>
                </w14:textFill>
              </w:rPr>
              <w:t>限花生检测。</w:t>
            </w:r>
          </w:p>
        </w:tc>
      </w:tr>
    </w:tbl>
    <w:p>
      <w:pPr>
        <w:spacing w:before="156" w:beforeLines="50" w:line="600" w:lineRule="exact"/>
        <w:ind w:firstLine="642" w:firstLineChars="200"/>
        <w:rPr>
          <w:b/>
          <w:color w:val="000000" w:themeColor="text1"/>
          <w:szCs w:val="32"/>
          <w14:textFill>
            <w14:solidFill>
              <w14:schemeClr w14:val="tx1"/>
            </w14:solidFill>
          </w14:textFill>
        </w:rPr>
      </w:pPr>
      <w:r>
        <w:rPr>
          <w:b/>
          <w:color w:val="000000" w:themeColor="text1"/>
          <w:szCs w:val="32"/>
          <w14:textFill>
            <w14:solidFill>
              <w14:schemeClr w14:val="tx1"/>
            </w14:solidFill>
          </w14:textFill>
        </w:rPr>
        <w:t>3.4  生产工艺要求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认证产品</w:t>
      </w:r>
      <w:r>
        <w:rPr>
          <w:rFonts w:hint="eastAsia"/>
          <w:color w:val="000000" w:themeColor="text1"/>
          <w:szCs w:val="32"/>
          <w14:textFill>
            <w14:solidFill>
              <w14:schemeClr w14:val="tx1"/>
            </w14:solidFill>
          </w14:textFill>
        </w:rPr>
        <w:t>宜</w:t>
      </w:r>
      <w:r>
        <w:rPr>
          <w:color w:val="000000" w:themeColor="text1"/>
          <w:szCs w:val="32"/>
          <w14:textFill>
            <w14:solidFill>
              <w14:schemeClr w14:val="tx1"/>
            </w14:solidFill>
          </w14:textFill>
        </w:rPr>
        <w:t>采用当地传统工艺，体现地方文化特色，其生产设备、生产环境、生产工艺流程等应同时符合国家相关法律法规的要求。</w:t>
      </w:r>
    </w:p>
    <w:p>
      <w:pPr>
        <w:spacing w:line="60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牛肉午餐肉的投肉量不得低于80%。</w:t>
      </w:r>
    </w:p>
    <w:p>
      <w:pPr>
        <w:spacing w:line="600" w:lineRule="exact"/>
        <w:ind w:firstLine="642" w:firstLineChars="200"/>
        <w:rPr>
          <w:color w:val="000000" w:themeColor="text1"/>
          <w:szCs w:val="32"/>
          <w14:textFill>
            <w14:solidFill>
              <w14:schemeClr w14:val="tx1"/>
            </w14:solidFill>
          </w14:textFill>
        </w:rPr>
      </w:pPr>
      <w:r>
        <w:rPr>
          <w:b/>
          <w:color w:val="000000" w:themeColor="text1"/>
          <w:szCs w:val="32"/>
          <w14:textFill>
            <w14:solidFill>
              <w14:schemeClr w14:val="tx1"/>
            </w14:solidFill>
          </w14:textFill>
        </w:rPr>
        <w:t>3.5 产品品质要求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“食在广州”评价认证的罐头产品应具备当地风味和口感特色，品质应符合或优于下列要求。</w:t>
      </w:r>
    </w:p>
    <w:p>
      <w:pPr>
        <w:spacing w:line="600"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3.5.1 感官指标要求</w:t>
      </w:r>
    </w:p>
    <w:p>
      <w:pPr>
        <w:spacing w:line="600"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3.5.1.1牛羊肉罐头</w:t>
      </w:r>
      <w:r>
        <w:rPr>
          <w:color w:val="000000" w:themeColor="text1"/>
          <w:szCs w:val="32"/>
          <w14:textFill>
            <w14:solidFill>
              <w14:schemeClr w14:val="tx1"/>
            </w14:solidFill>
          </w14:textFill>
        </w:rPr>
        <w:t>感官指标应符合表</w:t>
      </w: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要求</w:t>
      </w:r>
      <w:r>
        <w:rPr>
          <w:rFonts w:hint="eastAsia"/>
          <w:color w:val="000000" w:themeColor="text1"/>
          <w:sz w:val="28"/>
          <w:szCs w:val="28"/>
          <w14:textFill>
            <w14:solidFill>
              <w14:schemeClr w14:val="tx1"/>
            </w14:solidFill>
          </w14:textFill>
        </w:rPr>
        <w:t>。</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表3牛羊肉罐头感官指标</w:t>
      </w:r>
    </w:p>
    <w:tbl>
      <w:tblPr>
        <w:tblStyle w:val="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99"/>
        <w:gridCol w:w="1418"/>
        <w:gridCol w:w="368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1"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7705" w:type="dxa"/>
            <w:gridSpan w:val="4"/>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1" w:type="dxa"/>
            <w:vMerge w:val="continue"/>
            <w:vAlign w:val="center"/>
          </w:tcPr>
          <w:p>
            <w:pPr>
              <w:jc w:val="center"/>
              <w:rPr>
                <w:color w:val="000000" w:themeColor="text1"/>
                <w:sz w:val="24"/>
                <w:szCs w:val="24"/>
                <w14:textFill>
                  <w14:solidFill>
                    <w14:schemeClr w14:val="tx1"/>
                  </w14:solidFill>
                </w14:textFill>
              </w:rPr>
            </w:pPr>
          </w:p>
        </w:tc>
        <w:tc>
          <w:tcPr>
            <w:tcW w:w="1599"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色泽</w:t>
            </w:r>
          </w:p>
        </w:tc>
        <w:tc>
          <w:tcPr>
            <w:tcW w:w="141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滋味气味</w:t>
            </w:r>
          </w:p>
        </w:tc>
        <w:tc>
          <w:tcPr>
            <w:tcW w:w="368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组织形态</w:t>
            </w:r>
          </w:p>
        </w:tc>
        <w:tc>
          <w:tcPr>
            <w:tcW w:w="100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清蒸类</w:t>
            </w:r>
          </w:p>
        </w:tc>
        <w:tc>
          <w:tcPr>
            <w:tcW w:w="1599"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肉色正常，在加热状态下，汤汁呈淡黄色至黄褐色，允许稍有沉淀及浑浊</w:t>
            </w:r>
          </w:p>
        </w:tc>
        <w:tc>
          <w:tcPr>
            <w:tcW w:w="1418"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具有该产品应有的滋味和气味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无异味</w:t>
            </w:r>
          </w:p>
        </w:tc>
        <w:tc>
          <w:tcPr>
            <w:tcW w:w="3683"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肉质软硬适度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在汤汁溶化状态下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小心自罐内取出肉块时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允许个别肉块有碎裂现象。块形大小大致均匀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允许添称小块不超过2块，不允许有粗组织膜及淤血存在</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调味类</w:t>
            </w:r>
          </w:p>
        </w:tc>
        <w:tc>
          <w:tcPr>
            <w:tcW w:w="1599"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具有该产品应有的色泽</w:t>
            </w:r>
          </w:p>
        </w:tc>
        <w:tc>
          <w:tcPr>
            <w:tcW w:w="1418"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具有该产品应有的滋味和气味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无异味</w:t>
            </w:r>
          </w:p>
        </w:tc>
        <w:tc>
          <w:tcPr>
            <w:tcW w:w="3683"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肉质软硬适度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块形大小大致均匀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不允许有粗组织膜及淤血存在</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腌制类</w:t>
            </w:r>
          </w:p>
        </w:tc>
        <w:tc>
          <w:tcPr>
            <w:tcW w:w="1599"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具有该产品应有的色泽</w:t>
            </w:r>
          </w:p>
        </w:tc>
        <w:tc>
          <w:tcPr>
            <w:tcW w:w="1418"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具有该产品应有的滋味和气味、无异味</w:t>
            </w:r>
          </w:p>
        </w:tc>
        <w:tc>
          <w:tcPr>
            <w:tcW w:w="3683"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牛肉午餐肉罐头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组织紧密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切面光滑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富有弹性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允许少量直径小于8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mm的气孔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表面平整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缺角不超过周长的10%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脂肪和胶冻析出量不超过净含量的0.5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咸牛肉罐头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咸羊肉罐头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切面有松散小肉块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小于1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的粗组织膜不超过2块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表面平整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缺角不超过周长的</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胶冻和汁液析出量不超过净含量的1%。允许内容物一端有少量脂肪析出，但平均厚度不超过2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mm</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油浸类</w:t>
            </w:r>
          </w:p>
        </w:tc>
        <w:tc>
          <w:tcPr>
            <w:tcW w:w="1599"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具有该产品应有的色泽</w:t>
            </w:r>
          </w:p>
        </w:tc>
        <w:tc>
          <w:tcPr>
            <w:tcW w:w="1418"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具有该产品应有的滋味和气味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无异味</w:t>
            </w:r>
          </w:p>
        </w:tc>
        <w:tc>
          <w:tcPr>
            <w:tcW w:w="3683"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肉质软硬较适度,块形大小大致均匀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不允许有粗组织膜存在</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其他类</w:t>
            </w:r>
          </w:p>
        </w:tc>
        <w:tc>
          <w:tcPr>
            <w:tcW w:w="1599"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具有该产品应有的色泽</w:t>
            </w:r>
          </w:p>
          <w:p>
            <w:pPr>
              <w:jc w:val="left"/>
              <w:rPr>
                <w:color w:val="000000" w:themeColor="text1"/>
                <w:sz w:val="24"/>
                <w:szCs w:val="24"/>
                <w14:textFill>
                  <w14:solidFill>
                    <w14:schemeClr w14:val="tx1"/>
                  </w14:solidFill>
                </w14:textFill>
              </w:rPr>
            </w:pPr>
          </w:p>
        </w:tc>
        <w:tc>
          <w:tcPr>
            <w:tcW w:w="1418"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具有该产品应有的滋味和气味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无异味</w:t>
            </w:r>
          </w:p>
        </w:tc>
        <w:tc>
          <w:tcPr>
            <w:tcW w:w="3683"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具有该产品应有的组织形态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软硬适度</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bl>
    <w:p>
      <w:pPr>
        <w:spacing w:before="156" w:beforeLines="50" w:line="600" w:lineRule="exact"/>
        <w:jc w:val="left"/>
        <w:rPr>
          <w:rFonts w:ascii="黑体" w:hAnsi="黑体" w:eastAsia="黑体" w:cs="黑体"/>
          <w:color w:val="000000" w:themeColor="text1"/>
          <w:sz w:val="28"/>
          <w:szCs w:val="28"/>
          <w14:textFill>
            <w14:solidFill>
              <w14:schemeClr w14:val="tx1"/>
            </w14:solidFill>
          </w14:textFill>
        </w:rPr>
      </w:pPr>
      <w:r>
        <w:rPr>
          <w:rFonts w:hint="eastAsia"/>
          <w:color w:val="000000" w:themeColor="text1"/>
          <w:szCs w:val="32"/>
          <w14:textFill>
            <w14:solidFill>
              <w14:schemeClr w14:val="tx1"/>
            </w14:solidFill>
          </w14:textFill>
        </w:rPr>
        <w:t xml:space="preserve">    3.5.1.2鱼类罐头</w:t>
      </w:r>
      <w:r>
        <w:rPr>
          <w:color w:val="000000" w:themeColor="text1"/>
          <w:szCs w:val="32"/>
          <w14:textFill>
            <w14:solidFill>
              <w14:schemeClr w14:val="tx1"/>
            </w14:solidFill>
          </w14:textFill>
        </w:rPr>
        <w:t>感官指标应符合表</w:t>
      </w: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要求</w:t>
      </w:r>
      <w:r>
        <w:rPr>
          <w:rFonts w:hint="eastAsia"/>
          <w:color w:val="000000" w:themeColor="text1"/>
          <w:sz w:val="28"/>
          <w:szCs w:val="28"/>
          <w14:textFill>
            <w14:solidFill>
              <w14:schemeClr w14:val="tx1"/>
            </w14:solidFill>
          </w14:textFill>
        </w:rPr>
        <w:t>。</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表4鱼类罐头感官指标</w:t>
      </w:r>
    </w:p>
    <w:tbl>
      <w:tblPr>
        <w:tblStyle w:val="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701"/>
        <w:gridCol w:w="1244"/>
        <w:gridCol w:w="37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1"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7705" w:type="dxa"/>
            <w:gridSpan w:val="4"/>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1" w:type="dxa"/>
            <w:vMerge w:val="continue"/>
            <w:vAlign w:val="center"/>
          </w:tcPr>
          <w:p>
            <w:pPr>
              <w:jc w:val="center"/>
              <w:rPr>
                <w:color w:val="000000" w:themeColor="text1"/>
                <w:sz w:val="24"/>
                <w:szCs w:val="24"/>
                <w14:textFill>
                  <w14:solidFill>
                    <w14:schemeClr w14:val="tx1"/>
                  </w14:solidFill>
                </w14:textFill>
              </w:rPr>
            </w:pPr>
          </w:p>
        </w:tc>
        <w:tc>
          <w:tcPr>
            <w:tcW w:w="170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色泽</w:t>
            </w:r>
          </w:p>
        </w:tc>
        <w:tc>
          <w:tcPr>
            <w:tcW w:w="124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滋味气味</w:t>
            </w:r>
          </w:p>
        </w:tc>
        <w:tc>
          <w:tcPr>
            <w:tcW w:w="375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组织形态</w:t>
            </w:r>
          </w:p>
        </w:tc>
        <w:tc>
          <w:tcPr>
            <w:tcW w:w="100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金枪鱼罐头</w:t>
            </w:r>
          </w:p>
        </w:tc>
        <w:tc>
          <w:tcPr>
            <w:tcW w:w="1701" w:type="dxa"/>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具有金枪鱼罐头产品应有的色泽</w:t>
            </w:r>
          </w:p>
        </w:tc>
        <w:tc>
          <w:tcPr>
            <w:tcW w:w="1244" w:type="dxa"/>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具有金枪鱼罐头应有的滋味和气味，无异味</w:t>
            </w:r>
          </w:p>
        </w:tc>
        <w:tc>
          <w:tcPr>
            <w:tcW w:w="3755" w:type="dxa"/>
            <w:vAlign w:val="center"/>
          </w:tcPr>
          <w:p>
            <w:pPr>
              <w:pStyle w:val="6"/>
              <w:widowControl/>
              <w:spacing w:beforeAutospacing="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段状：质地紧密，可有少量碎片和碎块，碎片和碎块的总重应不超过固形物含量的18%；</w:t>
            </w:r>
          </w:p>
          <w:p>
            <w:pPr>
              <w:pStyle w:val="6"/>
              <w:widowControl/>
              <w:spacing w:beforeAutospacing="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块状：质地紧密，长度小于1.2 cm的鱼块的总重应不超过固形物含量的30%；</w:t>
            </w:r>
          </w:p>
          <w:p>
            <w:pPr>
              <w:pStyle w:val="6"/>
              <w:widowControl/>
              <w:spacing w:beforeAutospacing="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片状：形态均匀，长度小于1.2 cm的鱼片的总重应超过固形物含量的30%；</w:t>
            </w:r>
          </w:p>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碎状和糜状：形态均匀，不呈现糊状和泥状</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可含有原料鱼本身含有的鱼皮、血肉、小鱼刺等，无正常视力可见的外来杂质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鲮鱼罐头</w:t>
            </w:r>
          </w:p>
        </w:tc>
        <w:tc>
          <w:tcPr>
            <w:tcW w:w="1701"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具有该类别鲮鱼罐头应有的色泽</w:t>
            </w:r>
          </w:p>
        </w:tc>
        <w:tc>
          <w:tcPr>
            <w:tcW w:w="1244"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具有该类别鲮鱼罐头应有的滋味和气味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不得有异味</w:t>
            </w:r>
          </w:p>
          <w:p>
            <w:pPr>
              <w:pStyle w:val="6"/>
              <w:widowControl/>
              <w:spacing w:beforeAutospacing="0" w:afterAutospacing="0"/>
              <w:rPr>
                <w:color w:val="000000" w:themeColor="text1"/>
                <w:szCs w:val="24"/>
                <w14:textFill>
                  <w14:solidFill>
                    <w14:schemeClr w14:val="tx1"/>
                  </w14:solidFill>
                </w14:textFill>
              </w:rPr>
            </w:pPr>
          </w:p>
        </w:tc>
        <w:tc>
          <w:tcPr>
            <w:tcW w:w="3755"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鱼组织质地紧密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软硬及油炸较适度</w:t>
            </w:r>
          </w:p>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条装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鱼体排列整齐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允许添称小块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添称用碎鱼块不超过净含量的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段装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鱼体各部位搭配、块形大小较尚均匀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添称用碎鱼块不超过净含量的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鱼类罐头（鲮鱼罐头和金枪鱼罐头除外）</w:t>
            </w:r>
          </w:p>
        </w:tc>
        <w:tc>
          <w:tcPr>
            <w:tcW w:w="1701"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具有该种鱼罐头应有的色泽</w:t>
            </w:r>
          </w:p>
        </w:tc>
        <w:tc>
          <w:tcPr>
            <w:tcW w:w="1244"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具有该种鱼罐头应有的滋味和气味，无异味</w:t>
            </w:r>
          </w:p>
        </w:tc>
        <w:tc>
          <w:tcPr>
            <w:tcW w:w="3755"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组织紧密不松散、软硬适度，油炸鱼不松软，非油炸鱼肉质紧密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马口铁罐罐头无硫化铁污染内容物；结晶长度不应大于</w:t>
            </w:r>
            <w:r>
              <w:rPr>
                <w:rFonts w:hint="eastAsia"/>
                <w:color w:val="000000" w:themeColor="text1"/>
                <w14:textFill>
                  <w14:solidFill>
                    <w14:schemeClr w14:val="tx1"/>
                  </w14:solidFill>
                </w14:textFill>
              </w:rPr>
              <w:t xml:space="preserve"> 3 </w:t>
            </w:r>
            <w:r>
              <w:rPr>
                <w:color w:val="000000" w:themeColor="text1"/>
                <w14:textFill>
                  <w14:solidFill>
                    <w14:schemeClr w14:val="tx1"/>
                  </w14:solidFill>
                </w14:textFill>
              </w:rPr>
              <w:t>mm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不应含有未酥化的硬骨或硬鱼刺；</w:t>
            </w:r>
          </w:p>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条装鱼罐头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体形完整，排列整齐，可有添秤小块；</w:t>
            </w:r>
          </w:p>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段(块)装鱼罐头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部位搭配、块形大小均匀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添秤碎鱼肉不超过净含量的5%；</w:t>
            </w:r>
          </w:p>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碎肉装鱼罐头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碎鱼肉大小均匀，粒型完整</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bl>
    <w:p>
      <w:pPr>
        <w:spacing w:before="156" w:beforeLines="50" w:line="600" w:lineRule="exact"/>
        <w:jc w:val="left"/>
        <w:rPr>
          <w:rFonts w:ascii="黑体" w:hAnsi="黑体" w:eastAsia="黑体" w:cs="黑体"/>
          <w:color w:val="000000" w:themeColor="text1"/>
          <w:sz w:val="28"/>
          <w:szCs w:val="28"/>
          <w14:textFill>
            <w14:solidFill>
              <w14:schemeClr w14:val="tx1"/>
            </w14:solidFill>
          </w14:textFill>
        </w:rPr>
      </w:pPr>
      <w:r>
        <w:rPr>
          <w:rFonts w:hint="eastAsia"/>
          <w:color w:val="000000" w:themeColor="text1"/>
          <w:szCs w:val="32"/>
          <w14:textFill>
            <w14:solidFill>
              <w14:schemeClr w14:val="tx1"/>
            </w14:solidFill>
          </w14:textFill>
        </w:rPr>
        <w:t xml:space="preserve">    3.5.1.3粥类罐头</w:t>
      </w:r>
      <w:r>
        <w:rPr>
          <w:color w:val="000000" w:themeColor="text1"/>
          <w:szCs w:val="32"/>
          <w14:textFill>
            <w14:solidFill>
              <w14:schemeClr w14:val="tx1"/>
            </w14:solidFill>
          </w14:textFill>
        </w:rPr>
        <w:t>感官指标应符合表</w:t>
      </w:r>
      <w:r>
        <w:rPr>
          <w:rFonts w:hint="eastAsia"/>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要求</w:t>
      </w:r>
      <w:r>
        <w:rPr>
          <w:rFonts w:hint="eastAsia"/>
          <w:color w:val="000000" w:themeColor="text1"/>
          <w:sz w:val="28"/>
          <w:szCs w:val="28"/>
          <w14:textFill>
            <w14:solidFill>
              <w14:schemeClr w14:val="tx1"/>
            </w14:solidFill>
          </w14:textFill>
        </w:rPr>
        <w:t>。</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表5粥类罐头感官指标</w:t>
      </w:r>
    </w:p>
    <w:tbl>
      <w:tblPr>
        <w:tblStyle w:val="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701"/>
        <w:gridCol w:w="1474"/>
        <w:gridCol w:w="35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1"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7705" w:type="dxa"/>
            <w:gridSpan w:val="4"/>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1" w:type="dxa"/>
            <w:vMerge w:val="continue"/>
            <w:vAlign w:val="center"/>
          </w:tcPr>
          <w:p>
            <w:pPr>
              <w:jc w:val="center"/>
              <w:rPr>
                <w:color w:val="000000" w:themeColor="text1"/>
                <w:sz w:val="24"/>
                <w:szCs w:val="24"/>
                <w14:textFill>
                  <w14:solidFill>
                    <w14:schemeClr w14:val="tx1"/>
                  </w14:solidFill>
                </w14:textFill>
              </w:rPr>
            </w:pPr>
          </w:p>
        </w:tc>
        <w:tc>
          <w:tcPr>
            <w:tcW w:w="170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色泽</w:t>
            </w:r>
          </w:p>
        </w:tc>
        <w:tc>
          <w:tcPr>
            <w:tcW w:w="147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滋味气味</w:t>
            </w:r>
          </w:p>
        </w:tc>
        <w:tc>
          <w:tcPr>
            <w:tcW w:w="352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组织形态</w:t>
            </w:r>
          </w:p>
        </w:tc>
        <w:tc>
          <w:tcPr>
            <w:tcW w:w="100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八宝粥</w:t>
            </w:r>
          </w:p>
        </w:tc>
        <w:tc>
          <w:tcPr>
            <w:tcW w:w="170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呈各种配料煮熟后的色泽</w:t>
            </w:r>
          </w:p>
        </w:tc>
        <w:tc>
          <w:tcPr>
            <w:tcW w:w="1474"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szCs w:val="24"/>
                <w14:textFill>
                  <w14:solidFill>
                    <w14:schemeClr w14:val="tx1"/>
                  </w14:solidFill>
                </w14:textFill>
              </w:rPr>
              <w:t>具有该产品应有的滋味和气味</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无异味</w:t>
            </w:r>
          </w:p>
        </w:tc>
        <w:tc>
          <w:tcPr>
            <w:tcW w:w="3525" w:type="dxa"/>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呈糯软粥状、粘稠适度、无硬粒和回生现象，可有少量结块和分层现象</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粥类罐头（八宝粥除外）</w:t>
            </w:r>
          </w:p>
        </w:tc>
        <w:tc>
          <w:tcPr>
            <w:tcW w:w="1701" w:type="dxa"/>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具有该产品应有的色泽</w:t>
            </w:r>
          </w:p>
        </w:tc>
        <w:tc>
          <w:tcPr>
            <w:tcW w:w="1474"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szCs w:val="24"/>
                <w14:textFill>
                  <w14:solidFill>
                    <w14:schemeClr w14:val="tx1"/>
                  </w14:solidFill>
                </w14:textFill>
              </w:rPr>
              <w:t>具有该产品应有的滋味和气味</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无异味</w:t>
            </w:r>
          </w:p>
        </w:tc>
        <w:tc>
          <w:tcPr>
            <w:tcW w:w="3525" w:type="dxa"/>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呈糯软粥状、粘稠适度、无硬粒和回生现象，可有少量结块和分层现象</w:t>
            </w:r>
          </w:p>
        </w:tc>
        <w:tc>
          <w:tcPr>
            <w:tcW w:w="100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无外来杂质</w:t>
            </w:r>
          </w:p>
        </w:tc>
      </w:tr>
    </w:tbl>
    <w:p>
      <w:pPr>
        <w:spacing w:before="156" w:beforeLines="50" w:line="600"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3.5.2 品质理化指标</w:t>
      </w:r>
    </w:p>
    <w:p>
      <w:pPr>
        <w:spacing w:line="60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3.5.2.1牛羊肉罐头品质理化指标应符合表6要求</w:t>
      </w:r>
      <w:r>
        <w:rPr>
          <w:color w:val="000000" w:themeColor="text1"/>
          <w:szCs w:val="32"/>
          <w14:textFill>
            <w14:solidFill>
              <w14:schemeClr w14:val="tx1"/>
            </w14:solidFill>
          </w14:textFill>
        </w:rPr>
        <w:t>。</w:t>
      </w:r>
    </w:p>
    <w:p>
      <w:pPr>
        <w:spacing w:line="600" w:lineRule="exact"/>
        <w:jc w:val="center"/>
        <w:rPr>
          <w:rFonts w:hint="eastAsia" w:ascii="黑体" w:hAnsi="黑体" w:eastAsia="黑体" w:cs="黑体"/>
          <w:color w:val="000000" w:themeColor="text1"/>
          <w:sz w:val="28"/>
          <w:szCs w:val="28"/>
          <w14:textFill>
            <w14:solidFill>
              <w14:schemeClr w14:val="tx1"/>
            </w14:solidFill>
          </w14:textFill>
        </w:rPr>
      </w:pP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表6牛羊肉罐头品质理化指标</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1134"/>
        <w:gridCol w:w="1275"/>
        <w:gridCol w:w="1134"/>
        <w:gridCol w:w="113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824"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5741" w:type="dxa"/>
            <w:gridSpan w:val="5"/>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824" w:type="dxa"/>
            <w:vMerge w:val="continue"/>
            <w:vAlign w:val="center"/>
          </w:tcPr>
          <w:p>
            <w:pPr>
              <w:jc w:val="center"/>
              <w:rPr>
                <w:color w:val="000000" w:themeColor="text1"/>
                <w:sz w:val="24"/>
                <w:szCs w:val="24"/>
                <w14:textFill>
                  <w14:solidFill>
                    <w14:schemeClr w14:val="tx1"/>
                  </w14:solidFill>
                </w14:textFill>
              </w:rPr>
            </w:pP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清蒸类</w:t>
            </w:r>
          </w:p>
        </w:tc>
        <w:tc>
          <w:tcPr>
            <w:tcW w:w="127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调味类</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腌制类</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油浸类</w:t>
            </w:r>
          </w:p>
        </w:tc>
        <w:tc>
          <w:tcPr>
            <w:tcW w:w="106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固形物含量，%     </w:t>
            </w:r>
            <w:r>
              <w:rPr>
                <w:rFonts w:hint="eastAsia"/>
                <w:color w:val="000000" w:themeColor="text1"/>
                <w:kern w:val="0"/>
                <w:sz w:val="24"/>
                <w:szCs w:val="24"/>
                <w:lang w:bidi="ar"/>
                <w14:textFill>
                  <w14:solidFill>
                    <w14:schemeClr w14:val="tx1"/>
                  </w14:solidFill>
                </w14:textFill>
              </w:rPr>
              <w:t>≥</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kern w:val="0"/>
                <w:sz w:val="24"/>
                <w:szCs w:val="24"/>
                <w:lang w:bidi="ar"/>
                <w14:textFill>
                  <w14:solidFill>
                    <w14:schemeClr w14:val="tx1"/>
                  </w14:solidFill>
                </w14:textFill>
              </w:rPr>
              <w:t>55</w:t>
            </w:r>
            <w:r>
              <w:rPr>
                <w:rFonts w:hint="eastAsia"/>
                <w:color w:val="000000" w:themeColor="text1"/>
                <w:kern w:val="0"/>
                <w:sz w:val="24"/>
                <w:szCs w:val="24"/>
                <w:vertAlign w:val="superscript"/>
                <w:lang w:bidi="ar"/>
                <w14:textFill>
                  <w14:solidFill>
                    <w14:schemeClr w14:val="tx1"/>
                  </w14:solidFill>
                </w14:textFill>
              </w:rPr>
              <w:t>a</w:t>
            </w:r>
          </w:p>
        </w:tc>
        <w:tc>
          <w:tcPr>
            <w:tcW w:w="1275"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60</w:t>
            </w:r>
          </w:p>
        </w:tc>
        <w:tc>
          <w:tcPr>
            <w:tcW w:w="1134"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p>
        </w:tc>
        <w:tc>
          <w:tcPr>
            <w:tcW w:w="1134" w:type="dxa"/>
            <w:vAlign w:val="center"/>
          </w:tcPr>
          <w:p>
            <w:pPr>
              <w:pStyle w:val="6"/>
              <w:widowControl/>
              <w:spacing w:beforeAutospacing="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106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2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氯化钠含量，%     ≤</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1275"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w:t>
            </w:r>
          </w:p>
        </w:tc>
        <w:tc>
          <w:tcPr>
            <w:tcW w:w="1134"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2.5</w:t>
            </w:r>
          </w:p>
        </w:tc>
        <w:tc>
          <w:tcPr>
            <w:tcW w:w="1134" w:type="dxa"/>
            <w:vAlign w:val="center"/>
          </w:tcPr>
          <w:p>
            <w:pPr>
              <w:pStyle w:val="6"/>
              <w:widowControl/>
              <w:spacing w:beforeAutospacing="0" w:afterAutospacing="0"/>
              <w:jc w:val="center"/>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5</w:t>
            </w:r>
          </w:p>
        </w:tc>
        <w:tc>
          <w:tcPr>
            <w:tcW w:w="106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5" w:type="dxa"/>
            <w:gridSpan w:val="6"/>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vertAlign w:val="superscript"/>
                <w14:textFill>
                  <w14:solidFill>
                    <w14:schemeClr w14:val="tx1"/>
                  </w14:solidFill>
                </w14:textFill>
              </w:rPr>
              <w:t>a</w:t>
            </w:r>
            <w:r>
              <w:rPr>
                <w:rFonts w:hint="eastAsia"/>
                <w:color w:val="000000" w:themeColor="text1"/>
                <w:sz w:val="24"/>
                <w:szCs w:val="24"/>
                <w14:textFill>
                  <w14:solidFill>
                    <w14:schemeClr w14:val="tx1"/>
                  </w14:solidFill>
                </w14:textFill>
              </w:rPr>
              <w:t>清蒸类牛羊肉罐头溶化油含量不应大于8%。</w:t>
            </w:r>
          </w:p>
        </w:tc>
      </w:tr>
    </w:tbl>
    <w:p>
      <w:pPr>
        <w:spacing w:before="156" w:beforeLines="50" w:line="600" w:lineRule="exact"/>
        <w:jc w:val="left"/>
        <w:rPr>
          <w:rFonts w:ascii="黑体" w:hAnsi="黑体" w:eastAsia="黑体" w:cs="黑体"/>
          <w:color w:val="000000" w:themeColor="text1"/>
          <w:sz w:val="28"/>
          <w:szCs w:val="28"/>
          <w14:textFill>
            <w14:solidFill>
              <w14:schemeClr w14:val="tx1"/>
            </w14:solidFill>
          </w14:textFill>
        </w:rPr>
      </w:pPr>
      <w:r>
        <w:rPr>
          <w:rFonts w:hint="eastAsia"/>
          <w:color w:val="000000" w:themeColor="text1"/>
          <w:szCs w:val="32"/>
          <w14:textFill>
            <w14:solidFill>
              <w14:schemeClr w14:val="tx1"/>
            </w14:solidFill>
          </w14:textFill>
        </w:rPr>
        <w:t xml:space="preserve">    3.5.2.2 牛肉午餐肉、咸牛羊肉罐头的品质理化指标应符合表7要求。</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表7牛肉午餐肉、咸牛羊肉罐头品质理化指标</w:t>
      </w: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835"/>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5848" w:type="dxa"/>
            <w:gridSpan w:val="2"/>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Merge w:val="continue"/>
            <w:vAlign w:val="center"/>
          </w:tcPr>
          <w:p>
            <w:pPr>
              <w:jc w:val="center"/>
              <w:rPr>
                <w:color w:val="000000" w:themeColor="text1"/>
                <w:sz w:val="24"/>
                <w:szCs w:val="24"/>
                <w14:textFill>
                  <w14:solidFill>
                    <w14:schemeClr w14:val="tx1"/>
                  </w14:solidFill>
                </w14:textFill>
              </w:rPr>
            </w:pPr>
          </w:p>
        </w:tc>
        <w:tc>
          <w:tcPr>
            <w:tcW w:w="283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牛肉午餐肉罐头</w:t>
            </w:r>
          </w:p>
        </w:tc>
        <w:tc>
          <w:tcPr>
            <w:tcW w:w="3013"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咸牛羊肉罐头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蛋白质，%       ≥ </w:t>
            </w:r>
          </w:p>
        </w:tc>
        <w:tc>
          <w:tcPr>
            <w:tcW w:w="2835"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12</w:t>
            </w:r>
          </w:p>
        </w:tc>
        <w:tc>
          <w:tcPr>
            <w:tcW w:w="3013" w:type="dxa"/>
            <w:vAlign w:val="center"/>
          </w:tcPr>
          <w:p>
            <w:pPr>
              <w:jc w:val="center"/>
              <w:rPr>
                <w:color w:val="000000" w:themeColor="text1"/>
                <w:sz w:val="24"/>
                <w:szCs w:val="24"/>
                <w14:textFill>
                  <w14:solidFill>
                    <w14:schemeClr w14:val="tx1"/>
                  </w14:solidFill>
                </w14:textFill>
              </w:rPr>
            </w:pPr>
            <w:r>
              <w:rPr>
                <w:rFonts w:hint="eastAsia"/>
                <w:color w:val="000000" w:themeColor="text1"/>
                <w:kern w:val="0"/>
                <w:sz w:val="24"/>
                <w:szCs w:val="24"/>
                <w:lang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脂肪，%         ≤ </w:t>
            </w:r>
          </w:p>
        </w:tc>
        <w:tc>
          <w:tcPr>
            <w:tcW w:w="283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w:t>
            </w:r>
          </w:p>
        </w:tc>
        <w:tc>
          <w:tcPr>
            <w:tcW w:w="301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淀粉，%         ≤</w:t>
            </w:r>
          </w:p>
        </w:tc>
        <w:tc>
          <w:tcPr>
            <w:tcW w:w="2835"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w:t>
            </w:r>
          </w:p>
        </w:tc>
        <w:tc>
          <w:tcPr>
            <w:tcW w:w="301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6"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水分，%         ≤</w:t>
            </w:r>
          </w:p>
        </w:tc>
        <w:tc>
          <w:tcPr>
            <w:tcW w:w="2835"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62</w:t>
            </w:r>
          </w:p>
        </w:tc>
        <w:tc>
          <w:tcPr>
            <w:tcW w:w="301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w:t>
            </w:r>
          </w:p>
        </w:tc>
      </w:tr>
    </w:tbl>
    <w:p>
      <w:pPr>
        <w:spacing w:before="156" w:beforeLines="50" w:line="600" w:lineRule="exact"/>
        <w:ind w:firstLine="645"/>
        <w:jc w:val="lef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3.5.2.3鲮鱼罐头和金枪鱼罐头的品质理化指标符合表8要求。</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表8鲮鱼罐头和金枪鱼罐头品质理化指标</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3260"/>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3"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6592" w:type="dxa"/>
            <w:gridSpan w:val="2"/>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3" w:type="dxa"/>
            <w:vMerge w:val="continue"/>
            <w:vAlign w:val="center"/>
          </w:tcPr>
          <w:p>
            <w:pPr>
              <w:jc w:val="center"/>
              <w:rPr>
                <w:color w:val="000000" w:themeColor="text1"/>
                <w:sz w:val="24"/>
                <w:szCs w:val="24"/>
                <w14:textFill>
                  <w14:solidFill>
                    <w14:schemeClr w14:val="tx1"/>
                  </w14:solidFill>
                </w14:textFill>
              </w:rPr>
            </w:pPr>
          </w:p>
        </w:tc>
        <w:tc>
          <w:tcPr>
            <w:tcW w:w="3260"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鲮鱼罐头</w:t>
            </w:r>
          </w:p>
        </w:tc>
        <w:tc>
          <w:tcPr>
            <w:tcW w:w="3332" w:type="dxa"/>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金枪鱼罐头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固形物含量，%  </w:t>
            </w:r>
          </w:p>
        </w:tc>
        <w:tc>
          <w:tcPr>
            <w:tcW w:w="3260" w:type="dxa"/>
            <w:vAlign w:val="center"/>
          </w:tcPr>
          <w:p>
            <w:pPr>
              <w:pStyle w:val="6"/>
              <w:widowControl/>
              <w:spacing w:beforeAutospacing="0" w:afterAutospacing="0"/>
              <w:rPr>
                <w:szCs w:val="24"/>
              </w:rPr>
            </w:pPr>
            <w:r>
              <w:rPr>
                <w:rFonts w:hint="eastAsia"/>
                <w:szCs w:val="24"/>
              </w:rPr>
              <w:t>≥90，</w:t>
            </w:r>
          </w:p>
          <w:p>
            <w:pPr>
              <w:pStyle w:val="6"/>
              <w:widowControl/>
              <w:spacing w:beforeAutospacing="0" w:afterAutospacing="0"/>
              <w:rPr>
                <w:szCs w:val="24"/>
              </w:rPr>
            </w:pPr>
            <w:r>
              <w:rPr>
                <w:rFonts w:hint="eastAsia"/>
                <w:szCs w:val="24"/>
              </w:rPr>
              <w:t>其中：</w:t>
            </w:r>
          </w:p>
          <w:p>
            <w:pPr>
              <w:pStyle w:val="6"/>
              <w:widowControl/>
              <w:spacing w:beforeAutospacing="0" w:afterAutospacing="0"/>
            </w:pPr>
            <w:r>
              <w:t>豆豉鲮鱼</w:t>
            </w:r>
            <w:r>
              <w:rPr>
                <w:rFonts w:hint="eastAsia"/>
              </w:rPr>
              <w:t>：</w:t>
            </w:r>
            <w:r>
              <w:t>其中鱼含量</w:t>
            </w:r>
            <w:r>
              <w:rPr>
                <w:rFonts w:hint="eastAsia"/>
                <w:szCs w:val="24"/>
              </w:rPr>
              <w:t>≥</w:t>
            </w:r>
            <w:r>
              <w:rPr>
                <w:rFonts w:hint="eastAsia"/>
              </w:rPr>
              <w:t>5</w:t>
            </w:r>
            <w:r>
              <w:t>0</w:t>
            </w:r>
            <w:r>
              <w:rPr>
                <w:rFonts w:hint="eastAsia"/>
              </w:rPr>
              <w:t>，</w:t>
            </w:r>
            <w:r>
              <w:t>豆豉含量</w:t>
            </w:r>
            <w:r>
              <w:rPr>
                <w:rFonts w:hint="eastAsia"/>
                <w:szCs w:val="24"/>
              </w:rPr>
              <w:t>≥</w:t>
            </w:r>
            <w:r>
              <w:t>15</w:t>
            </w:r>
          </w:p>
          <w:p>
            <w:pPr>
              <w:pStyle w:val="6"/>
              <w:widowControl/>
              <w:spacing w:beforeAutospacing="0" w:afterAutospacing="0"/>
            </w:pPr>
            <w:r>
              <w:t>鲜炸鲮鱼</w:t>
            </w:r>
            <w:r>
              <w:rPr>
                <w:rFonts w:hint="eastAsia"/>
              </w:rPr>
              <w:t>：</w:t>
            </w:r>
            <w:r>
              <w:t>其中鱼含量</w:t>
            </w:r>
            <w:r>
              <w:rPr>
                <w:rFonts w:hint="eastAsia"/>
                <w:szCs w:val="24"/>
              </w:rPr>
              <w:t>≥</w:t>
            </w:r>
            <w:r>
              <w:rPr>
                <w:rFonts w:hint="eastAsia"/>
              </w:rPr>
              <w:t>65</w:t>
            </w:r>
          </w:p>
          <w:p>
            <w:pPr>
              <w:pStyle w:val="6"/>
              <w:widowControl/>
              <w:spacing w:beforeAutospacing="0" w:afterAutospacing="0"/>
              <w:rPr>
                <w:color w:val="000000" w:themeColor="text1"/>
                <w:szCs w:val="24"/>
                <w14:textFill>
                  <w14:solidFill>
                    <w14:schemeClr w14:val="tx1"/>
                  </w14:solidFill>
                </w14:textFill>
              </w:rPr>
            </w:pPr>
            <w:r>
              <w:t>其他类鲮鱼罐头</w:t>
            </w:r>
            <w:r>
              <w:rPr>
                <w:rFonts w:hint="eastAsia"/>
                <w:szCs w:val="24"/>
                <w:vertAlign w:val="superscript"/>
              </w:rPr>
              <w:t>a</w:t>
            </w:r>
            <w:r>
              <w:rPr>
                <w:rFonts w:hint="eastAsia"/>
              </w:rPr>
              <w:t>：</w:t>
            </w:r>
            <w:r>
              <w:t>其中鱼含量</w:t>
            </w:r>
            <w:r>
              <w:rPr>
                <w:rFonts w:hint="eastAsia"/>
                <w:szCs w:val="24"/>
              </w:rPr>
              <w:t>≥</w:t>
            </w:r>
            <w:r>
              <w:rPr>
                <w:rFonts w:hint="eastAsia"/>
              </w:rPr>
              <w:t>35</w:t>
            </w:r>
          </w:p>
        </w:tc>
        <w:tc>
          <w:tcPr>
            <w:tcW w:w="3332" w:type="dxa"/>
            <w:vAlign w:val="center"/>
          </w:tcPr>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油浸类金枪鱼罐头：≥60</w:t>
            </w:r>
          </w:p>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清蒸类金枪鱼罐头：≥50</w:t>
            </w:r>
          </w:p>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调味类金枪鱼罐头：≥55</w:t>
            </w:r>
          </w:p>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熏制类金枪鱼罐头：≥60</w:t>
            </w:r>
          </w:p>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蔬菜什锦类金枪鱼罐头：≥60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氯化钠含量，%  </w:t>
            </w:r>
          </w:p>
        </w:tc>
        <w:tc>
          <w:tcPr>
            <w:tcW w:w="3260" w:type="dxa"/>
            <w:vAlign w:val="center"/>
          </w:tcPr>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豆豉鲮鱼罐头</w: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5.0</w:t>
            </w:r>
          </w:p>
          <w:p>
            <w:pPr>
              <w:pStyle w:val="6"/>
              <w:widowControl/>
              <w:spacing w:beforeAutospacing="0" w:afterAutospacing="0"/>
              <w:rPr>
                <w:color w:val="000000" w:themeColor="text1"/>
                <w14:textFill>
                  <w14:solidFill>
                    <w14:schemeClr w14:val="tx1"/>
                  </w14:solidFill>
                </w14:textFill>
              </w:rPr>
            </w:pPr>
            <w:r>
              <w:rPr>
                <w:color w:val="000000" w:themeColor="text1"/>
                <w14:textFill>
                  <w14:solidFill>
                    <w14:schemeClr w14:val="tx1"/>
                  </w14:solidFill>
                </w14:textFill>
              </w:rPr>
              <w:t>鲜炸鲮鱼罐头</w: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w:t>
            </w:r>
            <w:r>
              <w:rPr>
                <w:color w:val="000000" w:themeColor="text1"/>
                <w14:textFill>
                  <w14:solidFill>
                    <w14:schemeClr w14:val="tx1"/>
                  </w14:solidFill>
                </w14:textFill>
              </w:rPr>
              <w:t>3.5</w:t>
            </w:r>
          </w:p>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其他类鲮鱼罐头</w: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w:t>
            </w:r>
            <w:r>
              <w:rPr>
                <w:color w:val="000000" w:themeColor="text1"/>
                <w14:textFill>
                  <w14:solidFill>
                    <w14:schemeClr w14:val="tx1"/>
                  </w14:solidFill>
                </w14:textFill>
              </w:rPr>
              <w:t>5.0</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3"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真实性</w:t>
            </w:r>
          </w:p>
        </w:tc>
        <w:tc>
          <w:tcPr>
            <w:tcW w:w="3260" w:type="dxa"/>
            <w:vAlign w:val="center"/>
          </w:tcPr>
          <w:p>
            <w:pPr>
              <w:pStyle w:val="6"/>
              <w:widowControl/>
              <w:spacing w:beforeAutospacing="0" w:afterAutospacing="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金枪鱼品种应与标识的品种一致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65" w:type="dxa"/>
            <w:gridSpan w:val="3"/>
            <w:vAlign w:val="center"/>
          </w:tcPr>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vertAlign w:val="superscript"/>
                <w14:textFill>
                  <w14:solidFill>
                    <w14:schemeClr w14:val="tx1"/>
                  </w14:solidFill>
                </w14:textFill>
              </w:rPr>
              <w:t>a</w:t>
            </w:r>
            <w:r>
              <w:rPr>
                <w:color w:val="000000" w:themeColor="text1"/>
                <w14:textFill>
                  <w14:solidFill>
                    <w14:schemeClr w14:val="tx1"/>
                  </w14:solidFill>
                </w14:textFill>
              </w:rPr>
              <w:t>鱼含量应大于其他任一固形物的含量。</w:t>
            </w:r>
          </w:p>
        </w:tc>
      </w:tr>
    </w:tbl>
    <w:p>
      <w:pPr>
        <w:spacing w:before="156" w:beforeLines="50" w:line="600" w:lineRule="exact"/>
        <w:ind w:firstLine="630"/>
        <w:jc w:val="lef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3.5.2.4鱼类罐头（鲮鱼罐头和金枪鱼罐头除外）的</w:t>
      </w:r>
      <w:r>
        <w:rPr>
          <w:color w:val="000000" w:themeColor="text1"/>
          <w:szCs w:val="32"/>
          <w14:textFill>
            <w14:solidFill>
              <w14:schemeClr w14:val="tx1"/>
            </w14:solidFill>
          </w14:textFill>
        </w:rPr>
        <w:t>品质理化指标应符合表</w:t>
      </w:r>
      <w:r>
        <w:rPr>
          <w:rFonts w:hint="eastAsia"/>
          <w:color w:val="000000" w:themeColor="text1"/>
          <w:szCs w:val="32"/>
          <w14:textFill>
            <w14:solidFill>
              <w14:schemeClr w14:val="tx1"/>
            </w14:solidFill>
          </w14:textFill>
        </w:rPr>
        <w:t>9</w:t>
      </w:r>
      <w:r>
        <w:rPr>
          <w:color w:val="000000" w:themeColor="text1"/>
          <w:szCs w:val="32"/>
          <w14:textFill>
            <w14:solidFill>
              <w14:schemeClr w14:val="tx1"/>
            </w14:solidFill>
          </w14:textFill>
        </w:rPr>
        <w:t>要求。</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表9鱼类罐头（鲮鱼罐头和金枪鱼罐头除外）品质理化指标</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126"/>
        <w:gridCol w:w="170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3"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6592" w:type="dxa"/>
            <w:gridSpan w:val="3"/>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3" w:type="dxa"/>
            <w:vMerge w:val="continue"/>
            <w:vAlign w:val="center"/>
          </w:tcPr>
          <w:p>
            <w:pPr>
              <w:jc w:val="center"/>
              <w:rPr>
                <w:color w:val="000000" w:themeColor="text1"/>
                <w:sz w:val="24"/>
                <w:szCs w:val="24"/>
                <w14:textFill>
                  <w14:solidFill>
                    <w14:schemeClr w14:val="tx1"/>
                  </w14:solidFill>
                </w14:textFill>
              </w:rPr>
            </w:pPr>
          </w:p>
        </w:tc>
        <w:tc>
          <w:tcPr>
            <w:tcW w:w="2126"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油浸类鱼罐头</w:t>
            </w:r>
          </w:p>
        </w:tc>
        <w:tc>
          <w:tcPr>
            <w:tcW w:w="170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清蒸类鱼罐头</w:t>
            </w:r>
          </w:p>
        </w:tc>
        <w:tc>
          <w:tcPr>
            <w:tcW w:w="276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调味类鱼罐头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固形物含量</w:t>
            </w:r>
            <w:r>
              <w:rPr>
                <w:rFonts w:hint="eastAsia"/>
                <w:color w:val="000000" w:themeColor="text1"/>
                <w:sz w:val="24"/>
                <w:szCs w:val="24"/>
                <w:vertAlign w:val="superscript"/>
                <w14:textFill>
                  <w14:solidFill>
                    <w14:schemeClr w14:val="tx1"/>
                  </w14:solidFill>
                </w14:textFill>
              </w:rPr>
              <w:t>a</w:t>
            </w:r>
            <w:r>
              <w:rPr>
                <w:rFonts w:hint="eastAsia"/>
                <w:color w:val="000000" w:themeColor="text1"/>
                <w:sz w:val="24"/>
                <w:szCs w:val="24"/>
                <w14:textFill>
                  <w14:solidFill>
                    <w14:schemeClr w14:val="tx1"/>
                  </w14:solidFill>
                </w14:textFill>
              </w:rPr>
              <w:t>，%</w:t>
            </w:r>
          </w:p>
        </w:tc>
        <w:tc>
          <w:tcPr>
            <w:tcW w:w="2126" w:type="dxa"/>
            <w:vAlign w:val="center"/>
          </w:tcPr>
          <w:p>
            <w:pPr>
              <w:jc w:val="left"/>
              <w:rPr>
                <w:color w:val="000000" w:themeColor="text1"/>
                <w:sz w:val="24"/>
                <w:szCs w:val="24"/>
                <w14:textFill>
                  <w14:solidFill>
                    <w14:schemeClr w14:val="tx1"/>
                  </w14:solidFill>
                </w14:textFill>
              </w:rPr>
            </w:pPr>
            <w:r>
              <w:rPr>
                <w:rFonts w:hint="eastAsia"/>
                <w:color w:val="000000" w:themeColor="text1"/>
                <w:kern w:val="0"/>
                <w:sz w:val="24"/>
                <w:szCs w:val="24"/>
                <w:lang w:bidi="ar"/>
                <w14:textFill>
                  <w14:solidFill>
                    <w14:schemeClr w14:val="tx1"/>
                  </w14:solidFill>
                </w14:textFill>
              </w:rPr>
              <w:t>≥85，其中油为固形物的10%~15%</w:t>
            </w:r>
          </w:p>
        </w:tc>
        <w:tc>
          <w:tcPr>
            <w:tcW w:w="1701" w:type="dxa"/>
            <w:vAlign w:val="center"/>
          </w:tcPr>
          <w:p>
            <w:pPr>
              <w:pStyle w:val="6"/>
              <w:widowControl/>
              <w:spacing w:beforeAutospacing="0" w:afterAutospacing="0"/>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≥70</w:t>
            </w:r>
          </w:p>
        </w:tc>
        <w:tc>
          <w:tcPr>
            <w:tcW w:w="2765" w:type="dxa"/>
            <w:vAlign w:val="center"/>
          </w:tcPr>
          <w:p>
            <w:pPr>
              <w:jc w:val="left"/>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茄汁罐头：≥65</w:t>
            </w:r>
          </w:p>
          <w:p>
            <w:pPr>
              <w:jc w:val="left"/>
              <w:rPr>
                <w:color w:val="000000" w:themeColor="text1"/>
                <w14:textFill>
                  <w14:solidFill>
                    <w14:schemeClr w14:val="tx1"/>
                  </w14:solidFill>
                </w14:textFill>
              </w:rPr>
            </w:pPr>
            <w:r>
              <w:rPr>
                <w:rFonts w:hint="eastAsia"/>
                <w:color w:val="000000" w:themeColor="text1"/>
                <w:kern w:val="0"/>
                <w:sz w:val="24"/>
                <w:szCs w:val="24"/>
                <w:lang w:bidi="ar"/>
                <w14:textFill>
                  <w14:solidFill>
                    <w14:schemeClr w14:val="tx1"/>
                  </w14:solidFill>
                </w14:textFill>
              </w:rPr>
              <w:t>其他：≥70，其中鱼占净含量不少于60%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氯化钠含量</w:t>
            </w:r>
            <w:r>
              <w:rPr>
                <w:rFonts w:hint="eastAsia"/>
                <w:color w:val="000000" w:themeColor="text1"/>
                <w:sz w:val="24"/>
                <w:szCs w:val="24"/>
                <w:vertAlign w:val="superscript"/>
                <w14:textFill>
                  <w14:solidFill>
                    <w14:schemeClr w14:val="tx1"/>
                  </w14:solidFill>
                </w14:textFill>
              </w:rPr>
              <w:t>b</w:t>
            </w:r>
            <w:r>
              <w:rPr>
                <w:rFonts w:hint="eastAsia"/>
                <w:color w:val="000000" w:themeColor="text1"/>
                <w:sz w:val="24"/>
                <w:szCs w:val="24"/>
                <w14:textFill>
                  <w14:solidFill>
                    <w14:schemeClr w14:val="tx1"/>
                  </w14:solidFill>
                </w14:textFill>
              </w:rPr>
              <w:t>，%</w:t>
            </w:r>
          </w:p>
        </w:tc>
        <w:tc>
          <w:tcPr>
            <w:tcW w:w="6592" w:type="dxa"/>
            <w:gridSpan w:val="3"/>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5" w:type="dxa"/>
            <w:gridSpan w:val="4"/>
            <w:vAlign w:val="center"/>
          </w:tcPr>
          <w:p>
            <w:pPr>
              <w:pStyle w:val="6"/>
              <w:widowControl/>
              <w:spacing w:beforeAutospacing="0" w:afterAutospacing="0"/>
              <w:rPr>
                <w:color w:val="000000" w:themeColor="text1"/>
                <w14:textFill>
                  <w14:solidFill>
                    <w14:schemeClr w14:val="tx1"/>
                  </w14:solidFill>
                </w14:textFill>
              </w:rPr>
            </w:pPr>
            <w:r>
              <w:rPr>
                <w:rFonts w:hint="eastAsia"/>
                <w:color w:val="000000" w:themeColor="text1"/>
                <w:vertAlign w:val="superscript"/>
                <w14:textFill>
                  <w14:solidFill>
                    <w14:schemeClr w14:val="tx1"/>
                  </w14:solidFill>
                </w14:textFill>
              </w:rPr>
              <w:t>a</w:t>
            </w:r>
            <w:r>
              <w:rPr>
                <w:color w:val="000000" w:themeColor="text1"/>
                <w14:textFill>
                  <w14:solidFill>
                    <w14:schemeClr w14:val="tx1"/>
                  </w14:solidFill>
                </w14:textFill>
              </w:rPr>
              <w:t>每批产品的平均固形物含量不应低于标示值。</w:t>
            </w:r>
          </w:p>
          <w:p>
            <w:pPr>
              <w:pStyle w:val="6"/>
              <w:widowControl/>
              <w:spacing w:beforeAutospacing="0" w:afterAutospacing="0"/>
              <w:rPr>
                <w:color w:val="000000" w:themeColor="text1"/>
                <w:szCs w:val="24"/>
                <w14:textFill>
                  <w14:solidFill>
                    <w14:schemeClr w14:val="tx1"/>
                  </w14:solidFill>
                </w14:textFill>
              </w:rPr>
            </w:pPr>
            <w:r>
              <w:rPr>
                <w:rFonts w:hint="eastAsia"/>
                <w:color w:val="000000" w:themeColor="text1"/>
                <w:vertAlign w:val="superscript"/>
                <w14:textFill>
                  <w14:solidFill>
                    <w14:schemeClr w14:val="tx1"/>
                  </w14:solidFill>
                </w14:textFill>
              </w:rPr>
              <w:t>b</w:t>
            </w:r>
            <w:r>
              <w:rPr>
                <w:color w:val="000000" w:themeColor="text1"/>
                <w14:textFill>
                  <w14:solidFill>
                    <w14:schemeClr w14:val="tx1"/>
                  </w14:solidFill>
                </w14:textFill>
              </w:rPr>
              <w:t>豆豉类鱼罐头氯化钠含量不应大于6.5%</w:t>
            </w:r>
            <w:r>
              <w:rPr>
                <w:rFonts w:hint="eastAsia"/>
                <w:color w:val="000000" w:themeColor="text1"/>
                <w14:textFill>
                  <w14:solidFill>
                    <w14:schemeClr w14:val="tx1"/>
                  </w14:solidFill>
                </w14:textFill>
              </w:rPr>
              <w:t>。</w:t>
            </w:r>
          </w:p>
        </w:tc>
      </w:tr>
    </w:tbl>
    <w:p>
      <w:pPr>
        <w:spacing w:before="156" w:beforeLines="50" w:line="600" w:lineRule="exact"/>
        <w:jc w:val="left"/>
        <w:rPr>
          <w:rFonts w:ascii="黑体" w:hAnsi="黑体" w:eastAsia="黑体" w:cs="黑体"/>
          <w:color w:val="000000" w:themeColor="text1"/>
          <w:sz w:val="28"/>
          <w:szCs w:val="28"/>
          <w14:textFill>
            <w14:solidFill>
              <w14:schemeClr w14:val="tx1"/>
            </w14:solidFill>
          </w14:textFill>
        </w:rPr>
      </w:pPr>
      <w:r>
        <w:rPr>
          <w:rFonts w:hint="eastAsia"/>
          <w:color w:val="000000" w:themeColor="text1"/>
          <w:szCs w:val="32"/>
          <w14:textFill>
            <w14:solidFill>
              <w14:schemeClr w14:val="tx1"/>
            </w14:solidFill>
          </w14:textFill>
        </w:rPr>
        <w:t xml:space="preserve">    3.5.2.5八宝粥罐头的品质理化指标符合表10要求。</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表10八宝粥罐头品质理化指标</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3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固形物含量，%                         </w:t>
            </w:r>
            <w:r>
              <w:rPr>
                <w:rFonts w:hint="eastAsia"/>
                <w:color w:val="000000" w:themeColor="text1"/>
                <w:kern w:val="0"/>
                <w:sz w:val="24"/>
                <w:szCs w:val="24"/>
                <w:lang w:bidi="ar"/>
                <w14:textFill>
                  <w14:solidFill>
                    <w14:schemeClr w14:val="tx1"/>
                  </w14:solidFill>
                </w14:textFill>
              </w:rPr>
              <w:t>≥</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kern w:val="0"/>
                <w:sz w:val="24"/>
                <w:szCs w:val="24"/>
                <w:lang w:bidi="ar"/>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可溶性固形物含量（20℃，折光法），%   </w:t>
            </w:r>
            <w:r>
              <w:rPr>
                <w:rFonts w:hint="eastAsia"/>
                <w:color w:val="000000" w:themeColor="text1"/>
                <w:kern w:val="0"/>
                <w:sz w:val="24"/>
                <w:szCs w:val="24"/>
                <w:lang w:bidi="ar"/>
                <w14:textFill>
                  <w14:solidFill>
                    <w14:schemeClr w14:val="tx1"/>
                  </w14:solidFill>
                </w14:textFill>
              </w:rPr>
              <w:t>≥</w:t>
            </w:r>
          </w:p>
        </w:tc>
        <w:tc>
          <w:tcPr>
            <w:tcW w:w="3332" w:type="dxa"/>
            <w:vAlign w:val="center"/>
          </w:tcPr>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pH</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5.6</w:t>
            </w:r>
            <w:r>
              <w:rPr>
                <w:rFonts w:hint="eastAsia" w:ascii="仿宋_GB2312"/>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3" w:type="dxa"/>
            <w:vAlign w:val="center"/>
          </w:tcPr>
          <w:p>
            <w:pPr>
              <w:pStyle w:val="6"/>
              <w:widowControl/>
              <w:spacing w:beforeAutospacing="0" w:afterAutospacing="0"/>
              <w:jc w:val="both"/>
              <w:rPr>
                <w:color w:val="000000" w:themeColor="text1"/>
                <w:szCs w:val="24"/>
                <w14:textFill>
                  <w14:solidFill>
                    <w14:schemeClr w14:val="tx1"/>
                  </w14:solidFill>
                </w14:textFill>
              </w:rPr>
            </w:pPr>
            <w:r>
              <w:rPr>
                <w:color w:val="000000" w:themeColor="text1"/>
                <w14:textFill>
                  <w14:solidFill>
                    <w14:schemeClr w14:val="tx1"/>
                  </w14:solidFill>
                </w14:textFill>
              </w:rPr>
              <w:t>干燥物含量(质量分数)</w:t>
            </w:r>
            <w:r>
              <w:rPr>
                <w:rFonts w:hint="eastAsia"/>
                <w:color w:val="000000" w:themeColor="text1"/>
                <w:szCs w:val="24"/>
                <w14:textFill>
                  <w14:solidFill>
                    <w14:schemeClr w14:val="tx1"/>
                  </w14:solidFill>
                </w14:textFill>
              </w:rPr>
              <w:t xml:space="preserve"> ，%               </w:t>
            </w:r>
            <w:r>
              <w:rPr>
                <w:rFonts w:hint="eastAsia"/>
                <w:color w:val="000000" w:themeColor="text1"/>
                <w:szCs w:val="24"/>
                <w:lang w:bidi="ar"/>
                <w14:textFill>
                  <w14:solidFill>
                    <w14:schemeClr w14:val="tx1"/>
                  </w14:solidFill>
                </w14:textFill>
              </w:rPr>
              <w:t>≥</w:t>
            </w:r>
            <w:r>
              <w:rPr>
                <w:rFonts w:hint="eastAsia"/>
                <w:color w:val="000000" w:themeColor="text1"/>
                <w:szCs w:val="24"/>
                <w14:textFill>
                  <w14:solidFill>
                    <w14:schemeClr w14:val="tx1"/>
                  </w14:solidFill>
                </w14:textFill>
              </w:rPr>
              <w:t xml:space="preserve">            </w:t>
            </w:r>
          </w:p>
        </w:tc>
        <w:tc>
          <w:tcPr>
            <w:tcW w:w="333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14.0</w:t>
            </w:r>
          </w:p>
        </w:tc>
      </w:tr>
    </w:tbl>
    <w:p>
      <w:pPr>
        <w:spacing w:before="156" w:beforeLines="50" w:line="600" w:lineRule="exact"/>
        <w:jc w:val="left"/>
        <w:rPr>
          <w:rFonts w:ascii="黑体" w:hAnsi="黑体" w:eastAsia="黑体" w:cs="黑体"/>
          <w:color w:val="000000" w:themeColor="text1"/>
          <w:sz w:val="28"/>
          <w:szCs w:val="28"/>
          <w14:textFill>
            <w14:solidFill>
              <w14:schemeClr w14:val="tx1"/>
            </w14:solidFill>
          </w14:textFill>
        </w:rPr>
      </w:pPr>
      <w:r>
        <w:rPr>
          <w:rFonts w:hint="eastAsia"/>
          <w:color w:val="000000" w:themeColor="text1"/>
          <w:szCs w:val="32"/>
          <w14:textFill>
            <w14:solidFill>
              <w14:schemeClr w14:val="tx1"/>
            </w14:solidFill>
          </w14:textFill>
        </w:rPr>
        <w:t xml:space="preserve">    3.5.2.6粥类罐头（八宝粥罐头除外）的品质理化指标符合表11要求。</w:t>
      </w:r>
    </w:p>
    <w:p>
      <w:pPr>
        <w:spacing w:line="6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表11粥罐头（八宝粥罐头除外）品质理化指标</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4"/>
        <w:gridCol w:w="1418"/>
        <w:gridCol w:w="184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74"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类型</w:t>
            </w:r>
          </w:p>
        </w:tc>
        <w:tc>
          <w:tcPr>
            <w:tcW w:w="4891" w:type="dxa"/>
            <w:gridSpan w:val="3"/>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74" w:type="dxa"/>
            <w:vMerge w:val="continue"/>
            <w:vAlign w:val="center"/>
          </w:tcPr>
          <w:p>
            <w:pPr>
              <w:jc w:val="center"/>
              <w:rPr>
                <w:color w:val="000000" w:themeColor="text1"/>
                <w:sz w:val="24"/>
                <w:szCs w:val="24"/>
                <w14:textFill>
                  <w14:solidFill>
                    <w14:schemeClr w14:val="tx1"/>
                  </w14:solidFill>
                </w14:textFill>
              </w:rPr>
            </w:pPr>
          </w:p>
        </w:tc>
        <w:tc>
          <w:tcPr>
            <w:tcW w:w="141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原味粥罐头</w:t>
            </w:r>
          </w:p>
        </w:tc>
        <w:tc>
          <w:tcPr>
            <w:tcW w:w="184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甜粥罐头</w:t>
            </w:r>
          </w:p>
        </w:tc>
        <w:tc>
          <w:tcPr>
            <w:tcW w:w="163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咸粥罐头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固形物含量，%            </w:t>
            </w:r>
            <w:r>
              <w:rPr>
                <w:rFonts w:hint="eastAsia"/>
                <w:color w:val="000000" w:themeColor="text1"/>
                <w:kern w:val="0"/>
                <w:sz w:val="24"/>
                <w:szCs w:val="24"/>
                <w:lang w:bidi="ar"/>
                <w14:textFill>
                  <w14:solidFill>
                    <w14:schemeClr w14:val="tx1"/>
                  </w14:solidFill>
                </w14:textFill>
              </w:rPr>
              <w:t>≥</w:t>
            </w:r>
          </w:p>
        </w:tc>
        <w:tc>
          <w:tcPr>
            <w:tcW w:w="1418" w:type="dxa"/>
            <w:vAlign w:val="center"/>
          </w:tcPr>
          <w:p>
            <w:pPr>
              <w:jc w:val="center"/>
              <w:rPr>
                <w:color w:val="000000" w:themeColor="text1"/>
                <w:sz w:val="24"/>
                <w:szCs w:val="24"/>
                <w14:textFill>
                  <w14:solidFill>
                    <w14:schemeClr w14:val="tx1"/>
                  </w14:solidFill>
                </w14:textFill>
              </w:rPr>
            </w:pPr>
            <w:r>
              <w:rPr>
                <w:rFonts w:hint="eastAsia"/>
                <w:color w:val="000000" w:themeColor="text1"/>
                <w:kern w:val="0"/>
                <w:sz w:val="24"/>
                <w:szCs w:val="24"/>
                <w:lang w:bidi="ar"/>
                <w14:textFill>
                  <w14:solidFill>
                    <w14:schemeClr w14:val="tx1"/>
                  </w14:solidFill>
                </w14:textFill>
              </w:rPr>
              <w:t>50</w:t>
            </w:r>
          </w:p>
        </w:tc>
        <w:tc>
          <w:tcPr>
            <w:tcW w:w="1842" w:type="dxa"/>
            <w:vAlign w:val="center"/>
          </w:tcPr>
          <w:p>
            <w:pPr>
              <w:pStyle w:val="6"/>
              <w:widowControl/>
              <w:spacing w:beforeAutospacing="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浓稠型：55</w:t>
            </w:r>
          </w:p>
          <w:p>
            <w:pPr>
              <w:pStyle w:val="6"/>
              <w:widowControl/>
              <w:spacing w:beforeAutospacing="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爽口型：35</w:t>
            </w:r>
          </w:p>
        </w:tc>
        <w:tc>
          <w:tcPr>
            <w:tcW w:w="1631" w:type="dxa"/>
            <w:vAlign w:val="center"/>
          </w:tcPr>
          <w:p>
            <w:pPr>
              <w:jc w:val="center"/>
              <w:rPr>
                <w:color w:val="000000" w:themeColor="text1"/>
                <w14:textFill>
                  <w14:solidFill>
                    <w14:schemeClr w14:val="tx1"/>
                  </w14:solidFill>
                </w14:textFill>
              </w:rPr>
            </w:pPr>
            <w:r>
              <w:rPr>
                <w:rFonts w:hint="eastAsia"/>
                <w:color w:val="000000" w:themeColor="text1"/>
                <w:kern w:val="0"/>
                <w:sz w:val="24"/>
                <w:szCs w:val="24"/>
                <w:lang w:bidi="a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可溶性固形物含量（20℃，折光法），%                  </w:t>
            </w:r>
            <w:r>
              <w:rPr>
                <w:rFonts w:hint="eastAsia"/>
                <w:color w:val="000000" w:themeColor="text1"/>
                <w:kern w:val="0"/>
                <w:sz w:val="24"/>
                <w:szCs w:val="24"/>
                <w:lang w:bidi="ar"/>
                <w14:textFill>
                  <w14:solidFill>
                    <w14:schemeClr w14:val="tx1"/>
                  </w14:solidFill>
                </w14:textFill>
              </w:rPr>
              <w:t>≥</w:t>
            </w:r>
          </w:p>
        </w:tc>
        <w:tc>
          <w:tcPr>
            <w:tcW w:w="1418" w:type="dxa"/>
            <w:vAlign w:val="center"/>
          </w:tcPr>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w:t>
            </w:r>
          </w:p>
        </w:tc>
        <w:tc>
          <w:tcPr>
            <w:tcW w:w="1842" w:type="dxa"/>
            <w:vAlign w:val="center"/>
          </w:tcPr>
          <w:p>
            <w:pPr>
              <w:pStyle w:val="6"/>
              <w:widowControl/>
              <w:spacing w:beforeAutospacing="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31" w:type="dxa"/>
            <w:vAlign w:val="center"/>
          </w:tcPr>
          <w:p>
            <w:pPr>
              <w:jc w:val="center"/>
              <w:rPr>
                <w:color w:val="000000" w:themeColor="text1"/>
                <w:kern w:val="0"/>
                <w:sz w:val="24"/>
                <w:szCs w:val="24"/>
                <w:lang w:bidi="ar"/>
                <w14:textFill>
                  <w14:solidFill>
                    <w14:schemeClr w14:val="tx1"/>
                  </w14:solidFill>
                </w14:textFill>
              </w:rPr>
            </w:pPr>
            <w:r>
              <w:rPr>
                <w:rFonts w:hint="eastAsia"/>
                <w:color w:val="000000" w:themeColor="text1"/>
                <w:kern w:val="0"/>
                <w:sz w:val="24"/>
                <w:szCs w:val="24"/>
                <w:lang w:bidi="a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氯化钠含量，%            ≤</w:t>
            </w:r>
          </w:p>
        </w:tc>
        <w:tc>
          <w:tcPr>
            <w:tcW w:w="141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4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63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4"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pH</w:t>
            </w:r>
          </w:p>
        </w:tc>
        <w:tc>
          <w:tcPr>
            <w:tcW w:w="4891" w:type="dxa"/>
            <w:gridSpan w:val="3"/>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5.0</w:t>
            </w:r>
            <w:r>
              <w:rPr>
                <w:rFonts w:hint="eastAsia" w:ascii="仿宋_GB2312"/>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vAlign w:val="center"/>
          </w:tcPr>
          <w:p>
            <w:pPr>
              <w:pStyle w:val="6"/>
              <w:widowControl/>
              <w:spacing w:beforeAutospacing="0" w:afterAutospacing="0"/>
              <w:rPr>
                <w:color w:val="000000" w:themeColor="text1"/>
                <w:szCs w:val="24"/>
                <w14:textFill>
                  <w14:solidFill>
                    <w14:schemeClr w14:val="tx1"/>
                  </w14:solidFill>
                </w14:textFill>
              </w:rPr>
            </w:pPr>
            <w:r>
              <w:rPr>
                <w:color w:val="000000" w:themeColor="text1"/>
                <w14:textFill>
                  <w14:solidFill>
                    <w14:schemeClr w14:val="tx1"/>
                  </w14:solidFill>
                </w14:textFill>
              </w:rPr>
              <w:t>干燥物含量(质量分数)</w:t>
            </w:r>
            <w:r>
              <w:rPr>
                <w:rFonts w:hint="eastAsia"/>
                <w:color w:val="000000" w:themeColor="text1"/>
                <w:szCs w:val="24"/>
                <w14:textFill>
                  <w14:solidFill>
                    <w14:schemeClr w14:val="tx1"/>
                  </w14:solidFill>
                </w14:textFill>
              </w:rPr>
              <w:t xml:space="preserve"> ，%  </w:t>
            </w:r>
            <w:r>
              <w:rPr>
                <w:rFonts w:hint="eastAsia"/>
                <w:color w:val="000000" w:themeColor="text1"/>
                <w:szCs w:val="24"/>
                <w:lang w:bidi="ar"/>
                <w14:textFill>
                  <w14:solidFill>
                    <w14:schemeClr w14:val="tx1"/>
                  </w14:solidFill>
                </w14:textFill>
              </w:rPr>
              <w:t>≥</w:t>
            </w:r>
          </w:p>
        </w:tc>
        <w:tc>
          <w:tcPr>
            <w:tcW w:w="141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1842"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浓稠型：12</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爽口型：8</w:t>
            </w:r>
          </w:p>
        </w:tc>
        <w:tc>
          <w:tcPr>
            <w:tcW w:w="163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r>
    </w:tbl>
    <w:p>
      <w:pPr>
        <w:spacing w:before="156" w:beforeLines="50" w:line="600" w:lineRule="exact"/>
        <w:jc w:val="lef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3.5.3 污染物</w:t>
      </w:r>
      <w:r>
        <w:rPr>
          <w:rFonts w:hint="eastAsia"/>
          <w:color w:val="000000" w:themeColor="text1"/>
          <w:szCs w:val="32"/>
          <w14:textFill>
            <w14:solidFill>
              <w14:schemeClr w14:val="tx1"/>
            </w14:solidFill>
          </w14:textFill>
        </w:rPr>
        <w:t>限量</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污染物限量应符合表</w:t>
      </w:r>
      <w:r>
        <w:rPr>
          <w:rFonts w:hint="eastAsia"/>
          <w:color w:val="000000" w:themeColor="text1"/>
          <w:szCs w:val="32"/>
          <w14:textFill>
            <w14:solidFill>
              <w14:schemeClr w14:val="tx1"/>
            </w14:solidFill>
          </w14:textFill>
        </w:rPr>
        <w:t>12</w:t>
      </w:r>
      <w:r>
        <w:rPr>
          <w:color w:val="000000" w:themeColor="text1"/>
          <w:szCs w:val="32"/>
          <w14:textFill>
            <w14:solidFill>
              <w14:schemeClr w14:val="tx1"/>
            </w14:solidFill>
          </w14:textFill>
        </w:rPr>
        <w:t>要求。</w:t>
      </w:r>
    </w:p>
    <w:p>
      <w:pPr>
        <w:adjustRightInd w:val="0"/>
        <w:snapToGrid w:val="0"/>
        <w:spacing w:line="300" w:lineRule="auto"/>
        <w:jc w:val="center"/>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表</w:t>
      </w:r>
      <w:r>
        <w:rPr>
          <w:rFonts w:hint="eastAsia" w:ascii="黑体" w:hAnsi="黑体" w:eastAsia="黑体" w:cs="黑体"/>
          <w:color w:val="000000" w:themeColor="text1"/>
          <w:sz w:val="28"/>
          <w:szCs w:val="28"/>
          <w14:textFill>
            <w14:solidFill>
              <w14:schemeClr w14:val="tx1"/>
            </w14:solidFill>
          </w14:textFill>
        </w:rPr>
        <w:t>12</w:t>
      </w:r>
      <w:r>
        <w:rPr>
          <w:rFonts w:ascii="黑体" w:hAnsi="黑体" w:eastAsia="黑体" w:cs="黑体"/>
          <w:color w:val="000000" w:themeColor="text1"/>
          <w:sz w:val="28"/>
          <w:szCs w:val="28"/>
          <w14:textFill>
            <w14:solidFill>
              <w14:schemeClr w14:val="tx1"/>
            </w14:solidFill>
          </w14:textFill>
        </w:rPr>
        <w:t>污染物限量</w:t>
      </w:r>
    </w:p>
    <w:tbl>
      <w:tblPr>
        <w:tblStyle w:val="7"/>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1843"/>
        <w:gridCol w:w="184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3723" w:type="dxa"/>
            <w:vMerge w:val="restart"/>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p>
        </w:tc>
        <w:tc>
          <w:tcPr>
            <w:tcW w:w="5224" w:type="dxa"/>
            <w:gridSpan w:val="3"/>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3723" w:type="dxa"/>
            <w:vMerge w:val="continue"/>
            <w:vAlign w:val="center"/>
          </w:tcPr>
          <w:p>
            <w:pPr>
              <w:adjustRightInd w:val="0"/>
              <w:snapToGrid w:val="0"/>
              <w:jc w:val="center"/>
              <w:rPr>
                <w:color w:val="000000" w:themeColor="text1"/>
                <w:sz w:val="24"/>
                <w:szCs w:val="24"/>
                <w14:textFill>
                  <w14:solidFill>
                    <w14:schemeClr w14:val="tx1"/>
                  </w14:solidFill>
                </w14:textFill>
              </w:rPr>
            </w:pP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畜禽罐头</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水产罐头</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粥类罐头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23"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铅（</w:t>
            </w:r>
            <w:r>
              <w:rPr>
                <w:rFonts w:hint="eastAsia"/>
                <w:color w:val="000000" w:themeColor="text1"/>
                <w:sz w:val="24"/>
                <w:szCs w:val="24"/>
                <w14:textFill>
                  <w14:solidFill>
                    <w14:schemeClr w14:val="tx1"/>
                  </w14:solidFill>
                </w14:textFill>
              </w:rPr>
              <w:t>以Pb计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mg/kg    </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0.3</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0. </w:t>
            </w:r>
            <w:r>
              <w:rPr>
                <w:rFonts w:hint="eastAsia"/>
                <w:color w:val="000000" w:themeColor="text1"/>
                <w:sz w:val="24"/>
                <w:szCs w:val="24"/>
                <w14:textFill>
                  <w14:solidFill>
                    <w14:schemeClr w14:val="tx1"/>
                  </w14:solidFill>
                </w14:textFill>
              </w:rPr>
              <w:t>4</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23"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总砷（以As计）</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mg/kg</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0.5</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23" w:type="dxa"/>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无机砷</w:t>
            </w:r>
            <w:r>
              <w:rPr>
                <w:color w:val="000000" w:themeColor="text1"/>
                <w:sz w:val="24"/>
                <w:szCs w:val="24"/>
                <w14:textFill>
                  <w14:solidFill>
                    <w14:schemeClr w14:val="tx1"/>
                  </w14:solidFill>
                </w14:textFill>
              </w:rPr>
              <w:t>（以As计）</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mg/kg</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0.1</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23" w:type="dxa"/>
            <w:vAlign w:val="center"/>
          </w:tcPr>
          <w:p>
            <w:pPr>
              <w:widowControl/>
              <w:jc w:val="left"/>
              <w:textAlignment w:val="center"/>
              <w:rPr>
                <w:color w:val="000000" w:themeColor="text1"/>
                <w:sz w:val="24"/>
                <w:szCs w:val="24"/>
                <w14:textFill>
                  <w14:solidFill>
                    <w14:schemeClr w14:val="tx1"/>
                  </w14:solidFill>
                </w14:textFill>
              </w:rPr>
            </w:pPr>
            <w:r>
              <w:rPr>
                <w:color w:val="000000" w:themeColor="text1"/>
                <w:kern w:val="0"/>
                <w:sz w:val="24"/>
                <w:szCs w:val="24"/>
                <w:lang w:bidi="ar"/>
                <w14:textFill>
                  <w14:solidFill>
                    <w14:schemeClr w14:val="tx1"/>
                  </w14:solidFill>
                </w14:textFill>
              </w:rPr>
              <w:t>镉（</w:t>
            </w:r>
            <w:r>
              <w:rPr>
                <w:rStyle w:val="10"/>
                <w:rFonts w:hint="eastAsia"/>
                <w:color w:val="000000" w:themeColor="text1"/>
                <w:lang w:bidi="ar"/>
                <w14:textFill>
                  <w14:solidFill>
                    <w14:schemeClr w14:val="tx1"/>
                  </w14:solidFill>
                </w14:textFill>
              </w:rPr>
              <w:t>以</w:t>
            </w:r>
            <w:r>
              <w:rPr>
                <w:rStyle w:val="10"/>
                <w:color w:val="000000" w:themeColor="text1"/>
                <w:lang w:bidi="ar"/>
                <w14:textFill>
                  <w14:solidFill>
                    <w14:schemeClr w14:val="tx1"/>
                  </w14:solidFill>
                </w14:textFill>
              </w:rPr>
              <w:t>Cd计</w:t>
            </w:r>
            <w:r>
              <w:rPr>
                <w:color w:val="000000" w:themeColor="text1"/>
                <w:kern w:val="0"/>
                <w:sz w:val="24"/>
                <w:szCs w:val="24"/>
                <w:lang w:bidi="ar"/>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mg/kg</w:t>
            </w:r>
            <w:r>
              <w:rPr>
                <w:rFonts w:hint="eastAsia"/>
                <w:color w:val="000000" w:themeColor="text1"/>
                <w:sz w:val="24"/>
                <w:szCs w:val="24"/>
                <w14:textFill>
                  <w14:solidFill>
                    <w14:schemeClr w14:val="tx1"/>
                  </w14:solidFill>
                </w14:textFill>
              </w:rPr>
              <w:t xml:space="preserve">     </w:t>
            </w:r>
            <w:r>
              <w:rPr>
                <w:color w:val="000000" w:themeColor="text1"/>
                <w:kern w:val="0"/>
                <w:sz w:val="24"/>
                <w:szCs w:val="24"/>
                <w:lang w:bidi="ar"/>
                <w14:textFill>
                  <w14:solidFill>
                    <w14:schemeClr w14:val="tx1"/>
                  </w14:solidFill>
                </w14:textFill>
              </w:rPr>
              <w:t xml:space="preserve">    </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0.1</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1</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23" w:type="dxa"/>
            <w:vAlign w:val="center"/>
          </w:tcPr>
          <w:p>
            <w:pPr>
              <w:widowControl/>
              <w:jc w:val="left"/>
              <w:textAlignment w:val="center"/>
              <w:rPr>
                <w:color w:val="000000" w:themeColor="text1"/>
                <w:kern w:val="0"/>
                <w:sz w:val="24"/>
                <w:szCs w:val="24"/>
                <w:lang w:bidi="ar"/>
                <w14:textFill>
                  <w14:solidFill>
                    <w14:schemeClr w14:val="tx1"/>
                  </w14:solidFill>
                </w14:textFill>
              </w:rPr>
            </w:pPr>
            <w:r>
              <w:rPr>
                <w:color w:val="000000" w:themeColor="text1"/>
                <w:kern w:val="0"/>
                <w:sz w:val="24"/>
                <w:szCs w:val="24"/>
                <w:lang w:bidi="ar"/>
                <w14:textFill>
                  <w14:solidFill>
                    <w14:schemeClr w14:val="tx1"/>
                  </w14:solidFill>
                </w14:textFill>
              </w:rPr>
              <w:t>甲基汞（以</w:t>
            </w:r>
            <w:r>
              <w:rPr>
                <w:rFonts w:hint="eastAsia"/>
                <w:color w:val="000000" w:themeColor="text1"/>
                <w:kern w:val="0"/>
                <w:sz w:val="24"/>
                <w:szCs w:val="24"/>
                <w:lang w:bidi="ar"/>
                <w14:textFill>
                  <w14:solidFill>
                    <w14:schemeClr w14:val="tx1"/>
                  </w14:solidFill>
                </w14:textFill>
              </w:rPr>
              <w:t>Hg</w:t>
            </w:r>
            <w:r>
              <w:rPr>
                <w:color w:val="000000" w:themeColor="text1"/>
                <w:kern w:val="0"/>
                <w:sz w:val="24"/>
                <w:szCs w:val="24"/>
                <w:lang w:bidi="ar"/>
                <w14:textFill>
                  <w14:solidFill>
                    <w14:schemeClr w14:val="tx1"/>
                  </w14:solidFill>
                </w14:textFill>
              </w:rPr>
              <w:t>计）</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mg/kg</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3" w:type="dxa"/>
            <w:vAlign w:val="center"/>
          </w:tcPr>
          <w:p>
            <w:pPr>
              <w:widowControl/>
              <w:jc w:val="left"/>
              <w:textAlignment w:val="center"/>
              <w:rPr>
                <w:color w:val="000000" w:themeColor="text1"/>
                <w:sz w:val="24"/>
                <w:szCs w:val="24"/>
                <w14:textFill>
                  <w14:solidFill>
                    <w14:schemeClr w14:val="tx1"/>
                  </w14:solidFill>
                </w14:textFill>
              </w:rPr>
            </w:pPr>
            <w:r>
              <w:rPr>
                <w:color w:val="000000" w:themeColor="text1"/>
                <w:kern w:val="0"/>
                <w:sz w:val="24"/>
                <w:szCs w:val="24"/>
                <w:lang w:bidi="ar"/>
                <w14:textFill>
                  <w14:solidFill>
                    <w14:schemeClr w14:val="tx1"/>
                  </w14:solidFill>
                </w14:textFill>
              </w:rPr>
              <w:t>铬（</w:t>
            </w:r>
            <w:r>
              <w:rPr>
                <w:rStyle w:val="10"/>
                <w:rFonts w:hint="eastAsia"/>
                <w:color w:val="000000" w:themeColor="text1"/>
                <w:lang w:bidi="ar"/>
                <w14:textFill>
                  <w14:solidFill>
                    <w14:schemeClr w14:val="tx1"/>
                  </w14:solidFill>
                </w14:textFill>
              </w:rPr>
              <w:t>以</w:t>
            </w:r>
            <w:r>
              <w:rPr>
                <w:rStyle w:val="10"/>
                <w:color w:val="000000" w:themeColor="text1"/>
                <w:lang w:bidi="ar"/>
                <w14:textFill>
                  <w14:solidFill>
                    <w14:schemeClr w14:val="tx1"/>
                  </w14:solidFill>
                </w14:textFill>
              </w:rPr>
              <w:t>C</w:t>
            </w:r>
            <w:r>
              <w:rPr>
                <w:rStyle w:val="10"/>
                <w:rFonts w:hint="eastAsia"/>
                <w:color w:val="000000" w:themeColor="text1"/>
                <w:lang w:bidi="ar"/>
                <w14:textFill>
                  <w14:solidFill>
                    <w14:schemeClr w14:val="tx1"/>
                  </w14:solidFill>
                </w14:textFill>
              </w:rPr>
              <w:t>r计</w:t>
            </w:r>
            <w:r>
              <w:rPr>
                <w:color w:val="000000" w:themeColor="text1"/>
                <w:kern w:val="0"/>
                <w:sz w:val="24"/>
                <w:szCs w:val="24"/>
                <w:lang w:bidi="ar"/>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mg/kg</w:t>
            </w:r>
            <w:r>
              <w:rPr>
                <w:color w:val="000000" w:themeColor="text1"/>
                <w:kern w:val="0"/>
                <w:sz w:val="24"/>
                <w:szCs w:val="24"/>
                <w:lang w:bidi="ar"/>
                <w14:textFill>
                  <w14:solidFill>
                    <w14:schemeClr w14:val="tx1"/>
                  </w14:solidFill>
                </w14:textFill>
              </w:rPr>
              <w:t xml:space="preserve">         </w:t>
            </w:r>
            <w:r>
              <w:rPr>
                <w:rFonts w:hint="eastAsia"/>
                <w:color w:val="000000" w:themeColor="text1"/>
                <w:kern w:val="0"/>
                <w:sz w:val="24"/>
                <w:szCs w:val="24"/>
                <w:lang w:bidi="ar"/>
                <w14:textFill>
                  <w14:solidFill>
                    <w14:schemeClr w14:val="tx1"/>
                  </w14:solidFill>
                </w14:textFill>
              </w:rPr>
              <w:t xml:space="preserve">  </w:t>
            </w:r>
            <w:r>
              <w:rPr>
                <w:color w:val="000000" w:themeColor="text1"/>
                <w:kern w:val="0"/>
                <w:sz w:val="24"/>
                <w:szCs w:val="24"/>
                <w:lang w:bidi="ar"/>
                <w14:textFill>
                  <w14:solidFill>
                    <w14:schemeClr w14:val="tx1"/>
                  </w14:solidFill>
                </w14:textFill>
              </w:rPr>
              <w:t xml:space="preserve">   </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23" w:type="dxa"/>
            <w:vAlign w:val="center"/>
          </w:tcPr>
          <w:p>
            <w:pPr>
              <w:adjustRightInd w:val="0"/>
              <w:snapToGrid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多氯联苯</w:t>
            </w:r>
            <w:r>
              <w:rPr>
                <w:rFonts w:hint="eastAsia"/>
                <w:color w:val="000000" w:themeColor="text1"/>
                <w:sz w:val="24"/>
                <w:szCs w:val="24"/>
                <w:vertAlign w:val="superscript"/>
                <w14:textFill>
                  <w14:solidFill>
                    <w14:schemeClr w14:val="tx1"/>
                  </w14:solidFill>
                </w14:textFill>
              </w:rPr>
              <w:t>a</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，μ</w:t>
            </w:r>
            <w:r>
              <w:rPr>
                <w:color w:val="000000" w:themeColor="text1"/>
                <w:sz w:val="24"/>
                <w:szCs w:val="24"/>
                <w14:textFill>
                  <w14:solidFill>
                    <w14:schemeClr w14:val="tx1"/>
                  </w14:solidFill>
                </w14:textFill>
              </w:rPr>
              <w:t>g/kg</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c>
          <w:tcPr>
            <w:tcW w:w="1843"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1538" w:type="dxa"/>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47" w:type="dxa"/>
            <w:gridSpan w:val="4"/>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vertAlign w:val="superscript"/>
                <w14:textFill>
                  <w14:solidFill>
                    <w14:schemeClr w14:val="tx1"/>
                  </w14:solidFill>
                </w14:textFill>
              </w:rPr>
              <w:t>a</w:t>
            </w:r>
            <w:r>
              <w:rPr>
                <w:color w:val="000000" w:themeColor="text1"/>
                <w:sz w:val="24"/>
                <w:szCs w:val="24"/>
                <w14:textFill>
                  <w14:solidFill>
                    <w14:schemeClr w14:val="tx1"/>
                  </w14:solidFill>
                </w14:textFill>
              </w:rPr>
              <w:t>多氯联苯以PCB28、PCB52、PCB101、PCB118、PCB138、PCB153和PCB180总和计。</w:t>
            </w:r>
          </w:p>
        </w:tc>
      </w:tr>
    </w:tbl>
    <w:p>
      <w:pPr>
        <w:spacing w:line="600" w:lineRule="exact"/>
        <w:ind w:firstLine="640" w:firstLineChars="200"/>
        <w:rPr>
          <w:bCs/>
          <w:color w:val="000000" w:themeColor="text1"/>
          <w:szCs w:val="32"/>
          <w14:textFill>
            <w14:solidFill>
              <w14:schemeClr w14:val="tx1"/>
            </w14:solidFill>
          </w14:textFill>
        </w:rPr>
      </w:pPr>
      <w:r>
        <w:rPr>
          <w:color w:val="000000" w:themeColor="text1"/>
          <w:szCs w:val="32"/>
          <w14:textFill>
            <w14:solidFill>
              <w14:schemeClr w14:val="tx1"/>
            </w14:solidFill>
          </w14:textFill>
        </w:rPr>
        <w:t>3.5.</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微生物</w:t>
      </w:r>
      <w:r>
        <w:rPr>
          <w:color w:val="000000" w:themeColor="text1"/>
          <w:szCs w:val="32"/>
          <w14:textFill>
            <w14:solidFill>
              <w14:schemeClr w14:val="tx1"/>
            </w14:solidFill>
          </w14:textFill>
        </w:rPr>
        <w:t>要求：应符合</w:t>
      </w:r>
      <w:r>
        <w:rPr>
          <w:rFonts w:hint="eastAsia"/>
          <w:color w:val="000000" w:themeColor="text1"/>
          <w:szCs w:val="32"/>
          <w14:textFill>
            <w14:solidFill>
              <w14:schemeClr w14:val="tx1"/>
            </w14:solidFill>
          </w14:textFill>
        </w:rPr>
        <w:t>商业</w:t>
      </w:r>
      <w:r>
        <w:rPr>
          <w:color w:val="000000" w:themeColor="text1"/>
          <w:szCs w:val="32"/>
          <w14:textFill>
            <w14:solidFill>
              <w14:schemeClr w14:val="tx1"/>
            </w14:solidFill>
          </w14:textFill>
        </w:rPr>
        <w:t>无菌的要求</w:t>
      </w:r>
      <w:r>
        <w:rPr>
          <w:rFonts w:hint="eastAsia"/>
          <w:color w:val="000000" w:themeColor="text1"/>
          <w:szCs w:val="32"/>
          <w14:textFill>
            <w14:solidFill>
              <w14:schemeClr w14:val="tx1"/>
            </w14:solidFill>
          </w14:textFill>
        </w:rPr>
        <w:t>。</w:t>
      </w:r>
    </w:p>
    <w:p>
      <w:pPr>
        <w:spacing w:line="600"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3.5.</w:t>
      </w:r>
      <w:r>
        <w:rPr>
          <w:rFonts w:hint="eastAsia"/>
          <w:color w:val="000000" w:themeColor="text1"/>
          <w:szCs w:val="32"/>
          <w14:textFill>
            <w14:solidFill>
              <w14:schemeClr w14:val="tx1"/>
            </w14:solidFill>
          </w14:textFill>
        </w:rPr>
        <w:t>5</w:t>
      </w:r>
      <w:r>
        <w:rPr>
          <w:color w:val="000000" w:themeColor="text1"/>
          <w:szCs w:val="32"/>
          <w14:textFill>
            <w14:solidFill>
              <w14:schemeClr w14:val="tx1"/>
            </w14:solidFill>
          </w14:textFill>
        </w:rPr>
        <w:t xml:space="preserve"> 食品添加剂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食品添加剂使用应符合GB 2760的要求。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在满足生产工艺要求的前提下，申请“食在广州”评价认证的罐头产品应减少使用或不使用食品添加剂</w:t>
      </w:r>
      <w:r>
        <w:rPr>
          <w:rFonts w:hint="eastAsia"/>
          <w:color w:val="000000" w:themeColor="text1"/>
          <w:szCs w:val="32"/>
          <w14:textFill>
            <w14:solidFill>
              <w14:schemeClr w14:val="tx1"/>
            </w14:solidFill>
          </w14:textFill>
        </w:rPr>
        <w:t>，八宝粥罐头不得使用防腐剂和合成着色剂。</w:t>
      </w:r>
    </w:p>
    <w:p>
      <w:pPr>
        <w:spacing w:line="600" w:lineRule="exact"/>
        <w:ind w:firstLine="642" w:firstLineChars="200"/>
        <w:rPr>
          <w:b/>
          <w:bCs/>
          <w:color w:val="000000" w:themeColor="text1"/>
          <w:szCs w:val="32"/>
          <w14:textFill>
            <w14:solidFill>
              <w14:schemeClr w14:val="tx1"/>
            </w14:solidFill>
          </w14:textFill>
        </w:rPr>
      </w:pPr>
      <w:r>
        <w:rPr>
          <w:b/>
          <w:bCs/>
          <w:color w:val="000000" w:themeColor="text1"/>
          <w:szCs w:val="32"/>
          <w14:textFill>
            <w14:solidFill>
              <w14:schemeClr w14:val="tx1"/>
            </w14:solidFill>
          </w14:textFill>
        </w:rPr>
        <w:t>四、产品检验要求</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申请 “食在广州”评价认证的企业应按所申请产品种类，提供符合本认证技术</w:t>
      </w:r>
      <w:r>
        <w:rPr>
          <w:rFonts w:hint="eastAsia"/>
          <w:color w:val="000000" w:themeColor="text1"/>
          <w:szCs w:val="32"/>
          <w14:textFill>
            <w14:solidFill>
              <w14:schemeClr w14:val="tx1"/>
            </w14:solidFill>
          </w14:textFill>
        </w:rPr>
        <w:t>实施指引</w:t>
      </w:r>
      <w:r>
        <w:rPr>
          <w:color w:val="000000" w:themeColor="text1"/>
          <w:szCs w:val="32"/>
          <w14:textFill>
            <w14:solidFill>
              <w14:schemeClr w14:val="tx1"/>
            </w14:solidFill>
          </w14:textFill>
        </w:rPr>
        <w:t>的产品检验报告，企业对检验报告真实性负责。</w:t>
      </w:r>
    </w:p>
    <w:p>
      <w:pPr>
        <w:ind w:firstLine="640" w:firstLineChars="200"/>
        <w:rPr>
          <w:color w:val="000000" w:themeColor="text1"/>
          <w14:textFill>
            <w14:solidFill>
              <w14:schemeClr w14:val="tx1"/>
            </w14:solidFill>
          </w14:textFill>
        </w:rPr>
      </w:pPr>
      <w:r>
        <w:rPr>
          <w:color w:val="000000" w:themeColor="text1"/>
          <w:szCs w:val="32"/>
          <w14:textFill>
            <w14:solidFill>
              <w14:schemeClr w14:val="tx1"/>
            </w14:solidFill>
          </w14:textFill>
        </w:rPr>
        <w:t>检验项目应符合本认证</w:t>
      </w:r>
      <w:r>
        <w:rPr>
          <w:rFonts w:hint="eastAsia"/>
          <w:color w:val="000000" w:themeColor="text1"/>
          <w:szCs w:val="32"/>
          <w14:textFill>
            <w14:solidFill>
              <w14:schemeClr w14:val="tx1"/>
            </w14:solidFill>
          </w14:textFill>
        </w:rPr>
        <w:t>实施指引</w:t>
      </w:r>
      <w:r>
        <w:rPr>
          <w:color w:val="000000" w:themeColor="text1"/>
          <w:szCs w:val="32"/>
          <w14:textFill>
            <w14:solidFill>
              <w14:schemeClr w14:val="tx1"/>
            </w14:solidFill>
          </w14:textFill>
        </w:rPr>
        <w:t>要求，对应检测方法可采用适用的国家标准、行业标准、地方标准等及国务院卫生行政部门的相关公告方法。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44799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DdjYzc2YmU3MmU5Mjk2YzlkMWNlNGMxNTMxZjMifQ=="/>
  </w:docVars>
  <w:rsids>
    <w:rsidRoot w:val="217D5B59"/>
    <w:rsid w:val="00033E46"/>
    <w:rsid w:val="00060C1F"/>
    <w:rsid w:val="00075676"/>
    <w:rsid w:val="00086F6D"/>
    <w:rsid w:val="000C2908"/>
    <w:rsid w:val="000E652B"/>
    <w:rsid w:val="000F4C2D"/>
    <w:rsid w:val="00103FA3"/>
    <w:rsid w:val="00130CC7"/>
    <w:rsid w:val="0015488C"/>
    <w:rsid w:val="00182973"/>
    <w:rsid w:val="00197906"/>
    <w:rsid w:val="001D6BD5"/>
    <w:rsid w:val="001F6B4E"/>
    <w:rsid w:val="002031FC"/>
    <w:rsid w:val="002034F9"/>
    <w:rsid w:val="0021743C"/>
    <w:rsid w:val="00224BDE"/>
    <w:rsid w:val="002427F8"/>
    <w:rsid w:val="00262C00"/>
    <w:rsid w:val="002B162E"/>
    <w:rsid w:val="002E43A8"/>
    <w:rsid w:val="002E48B1"/>
    <w:rsid w:val="002F3B52"/>
    <w:rsid w:val="0030572F"/>
    <w:rsid w:val="0030659D"/>
    <w:rsid w:val="0031185D"/>
    <w:rsid w:val="003300CD"/>
    <w:rsid w:val="003B63B4"/>
    <w:rsid w:val="003D5B51"/>
    <w:rsid w:val="003E0221"/>
    <w:rsid w:val="00452DA5"/>
    <w:rsid w:val="00460FCC"/>
    <w:rsid w:val="005114BD"/>
    <w:rsid w:val="00556759"/>
    <w:rsid w:val="0057083E"/>
    <w:rsid w:val="00576D1F"/>
    <w:rsid w:val="00582397"/>
    <w:rsid w:val="005D61B7"/>
    <w:rsid w:val="0062583D"/>
    <w:rsid w:val="00640066"/>
    <w:rsid w:val="006579AC"/>
    <w:rsid w:val="00670D9B"/>
    <w:rsid w:val="00680A48"/>
    <w:rsid w:val="00713FF9"/>
    <w:rsid w:val="00725A3D"/>
    <w:rsid w:val="007431F3"/>
    <w:rsid w:val="007700FC"/>
    <w:rsid w:val="0078027A"/>
    <w:rsid w:val="007A6A70"/>
    <w:rsid w:val="007B253A"/>
    <w:rsid w:val="007F10C0"/>
    <w:rsid w:val="0080722E"/>
    <w:rsid w:val="008219E4"/>
    <w:rsid w:val="00831EA2"/>
    <w:rsid w:val="00866A2A"/>
    <w:rsid w:val="008A2ADD"/>
    <w:rsid w:val="008B06F6"/>
    <w:rsid w:val="008B69EC"/>
    <w:rsid w:val="009835FD"/>
    <w:rsid w:val="009A70C6"/>
    <w:rsid w:val="009A7B06"/>
    <w:rsid w:val="009B7C3F"/>
    <w:rsid w:val="009F48B4"/>
    <w:rsid w:val="00A11CF5"/>
    <w:rsid w:val="00A7185D"/>
    <w:rsid w:val="00A75E63"/>
    <w:rsid w:val="00B51BD6"/>
    <w:rsid w:val="00BC65C4"/>
    <w:rsid w:val="00BC77AB"/>
    <w:rsid w:val="00BD51CE"/>
    <w:rsid w:val="00C12068"/>
    <w:rsid w:val="00C17C95"/>
    <w:rsid w:val="00C975AD"/>
    <w:rsid w:val="00CA66BA"/>
    <w:rsid w:val="00CA6DC4"/>
    <w:rsid w:val="00CC2492"/>
    <w:rsid w:val="00D0498E"/>
    <w:rsid w:val="00D93C5A"/>
    <w:rsid w:val="00DD5C22"/>
    <w:rsid w:val="00DE3A31"/>
    <w:rsid w:val="00E0237B"/>
    <w:rsid w:val="00E3689A"/>
    <w:rsid w:val="00E44449"/>
    <w:rsid w:val="00E45F98"/>
    <w:rsid w:val="00E47AA7"/>
    <w:rsid w:val="00E54C14"/>
    <w:rsid w:val="00E767F4"/>
    <w:rsid w:val="00F06C92"/>
    <w:rsid w:val="00F17FAE"/>
    <w:rsid w:val="00F42CA7"/>
    <w:rsid w:val="00F86E08"/>
    <w:rsid w:val="076352A5"/>
    <w:rsid w:val="078D6749"/>
    <w:rsid w:val="09390B2F"/>
    <w:rsid w:val="11643A43"/>
    <w:rsid w:val="11AA41A1"/>
    <w:rsid w:val="12B17AB7"/>
    <w:rsid w:val="201D3E36"/>
    <w:rsid w:val="2124626D"/>
    <w:rsid w:val="217D5B59"/>
    <w:rsid w:val="21E36C06"/>
    <w:rsid w:val="23F0560A"/>
    <w:rsid w:val="24885DBF"/>
    <w:rsid w:val="26BB3CAD"/>
    <w:rsid w:val="27641F3F"/>
    <w:rsid w:val="2B595843"/>
    <w:rsid w:val="2F3A68E3"/>
    <w:rsid w:val="2FC82F97"/>
    <w:rsid w:val="357A05CB"/>
    <w:rsid w:val="394E28C6"/>
    <w:rsid w:val="3D190D4C"/>
    <w:rsid w:val="3D2D6B2F"/>
    <w:rsid w:val="432A0559"/>
    <w:rsid w:val="45F1500E"/>
    <w:rsid w:val="47B46FC7"/>
    <w:rsid w:val="489857A5"/>
    <w:rsid w:val="49EF5898"/>
    <w:rsid w:val="4A895CED"/>
    <w:rsid w:val="4E65160C"/>
    <w:rsid w:val="53702044"/>
    <w:rsid w:val="57AFDFFD"/>
    <w:rsid w:val="58480840"/>
    <w:rsid w:val="585F1E3B"/>
    <w:rsid w:val="58C210C2"/>
    <w:rsid w:val="596D362D"/>
    <w:rsid w:val="5C2C0286"/>
    <w:rsid w:val="5DDA77F9"/>
    <w:rsid w:val="65DF3FAF"/>
    <w:rsid w:val="662C0E8F"/>
    <w:rsid w:val="67144738"/>
    <w:rsid w:val="6C5140E6"/>
    <w:rsid w:val="6D4E0963"/>
    <w:rsid w:val="6ED64EDD"/>
    <w:rsid w:val="752F0ACE"/>
    <w:rsid w:val="75911E94"/>
    <w:rsid w:val="7B861A75"/>
    <w:rsid w:val="7C374CF9"/>
    <w:rsid w:val="E275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11"/>
    <w:qFormat/>
    <w:uiPriority w:val="0"/>
    <w:rPr>
      <w:rFonts w:hint="default" w:ascii="Times New Roman" w:hAnsi="Times New Roman" w:cs="Times New Roman"/>
      <w:color w:val="000000"/>
      <w:sz w:val="24"/>
      <w:szCs w:val="24"/>
      <w:u w:val="none"/>
    </w:rPr>
  </w:style>
  <w:style w:type="character" w:customStyle="1" w:styleId="11">
    <w:name w:val="页眉 Char"/>
    <w:basedOn w:val="9"/>
    <w:link w:val="5"/>
    <w:qFormat/>
    <w:uiPriority w:val="0"/>
    <w:rPr>
      <w:rFonts w:ascii="Times New Roman" w:hAnsi="Times New Roman" w:eastAsia="仿宋_GB2312" w:cs="Times New Roman"/>
      <w:kern w:val="2"/>
      <w:sz w:val="18"/>
      <w:szCs w:val="18"/>
    </w:rPr>
  </w:style>
  <w:style w:type="character" w:customStyle="1" w:styleId="12">
    <w:name w:val="页脚 Char"/>
    <w:basedOn w:val="9"/>
    <w:link w:val="4"/>
    <w:qFormat/>
    <w:uiPriority w:val="99"/>
    <w:rPr>
      <w:rFonts w:ascii="Times New Roman" w:hAnsi="Times New Roman" w:eastAsia="仿宋_GB2312" w:cs="Times New Roman"/>
      <w:kern w:val="2"/>
      <w:sz w:val="18"/>
      <w:szCs w:val="18"/>
    </w:rPr>
  </w:style>
  <w:style w:type="character" w:customStyle="1" w:styleId="13">
    <w:name w:val="批注框文本 Char"/>
    <w:basedOn w:val="9"/>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889</Words>
  <Characters>5070</Characters>
  <Lines>42</Lines>
  <Paragraphs>11</Paragraphs>
  <TotalTime>42</TotalTime>
  <ScaleCrop>false</ScaleCrop>
  <LinksUpToDate>false</LinksUpToDate>
  <CharactersWithSpaces>5948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2023-10-19T19:40:00Z</dcterms:created>
  <dc:creator>叶菲</dc:creator>
  <cp:lastModifiedBy>zlx</cp:lastModifiedBy>
  <cp:lastPrinted>2024-08-30T19:59:00Z</cp:lastPrinted>
  <dcterms:modified xsi:type="dcterms:W3CDTF">2025-06-30T14:45:32Z</dcterms:modified>
  <dc:title>附件4</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37E9AC899A8F905C72A0F46625B9C9E0</vt:lpwstr>
  </property>
</Properties>
</file>