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西藏自治区市场监管局现行有效规范性文件目录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2"/>
        <w:gridCol w:w="2476"/>
        <w:gridCol w:w="9585"/>
        <w:gridCol w:w="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序号</w:t>
            </w: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vertAlign w:val="baseline"/>
                <w:lang w:val="en-US" w:eastAsia="zh-CN"/>
              </w:rPr>
            </w:pPr>
            <w:r>
              <w:rPr>
                <w:rFonts w:hint="eastAsia" w:ascii="黑体" w:hAnsi="黑体" w:eastAsia="黑体" w:cs="黑体"/>
                <w:sz w:val="32"/>
                <w:szCs w:val="32"/>
                <w:vertAlign w:val="baseline"/>
                <w:lang w:val="en-US" w:eastAsia="zh-CN"/>
              </w:rPr>
              <w:t>文件类型</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vertAlign w:val="baseline"/>
                <w:lang w:val="en-US" w:eastAsia="zh-CN"/>
              </w:rPr>
            </w:pPr>
            <w:r>
              <w:rPr>
                <w:rFonts w:hint="eastAsia" w:ascii="黑体" w:hAnsi="黑体" w:eastAsia="黑体" w:cs="黑体"/>
                <w:sz w:val="32"/>
                <w:szCs w:val="32"/>
                <w:vertAlign w:val="baseline"/>
                <w:lang w:val="en-US" w:eastAsia="zh-CN"/>
              </w:rPr>
              <w:t>名称及文号</w:t>
            </w:r>
          </w:p>
        </w:tc>
        <w:tc>
          <w:tcPr>
            <w:tcW w:w="950" w:type="dxa"/>
            <w:vAlign w:val="center"/>
          </w:tcPr>
          <w:p>
            <w:pPr>
              <w:jc w:val="center"/>
              <w:rPr>
                <w:rFonts w:hint="default"/>
                <w:vertAlign w:val="baseline"/>
                <w:lang w:val="en-US" w:eastAsia="zh-CN"/>
              </w:rPr>
            </w:pPr>
            <w:r>
              <w:rPr>
                <w:rFonts w:hint="eastAsia" w:ascii="黑体" w:hAnsi="黑体" w:eastAsia="黑体" w:cs="黑体"/>
                <w:sz w:val="32"/>
                <w:szCs w:val="3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西藏自治区人民政府关于贯彻落实注册资本登记制度改革方案的实施意见</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藏政发[2014]38号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西藏自治区人民政府贯彻国务院关于“先照后证”改革加强事中事后监管意见的实施意见</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藏政发[2016]32号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西藏自治区人民政府办公厅关于认真做好“先照后证”改革后“双告知”工作的通知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藏政办发[2016]6号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西藏自治区人民政府关于建立完善守信联合激励和失信联合惩戒制度加快推进社会诚信建设的实施意见</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藏政发〔2017〕25号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西藏自治区人民政府关于加快推进实体经济发展的意见</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藏政发〔2017〕53号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西藏自治区全面推进“多证合一”改革工作的实施方案的通知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藏政发〔2017〕104号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西藏自治区人民政府办公厅关于加快推进企业信息公示工作的通知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藏政办发〔2015〕33号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西藏自治区人民政府关于印发西藏自治区开展“证照分离”改革试点方案的通知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藏政办发〔2018〕27号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西藏自治区人民政府办公厅关于印发西藏自治区压缩企业开办时间实施方案的通知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藏政办发〔2018〕68号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西藏自治区人民政府办公厅关于印发西藏自治区全面推开“证照分离改革”改革试点方案的通知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藏政办发〔2018〕93号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《西藏自治区人民政府办公厅关于在市场监管领域全面推行部门联合“双随机、一公开”监管的实施意见》（藏政办发〔2019〕38号）</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西藏自治区地方标准立项管理办法（试行）</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藏质标〔2018〕10号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color w:val="auto"/>
                <w:position w:val="0"/>
                <w:sz w:val="21"/>
                <w:szCs w:val="21"/>
                <w:lang w:val="en-US" w:eastAsia="zh-CN"/>
              </w:rPr>
              <w:t>《关于印发〈西藏自治区市场监督管理行政处罚自由裁量基准（试行）〉的通知》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藏市监办</w:t>
            </w:r>
            <w:r>
              <w:rPr>
                <w:rFonts w:hint="eastAsia" w:ascii="仿宋_GB2312" w:hAnsi="仿宋_GB2312" w:eastAsia="仿宋_GB2312" w:cs="仿宋_GB2312"/>
                <w:color w:val="auto"/>
                <w:position w:val="0"/>
                <w:sz w:val="21"/>
                <w:szCs w:val="21"/>
              </w:rPr>
              <w:t>〔20</w:t>
            </w:r>
            <w:r>
              <w:rPr>
                <w:rFonts w:hint="eastAsia" w:ascii="仿宋_GB2312" w:hAnsi="仿宋_GB2312" w:eastAsia="仿宋_GB2312" w:cs="仿宋_GB2312"/>
                <w:color w:val="auto"/>
                <w:position w:val="0"/>
                <w:sz w:val="21"/>
                <w:szCs w:val="21"/>
                <w:lang w:val="en-US" w:eastAsia="zh-CN"/>
              </w:rPr>
              <w:t>23</w:t>
            </w:r>
            <w:r>
              <w:rPr>
                <w:rFonts w:hint="eastAsia" w:ascii="仿宋_GB2312" w:hAnsi="仿宋_GB2312" w:eastAsia="仿宋_GB2312" w:cs="仿宋_GB2312"/>
                <w:color w:val="auto"/>
                <w:position w:val="0"/>
                <w:sz w:val="21"/>
                <w:szCs w:val="21"/>
              </w:rPr>
              <w:t>〕</w:t>
            </w:r>
            <w:r>
              <w:rPr>
                <w:rFonts w:hint="eastAsia" w:ascii="仿宋_GB2312" w:hAnsi="仿宋_GB2312" w:eastAsia="仿宋_GB2312" w:cs="仿宋_GB2312"/>
                <w:color w:val="auto"/>
                <w:position w:val="0"/>
                <w:sz w:val="21"/>
                <w:szCs w:val="21"/>
                <w:lang w:val="en-US" w:eastAsia="zh-CN"/>
              </w:rPr>
              <w:t>155</w:t>
            </w:r>
            <w:r>
              <w:rPr>
                <w:rFonts w:hint="eastAsia" w:ascii="仿宋_GB2312" w:hAnsi="仿宋_GB2312" w:eastAsia="仿宋_GB2312" w:cs="仿宋_GB2312"/>
                <w:color w:val="auto"/>
                <w:position w:val="0"/>
                <w:sz w:val="21"/>
                <w:szCs w:val="21"/>
              </w:rPr>
              <w:t>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color w:val="auto"/>
                <w:position w:val="0"/>
                <w:sz w:val="21"/>
                <w:szCs w:val="21"/>
                <w:lang w:val="en-US" w:eastAsia="zh-CN"/>
              </w:rPr>
              <w:t>《西藏自治区市场监督管理行政处罚裁量权适用规则（试行）》</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藏市监〔2023〕45号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关于印发登记注册改革实施方案的通知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藏工商办字〔2017〕196号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西藏自治区工商局关于充分发挥职能作用支持小型微型企业发展的意见</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藏工商〔2017〕45号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pacing w:val="-11"/>
                <w:sz w:val="21"/>
                <w:szCs w:val="21"/>
                <w:vertAlign w:val="baseline"/>
                <w:lang w:val="en-US" w:eastAsia="zh-CN"/>
              </w:rPr>
              <w:t>《</w:t>
            </w:r>
            <w:r>
              <w:rPr>
                <w:rFonts w:hint="eastAsia" w:ascii="仿宋_GB2312" w:hAnsi="仿宋_GB2312" w:eastAsia="仿宋_GB2312" w:cs="仿宋_GB2312"/>
                <w:color w:val="auto"/>
                <w:spacing w:val="-11"/>
                <w:position w:val="0"/>
                <w:sz w:val="21"/>
                <w:szCs w:val="21"/>
              </w:rPr>
              <w:t>西藏自治区工商局关于鼓励扶持家庭农（牧）场发展的指导意见</w:t>
            </w:r>
            <w:r>
              <w:rPr>
                <w:rFonts w:hint="eastAsia" w:ascii="仿宋_GB2312" w:hAnsi="仿宋_GB2312" w:eastAsia="仿宋_GB2312" w:cs="仿宋_GB2312"/>
                <w:spacing w:val="-11"/>
                <w:sz w:val="21"/>
                <w:szCs w:val="21"/>
                <w:vertAlign w:val="baseline"/>
                <w:lang w:val="en-US" w:eastAsia="zh-CN"/>
              </w:rPr>
              <w:t>》</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spacing w:val="-11"/>
                <w:position w:val="0"/>
                <w:sz w:val="21"/>
                <w:szCs w:val="21"/>
              </w:rPr>
              <w:t>藏工商〔2018〕114号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西藏自治区工商局关于印发</w:t>
            </w:r>
            <w:r>
              <w:rPr>
                <w:rFonts w:hint="eastAsia" w:ascii="仿宋_GB2312" w:hAnsi="仿宋_GB2312" w:eastAsia="仿宋_GB2312" w:cs="仿宋_GB2312"/>
                <w:color w:val="auto"/>
                <w:position w:val="0"/>
                <w:sz w:val="21"/>
                <w:szCs w:val="21"/>
                <w:lang w:val="en-US" w:eastAsia="zh-CN"/>
              </w:rPr>
              <w:t>〈</w:t>
            </w:r>
            <w:r>
              <w:rPr>
                <w:rFonts w:hint="eastAsia" w:ascii="仿宋_GB2312" w:hAnsi="仿宋_GB2312" w:eastAsia="仿宋_GB2312" w:cs="仿宋_GB2312"/>
                <w:color w:val="auto"/>
                <w:position w:val="0"/>
                <w:sz w:val="21"/>
                <w:szCs w:val="21"/>
              </w:rPr>
              <w:t>关于加强登记注册工作的意见</w:t>
            </w:r>
            <w:r>
              <w:rPr>
                <w:rFonts w:hint="eastAsia" w:ascii="仿宋_GB2312" w:hAnsi="仿宋_GB2312" w:eastAsia="仿宋_GB2312" w:cs="仿宋_GB2312"/>
                <w:color w:val="auto"/>
                <w:position w:val="0"/>
                <w:sz w:val="21"/>
                <w:szCs w:val="21"/>
                <w:lang w:val="en-US" w:eastAsia="zh-CN"/>
              </w:rPr>
              <w:t>〉</w:t>
            </w:r>
            <w:r>
              <w:rPr>
                <w:rFonts w:hint="eastAsia" w:ascii="仿宋_GB2312" w:hAnsi="仿宋_GB2312" w:eastAsia="仿宋_GB2312" w:cs="仿宋_GB2312"/>
                <w:color w:val="auto"/>
                <w:position w:val="0"/>
                <w:sz w:val="21"/>
                <w:szCs w:val="21"/>
              </w:rPr>
              <w:t>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藏工商〔2014〕35号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before="0" w:after="0" w:line="360" w:lineRule="exact"/>
              <w:ind w:left="0" w:leftChars="0" w:firstLine="0" w:firstLineChars="0"/>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西藏自治区工商局关于调整</w:t>
            </w:r>
            <w:r>
              <w:rPr>
                <w:rFonts w:hint="eastAsia" w:ascii="仿宋_GB2312" w:hAnsi="仿宋_GB2312" w:eastAsia="仿宋_GB2312" w:cs="仿宋_GB2312"/>
                <w:color w:val="auto"/>
                <w:position w:val="0"/>
                <w:sz w:val="21"/>
                <w:szCs w:val="21"/>
                <w:lang w:val="en-US" w:eastAsia="zh-CN"/>
              </w:rPr>
              <w:t>〈</w:t>
            </w:r>
            <w:r>
              <w:rPr>
                <w:rFonts w:hint="eastAsia" w:ascii="仿宋_GB2312" w:hAnsi="仿宋_GB2312" w:eastAsia="仿宋_GB2312" w:cs="仿宋_GB2312"/>
                <w:color w:val="auto"/>
                <w:position w:val="0"/>
                <w:sz w:val="21"/>
                <w:szCs w:val="21"/>
              </w:rPr>
              <w:t>工商登记审批事项目录</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的公告》</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藏工商〔2018〕35号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before="0" w:after="0" w:line="360" w:lineRule="exact"/>
              <w:ind w:left="0" w:leftChars="0" w:firstLine="0" w:firstLineChars="0"/>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color w:val="auto"/>
                <w:position w:val="0"/>
                <w:sz w:val="21"/>
                <w:szCs w:val="21"/>
                <w:lang w:eastAsia="zh-CN"/>
              </w:rPr>
              <w:t>《</w:t>
            </w:r>
            <w:r>
              <w:rPr>
                <w:rFonts w:hint="eastAsia" w:ascii="仿宋_GB2312" w:hAnsi="仿宋_GB2312" w:eastAsia="仿宋_GB2312" w:cs="仿宋_GB2312"/>
                <w:color w:val="auto"/>
                <w:position w:val="0"/>
                <w:sz w:val="21"/>
                <w:szCs w:val="21"/>
              </w:rPr>
              <w:t>自治区工商局关于公布</w:t>
            </w:r>
            <w:r>
              <w:rPr>
                <w:rFonts w:hint="eastAsia" w:ascii="仿宋_GB2312" w:hAnsi="仿宋_GB2312" w:eastAsia="仿宋_GB2312" w:cs="仿宋_GB2312"/>
                <w:color w:val="auto"/>
                <w:position w:val="0"/>
                <w:sz w:val="21"/>
                <w:szCs w:val="21"/>
                <w:lang w:val="en-US" w:eastAsia="zh-CN"/>
              </w:rPr>
              <w:t>〈</w:t>
            </w:r>
            <w:r>
              <w:rPr>
                <w:rFonts w:hint="eastAsia" w:ascii="仿宋_GB2312" w:hAnsi="仿宋_GB2312" w:eastAsia="仿宋_GB2312" w:cs="仿宋_GB2312"/>
                <w:color w:val="auto"/>
                <w:position w:val="0"/>
                <w:sz w:val="21"/>
                <w:szCs w:val="21"/>
              </w:rPr>
              <w:t>西藏自治区“三十三证合一”改革整合涉企证照事项清单</w:t>
            </w:r>
            <w:r>
              <w:rPr>
                <w:rFonts w:hint="eastAsia" w:ascii="仿宋_GB2312" w:hAnsi="仿宋_GB2312" w:eastAsia="仿宋_GB2312" w:cs="仿宋_GB2312"/>
                <w:color w:val="auto"/>
                <w:position w:val="0"/>
                <w:sz w:val="21"/>
                <w:szCs w:val="21"/>
                <w:lang w:val="en-US" w:eastAsia="zh-CN"/>
              </w:rPr>
              <w:t>〉</w:t>
            </w:r>
            <w:r>
              <w:rPr>
                <w:rFonts w:hint="eastAsia" w:ascii="仿宋_GB2312" w:hAnsi="仿宋_GB2312" w:eastAsia="仿宋_GB2312" w:cs="仿宋_GB2312"/>
                <w:color w:val="auto"/>
                <w:position w:val="0"/>
                <w:sz w:val="21"/>
                <w:szCs w:val="21"/>
              </w:rPr>
              <w:t>的通知</w:t>
            </w:r>
            <w:r>
              <w:rPr>
                <w:rFonts w:hint="eastAsia" w:ascii="仿宋_GB2312" w:hAnsi="仿宋_GB2312" w:eastAsia="仿宋_GB2312" w:cs="仿宋_GB2312"/>
                <w:color w:val="auto"/>
                <w:position w:val="0"/>
                <w:sz w:val="21"/>
                <w:szCs w:val="21"/>
                <w:lang w:eastAsia="zh-CN"/>
              </w:rPr>
              <w:t>》</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藏工商〔2018〕36号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关于开设高校毕业生就业创业登记注册绿色通道的通知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藏工商办字〔2018〕119号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关于印发</w:t>
            </w:r>
            <w:r>
              <w:rPr>
                <w:rFonts w:hint="eastAsia" w:ascii="仿宋_GB2312" w:hAnsi="仿宋_GB2312" w:eastAsia="仿宋_GB2312" w:cs="仿宋_GB2312"/>
                <w:color w:val="auto"/>
                <w:position w:val="0"/>
                <w:sz w:val="21"/>
                <w:szCs w:val="21"/>
                <w:lang w:val="en-US" w:eastAsia="zh-CN"/>
              </w:rPr>
              <w:t>〈</w:t>
            </w:r>
            <w:r>
              <w:rPr>
                <w:rFonts w:hint="eastAsia" w:ascii="仿宋_GB2312" w:hAnsi="仿宋_GB2312" w:eastAsia="仿宋_GB2312" w:cs="仿宋_GB2312"/>
                <w:color w:val="auto"/>
                <w:position w:val="0"/>
                <w:sz w:val="21"/>
                <w:szCs w:val="21"/>
              </w:rPr>
              <w:t>西藏自治区工商局关于下放企业登记管理权限及档案移交工作的实施方案</w:t>
            </w:r>
            <w:r>
              <w:rPr>
                <w:rFonts w:hint="eastAsia" w:ascii="仿宋_GB2312" w:hAnsi="仿宋_GB2312" w:eastAsia="仿宋_GB2312" w:cs="仿宋_GB2312"/>
                <w:color w:val="auto"/>
                <w:position w:val="0"/>
                <w:sz w:val="21"/>
                <w:szCs w:val="21"/>
                <w:lang w:val="en-US" w:eastAsia="zh-CN"/>
              </w:rPr>
              <w:t>〉</w:t>
            </w:r>
            <w:r>
              <w:rPr>
                <w:rFonts w:hint="eastAsia" w:ascii="仿宋_GB2312" w:hAnsi="仿宋_GB2312" w:eastAsia="仿宋_GB2312" w:cs="仿宋_GB2312"/>
                <w:color w:val="auto"/>
                <w:position w:val="0"/>
                <w:sz w:val="21"/>
                <w:szCs w:val="21"/>
              </w:rPr>
              <w:t>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藏工商办字〔2018〕95号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pacing w:val="-11"/>
                <w:sz w:val="21"/>
                <w:szCs w:val="21"/>
                <w:vertAlign w:val="baseline"/>
                <w:lang w:val="en-US" w:eastAsia="zh-CN"/>
              </w:rPr>
              <w:t>《</w:t>
            </w:r>
            <w:r>
              <w:rPr>
                <w:rFonts w:hint="eastAsia" w:ascii="仿宋_GB2312" w:hAnsi="仿宋_GB2312" w:eastAsia="仿宋_GB2312" w:cs="仿宋_GB2312"/>
                <w:color w:val="auto"/>
                <w:spacing w:val="-11"/>
                <w:position w:val="0"/>
                <w:sz w:val="21"/>
                <w:szCs w:val="21"/>
              </w:rPr>
              <w:t>关于印发</w:t>
            </w:r>
            <w:r>
              <w:rPr>
                <w:rFonts w:hint="eastAsia" w:ascii="仿宋_GB2312" w:hAnsi="仿宋_GB2312" w:eastAsia="仿宋_GB2312" w:cs="仿宋_GB2312"/>
                <w:color w:val="auto"/>
                <w:spacing w:val="-11"/>
                <w:position w:val="0"/>
                <w:sz w:val="21"/>
                <w:szCs w:val="21"/>
                <w:lang w:val="en-US" w:eastAsia="zh-CN"/>
              </w:rPr>
              <w:t>〈</w:t>
            </w:r>
            <w:r>
              <w:rPr>
                <w:rFonts w:hint="eastAsia" w:ascii="仿宋_GB2312" w:hAnsi="仿宋_GB2312" w:eastAsia="仿宋_GB2312" w:cs="仿宋_GB2312"/>
                <w:color w:val="auto"/>
                <w:spacing w:val="-11"/>
                <w:position w:val="0"/>
                <w:sz w:val="21"/>
                <w:szCs w:val="21"/>
              </w:rPr>
              <w:t>西藏自治区食品经营许可管理办法（试行）</w:t>
            </w:r>
            <w:r>
              <w:rPr>
                <w:rFonts w:hint="eastAsia" w:ascii="仿宋_GB2312" w:hAnsi="仿宋_GB2312" w:eastAsia="仿宋_GB2312" w:cs="仿宋_GB2312"/>
                <w:color w:val="auto"/>
                <w:spacing w:val="-11"/>
                <w:position w:val="0"/>
                <w:sz w:val="21"/>
                <w:szCs w:val="21"/>
                <w:lang w:val="en-US" w:eastAsia="zh-CN"/>
              </w:rPr>
              <w:t>〉</w:t>
            </w:r>
            <w:r>
              <w:rPr>
                <w:rFonts w:hint="eastAsia" w:ascii="仿宋_GB2312" w:hAnsi="仿宋_GB2312" w:eastAsia="仿宋_GB2312" w:cs="仿宋_GB2312"/>
                <w:color w:val="auto"/>
                <w:spacing w:val="-11"/>
                <w:position w:val="0"/>
                <w:sz w:val="21"/>
                <w:szCs w:val="21"/>
              </w:rPr>
              <w:t>的通知</w:t>
            </w:r>
            <w:r>
              <w:rPr>
                <w:rFonts w:hint="eastAsia" w:ascii="仿宋_GB2312" w:hAnsi="仿宋_GB2312" w:eastAsia="仿宋_GB2312" w:cs="仿宋_GB2312"/>
                <w:spacing w:val="-11"/>
                <w:sz w:val="21"/>
                <w:szCs w:val="21"/>
                <w:vertAlign w:val="baseline"/>
                <w:lang w:val="en-US" w:eastAsia="zh-CN"/>
              </w:rPr>
              <w:t>》</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spacing w:val="-11"/>
                <w:position w:val="0"/>
                <w:sz w:val="21"/>
                <w:szCs w:val="21"/>
              </w:rPr>
              <w:t>藏食药监〔2016〕192号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关于印发</w:t>
            </w:r>
            <w:r>
              <w:rPr>
                <w:rFonts w:hint="eastAsia" w:ascii="仿宋_GB2312" w:hAnsi="仿宋_GB2312" w:eastAsia="仿宋_GB2312" w:cs="仿宋_GB2312"/>
                <w:color w:val="auto"/>
                <w:position w:val="0"/>
                <w:sz w:val="21"/>
                <w:szCs w:val="21"/>
                <w:lang w:val="en-US" w:eastAsia="zh-CN"/>
              </w:rPr>
              <w:t>〈</w:t>
            </w:r>
            <w:r>
              <w:rPr>
                <w:rFonts w:hint="eastAsia" w:ascii="仿宋_GB2312" w:hAnsi="仿宋_GB2312" w:eastAsia="仿宋_GB2312" w:cs="仿宋_GB2312"/>
                <w:color w:val="auto"/>
                <w:position w:val="0"/>
                <w:sz w:val="21"/>
                <w:szCs w:val="21"/>
              </w:rPr>
              <w:t>西藏自治区食品经营许可（销售类 餐饮类）审查细则（试行）</w:t>
            </w:r>
            <w:r>
              <w:rPr>
                <w:rFonts w:hint="eastAsia" w:ascii="仿宋_GB2312" w:hAnsi="仿宋_GB2312" w:eastAsia="仿宋_GB2312" w:cs="仿宋_GB2312"/>
                <w:color w:val="auto"/>
                <w:position w:val="0"/>
                <w:sz w:val="21"/>
                <w:szCs w:val="21"/>
                <w:lang w:val="en-US" w:eastAsia="zh-CN"/>
              </w:rPr>
              <w:t>〉</w:t>
            </w:r>
            <w:r>
              <w:rPr>
                <w:rFonts w:hint="eastAsia" w:ascii="仿宋_GB2312" w:hAnsi="仿宋_GB2312" w:eastAsia="仿宋_GB2312" w:cs="仿宋_GB2312"/>
                <w:color w:val="auto"/>
                <w:position w:val="0"/>
                <w:sz w:val="21"/>
                <w:szCs w:val="21"/>
              </w:rPr>
              <w:t>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藏食药监〔2016〕193号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西藏自治区食品药品监督管理局关于严格落实食品销售经营者和食用农产品市场开办者主体责任的通知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藏食药监办〔2017〕142号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关于印发</w:t>
            </w:r>
            <w:r>
              <w:rPr>
                <w:rFonts w:hint="eastAsia" w:ascii="仿宋_GB2312" w:hAnsi="仿宋_GB2312" w:eastAsia="仿宋_GB2312" w:cs="仿宋_GB2312"/>
                <w:color w:val="auto"/>
                <w:position w:val="0"/>
                <w:sz w:val="21"/>
                <w:szCs w:val="21"/>
                <w:lang w:val="en-US" w:eastAsia="zh-CN"/>
              </w:rPr>
              <w:t>〈</w:t>
            </w:r>
            <w:r>
              <w:rPr>
                <w:rFonts w:hint="eastAsia" w:ascii="仿宋_GB2312" w:hAnsi="仿宋_GB2312" w:eastAsia="仿宋_GB2312" w:cs="仿宋_GB2312"/>
                <w:color w:val="auto"/>
                <w:position w:val="0"/>
                <w:sz w:val="21"/>
                <w:szCs w:val="21"/>
              </w:rPr>
              <w:t>西藏自治区食品及食用农产品销售风险分级监管指导意见</w:t>
            </w:r>
            <w:r>
              <w:rPr>
                <w:rFonts w:hint="eastAsia" w:ascii="仿宋_GB2312" w:hAnsi="仿宋_GB2312" w:eastAsia="仿宋_GB2312" w:cs="仿宋_GB2312"/>
                <w:color w:val="auto"/>
                <w:position w:val="0"/>
                <w:sz w:val="21"/>
                <w:szCs w:val="21"/>
                <w:lang w:val="en-US" w:eastAsia="zh-CN"/>
              </w:rPr>
              <w:t>〉</w:t>
            </w:r>
            <w:r>
              <w:rPr>
                <w:rFonts w:hint="eastAsia" w:ascii="仿宋_GB2312" w:hAnsi="仿宋_GB2312" w:eastAsia="仿宋_GB2312" w:cs="仿宋_GB2312"/>
                <w:color w:val="auto"/>
                <w:position w:val="0"/>
                <w:sz w:val="21"/>
                <w:szCs w:val="21"/>
              </w:rPr>
              <w:t>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藏食药监办〔2017〕139号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西藏自治区餐饮服务食品安全日常监督检查制度（试行）</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藏食药监办</w:t>
            </w:r>
            <w:r>
              <w:rPr>
                <w:rFonts w:hint="eastAsia" w:ascii="仿宋_GB2312" w:hAnsi="仿宋_GB2312" w:eastAsia="仿宋_GB2312" w:cs="仿宋_GB2312"/>
                <w:color w:val="auto"/>
                <w:position w:val="0"/>
                <w:sz w:val="21"/>
                <w:szCs w:val="21"/>
                <w:lang w:val="en-US" w:eastAsia="zh-CN"/>
              </w:rPr>
              <w:t>餐饮</w:t>
            </w:r>
            <w:r>
              <w:rPr>
                <w:rFonts w:hint="eastAsia" w:ascii="仿宋_GB2312" w:hAnsi="仿宋_GB2312" w:eastAsia="仿宋_GB2312" w:cs="仿宋_GB2312"/>
                <w:color w:val="auto"/>
                <w:position w:val="0"/>
                <w:sz w:val="21"/>
                <w:szCs w:val="21"/>
              </w:rPr>
              <w:t>〔2017〕1</w:t>
            </w:r>
            <w:r>
              <w:rPr>
                <w:rFonts w:hint="eastAsia" w:ascii="仿宋_GB2312" w:hAnsi="仿宋_GB2312" w:eastAsia="仿宋_GB2312" w:cs="仿宋_GB2312"/>
                <w:color w:val="auto"/>
                <w:position w:val="0"/>
                <w:sz w:val="21"/>
                <w:szCs w:val="21"/>
                <w:lang w:val="en-US" w:eastAsia="zh-CN"/>
              </w:rPr>
              <w:t>12</w:t>
            </w:r>
            <w:r>
              <w:rPr>
                <w:rFonts w:hint="eastAsia" w:ascii="仿宋_GB2312" w:hAnsi="仿宋_GB2312" w:eastAsia="仿宋_GB2312" w:cs="仿宋_GB2312"/>
                <w:color w:val="auto"/>
                <w:position w:val="0"/>
                <w:sz w:val="21"/>
                <w:szCs w:val="21"/>
              </w:rPr>
              <w:t>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w:t>
            </w:r>
            <w:r>
              <w:rPr>
                <w:rFonts w:hint="eastAsia" w:ascii="仿宋_GB2312" w:hAnsi="仿宋_GB2312" w:eastAsia="仿宋_GB2312" w:cs="仿宋_GB2312"/>
                <w:color w:val="000000" w:themeColor="text1"/>
                <w:position w:val="0"/>
                <w:sz w:val="21"/>
                <w:szCs w:val="21"/>
                <w14:textFill>
                  <w14:solidFill>
                    <w14:schemeClr w14:val="tx1"/>
                  </w14:solidFill>
                </w14:textFill>
              </w:rPr>
              <w:t>西藏自治区餐饮服务环节采购、使用食品添加剂备案公示管理规定（试行）</w:t>
            </w: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藏食药监〔2017〕109号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西藏自治区学校食堂食品安全管理办法（试行）</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藏食药监〔2017〕1</w:t>
            </w:r>
            <w:r>
              <w:rPr>
                <w:rFonts w:hint="eastAsia" w:ascii="仿宋_GB2312" w:hAnsi="仿宋_GB2312" w:eastAsia="仿宋_GB2312" w:cs="仿宋_GB2312"/>
                <w:color w:val="auto"/>
                <w:position w:val="0"/>
                <w:sz w:val="21"/>
                <w:szCs w:val="21"/>
                <w:lang w:val="en-US" w:eastAsia="zh-CN"/>
              </w:rPr>
              <w:t>13</w:t>
            </w:r>
            <w:r>
              <w:rPr>
                <w:rFonts w:hint="eastAsia" w:ascii="仿宋_GB2312" w:hAnsi="仿宋_GB2312" w:eastAsia="仿宋_GB2312" w:cs="仿宋_GB2312"/>
                <w:color w:val="auto"/>
                <w:position w:val="0"/>
                <w:sz w:val="21"/>
                <w:szCs w:val="21"/>
              </w:rPr>
              <w:t>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themeColor="text1"/>
                <w:kern w:val="2"/>
                <w:sz w:val="21"/>
                <w:szCs w:val="21"/>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省级政府及其部门行政规范性文件</w:t>
            </w:r>
          </w:p>
        </w:tc>
        <w:tc>
          <w:tcPr>
            <w:tcW w:w="9585" w:type="dxa"/>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before="0" w:after="0" w:line="360" w:lineRule="exact"/>
              <w:ind w:left="0" w:leftChars="0" w:firstLine="0" w:firstLineChars="0"/>
              <w:jc w:val="center"/>
              <w:textAlignment w:val="auto"/>
              <w:rPr>
                <w:rFonts w:hint="default" w:ascii="仿宋_GB2312" w:hAnsi="仿宋_GB2312" w:eastAsia="仿宋_GB2312" w:cs="仿宋_GB2312"/>
                <w:color w:val="000000" w:themeColor="text1"/>
                <w:kern w:val="2"/>
                <w:sz w:val="21"/>
                <w:szCs w:val="21"/>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w:t>
            </w:r>
            <w:r>
              <w:rPr>
                <w:rFonts w:hint="eastAsia" w:ascii="仿宋_GB2312" w:hAnsi="仿宋_GB2312" w:eastAsia="仿宋_GB2312" w:cs="仿宋_GB2312"/>
                <w:color w:val="000000" w:themeColor="text1"/>
                <w:position w:val="0"/>
                <w:sz w:val="21"/>
                <w:szCs w:val="21"/>
                <w:lang w:val="en-US" w:eastAsia="zh-CN"/>
                <w14:textFill>
                  <w14:solidFill>
                    <w14:schemeClr w14:val="tx1"/>
                  </w14:solidFill>
                </w14:textFill>
              </w:rPr>
              <w:t>西藏自治区重大活动食品安全监督管理办法</w:t>
            </w: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藏市监〔20</w:t>
            </w:r>
            <w:r>
              <w:rPr>
                <w:rFonts w:hint="default" w:ascii="仿宋_GB2312" w:hAnsi="仿宋_GB2312" w:eastAsia="仿宋_GB2312" w:cs="仿宋_GB2312"/>
                <w:color w:val="000000" w:themeColor="text1"/>
                <w:sz w:val="21"/>
                <w:szCs w:val="21"/>
                <w:vertAlign w:val="baseline"/>
                <w:lang w:val="en" w:eastAsia="zh-CN"/>
                <w14:textFill>
                  <w14:solidFill>
                    <w14:schemeClr w14:val="tx1"/>
                  </w14:solidFill>
                </w14:textFill>
              </w:rPr>
              <w:t>23</w:t>
            </w: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〕1</w:t>
            </w:r>
            <w:r>
              <w:rPr>
                <w:rFonts w:hint="default" w:ascii="仿宋_GB2312" w:hAnsi="仿宋_GB2312" w:eastAsia="仿宋_GB2312" w:cs="仿宋_GB2312"/>
                <w:color w:val="000000" w:themeColor="text1"/>
                <w:sz w:val="21"/>
                <w:szCs w:val="21"/>
                <w:vertAlign w:val="baseline"/>
                <w:lang w:val="en" w:eastAsia="zh-CN"/>
                <w14:textFill>
                  <w14:solidFill>
                    <w14:schemeClr w14:val="tx1"/>
                  </w14:solidFill>
                </w14:textFill>
              </w:rPr>
              <w:t>6</w:t>
            </w: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before="0" w:after="0" w:line="360" w:lineRule="exact"/>
              <w:ind w:left="0" w:leftChars="0" w:firstLine="0" w:firstLineChars="0"/>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西藏自治区市场监督管理局关于印发〈西藏自治区经营环节食品安全监督管理十项制度（试行）〉和〈西藏自治区经营环节食品经营者自律十项制度（试行）〉的通知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藏市监〔2019〕120号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西藏自治区电梯安全监督管理暂行办法</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rPr>
              <w:t>藏质监〔2015〕25号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西藏自治区市场监督管理局关于规范企业经营异常名录管理工作的指导意见（试行）</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藏市监规〔2019〕54号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关于落实好降低居民生活用电和工商用电价格的通知</w:t>
            </w:r>
            <w:r>
              <w:rPr>
                <w:rFonts w:hint="eastAsia" w:ascii="仿宋_GB2312" w:hAnsi="仿宋_GB2312" w:eastAsia="仿宋_GB2312" w:cs="仿宋_GB2312"/>
                <w:sz w:val="21"/>
                <w:szCs w:val="21"/>
                <w:vertAlign w:val="baseline"/>
                <w:lang w:val="en-US" w:eastAsia="zh-CN"/>
              </w:rPr>
              <w:t>》（</w:t>
            </w:r>
            <w:r>
              <w:rPr>
                <w:rFonts w:hint="eastAsia" w:ascii="仿宋_GB2312" w:hAnsi="仿宋_GB2312" w:eastAsia="仿宋_GB2312" w:cs="仿宋_GB2312"/>
                <w:color w:val="auto"/>
                <w:position w:val="0"/>
                <w:sz w:val="21"/>
                <w:szCs w:val="21"/>
                <w:lang w:val="en-US" w:eastAsia="zh-CN"/>
              </w:rPr>
              <w:t>藏市监明电〔2019〕15号</w:t>
            </w:r>
            <w:r>
              <w:rPr>
                <w:rFonts w:hint="eastAsia" w:ascii="仿宋_GB2312" w:hAnsi="仿宋_GB2312" w:eastAsia="仿宋_GB2312" w:cs="仿宋_GB2312"/>
                <w:sz w:val="21"/>
                <w:szCs w:val="21"/>
                <w:vertAlign w:val="baseline"/>
                <w:lang w:val="en-US" w:eastAsia="zh-CN"/>
              </w:rPr>
              <w:t>）</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《关于推进企业注销便利化改革工作的通知》（藏市监〔2019〕60号）</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《西藏自治区市场监督管理局关于印发〈西藏自治区食品销售风险分级管理办法（试行）〉的通知）》（藏市监〔2020〕95号）</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《西藏自治区市场监督管理局办公室关于印发〈西藏自治区产品质量监督抽查结果处理工作暂行规定〉的通知》（藏市监办〔2020〕120号）</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《西藏自治区市场监督管理局关于印发〈西藏质量奖管理办法〉的通知》（藏市监〔2021〕14号）</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《关于印发〈西藏自治区食品生产加工小作坊小餐饮店小食杂店和食品摊贩具体认定条件及禁止生产经营食品目录（试行）〉的通知》（藏市监〔2021〕45号）</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《西藏自治区市场监督管理局关于印发〈西藏自治区市场监管领域轻微违法行为依法不予行政处罚清单〉的通知》（藏市监〔2022〕64号）</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《关于印发〈西藏自治区公平竞争审查专家库</w:t>
            </w:r>
            <w:r>
              <w:rPr>
                <w:rFonts w:hint="default" w:ascii="仿宋_GB2312" w:hAnsi="仿宋_GB2312" w:eastAsia="仿宋_GB2312" w:cs="仿宋_GB2312"/>
                <w:sz w:val="21"/>
                <w:szCs w:val="21"/>
                <w:vertAlign w:val="baseline"/>
                <w:lang w:val="en-US" w:eastAsia="zh-CN"/>
              </w:rPr>
              <w:t>管理</w:t>
            </w:r>
            <w:r>
              <w:rPr>
                <w:rFonts w:hint="eastAsia" w:ascii="仿宋_GB2312" w:hAnsi="仿宋_GB2312" w:eastAsia="仿宋_GB2312" w:cs="仿宋_GB2312"/>
                <w:sz w:val="21"/>
                <w:szCs w:val="21"/>
                <w:vertAlign w:val="baseline"/>
                <w:lang w:val="en-US" w:eastAsia="zh-CN"/>
              </w:rPr>
              <w:t>制度</w:t>
            </w:r>
            <w:r>
              <w:rPr>
                <w:rFonts w:hint="default" w:ascii="仿宋_GB2312" w:hAnsi="仿宋_GB2312" w:eastAsia="仿宋_GB2312" w:cs="仿宋_GB2312"/>
                <w:sz w:val="21"/>
                <w:szCs w:val="21"/>
                <w:vertAlign w:val="baseline"/>
                <w:lang w:val="en-US" w:eastAsia="zh-CN"/>
              </w:rPr>
              <w:t>（试行）</w:t>
            </w:r>
            <w:r>
              <w:rPr>
                <w:rFonts w:hint="eastAsia" w:ascii="仿宋_GB2312" w:hAnsi="仿宋_GB2312" w:eastAsia="仿宋_GB2312" w:cs="仿宋_GB2312"/>
                <w:sz w:val="21"/>
                <w:szCs w:val="21"/>
                <w:vertAlign w:val="baseline"/>
                <w:lang w:val="en-US" w:eastAsia="zh-CN"/>
              </w:rPr>
              <w:t>〉的通知》（藏市监联办〔2022〕24号）</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《西藏自治区市场监督管理局（知识产权局）关于印发</w:t>
            </w:r>
            <w:r>
              <w:rPr>
                <w:rFonts w:hint="eastAsia" w:ascii="汉仪平安行粗简" w:hAnsi="汉仪平安行粗简" w:eastAsia="汉仪平安行粗简" w:cs="汉仪平安行粗简"/>
                <w:sz w:val="21"/>
                <w:szCs w:val="21"/>
                <w:vertAlign w:val="baseline"/>
                <w:lang w:val="en-US" w:eastAsia="zh-CN"/>
              </w:rPr>
              <w:t>〈</w:t>
            </w:r>
            <w:r>
              <w:rPr>
                <w:rFonts w:hint="eastAsia" w:ascii="仿宋_GB2312" w:hAnsi="仿宋_GB2312" w:eastAsia="仿宋_GB2312" w:cs="仿宋_GB2312"/>
                <w:sz w:val="21"/>
                <w:szCs w:val="21"/>
                <w:vertAlign w:val="baseline"/>
                <w:lang w:val="en-US" w:eastAsia="zh-CN"/>
              </w:rPr>
              <w:t>西藏自治区知识产权专家库管理办法（试行）〉的通知》（藏市监〔2023〕28号）</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《西藏自治区市场主体歇业备案管理办法（试行）》（藏市监〔2023〕47号）</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sz w:val="21"/>
                <w:szCs w:val="21"/>
                <w:vertAlign w:val="baseline"/>
                <w:lang w:val="en-US" w:eastAsia="zh-CN"/>
              </w:rPr>
              <w:t>西藏自治区市场监督管理局关于印发《西藏自治区企业首席质量官管理办法（试行）》的通知（藏市监〔2023〕110号）</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西藏自治区市场监督管理局（知识产权局）关于印发《西藏自治区知识产权远程教育分站管理办法（试行）》的通知（藏市监〔2024〕51号）</w:t>
            </w:r>
          </w:p>
        </w:tc>
        <w:tc>
          <w:tcPr>
            <w:tcW w:w="950"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54" w:leftChars="0" w:hanging="454" w:firstLineChars="0"/>
              <w:jc w:val="center"/>
              <w:textAlignment w:val="auto"/>
              <w:rPr>
                <w:rFonts w:hint="eastAsia" w:ascii="仿宋_GB2312" w:hAnsi="仿宋_GB2312" w:eastAsia="仿宋_GB2312" w:cs="仿宋_GB2312"/>
                <w:sz w:val="21"/>
                <w:szCs w:val="21"/>
                <w:vertAlign w:val="baseline"/>
                <w:lang w:val="en-US" w:eastAsia="zh-CN"/>
              </w:rPr>
            </w:pPr>
            <w:bookmarkStart w:id="1" w:name="_GoBack" w:colFirst="0" w:colLast="0"/>
          </w:p>
        </w:tc>
        <w:tc>
          <w:tcPr>
            <w:tcW w:w="24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省级政府及其部门行政规范性文件</w:t>
            </w:r>
          </w:p>
        </w:tc>
        <w:tc>
          <w:tcPr>
            <w:tcW w:w="95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西藏自治区市场监督管理局（知识产权局） 西藏自治区版权局关于印发《西藏自治区展会知识产权保护指引（试行）》的通知（藏市监〔2024〕92号）</w:t>
            </w:r>
          </w:p>
        </w:tc>
        <w:tc>
          <w:tcPr>
            <w:tcW w:w="950" w:type="dxa"/>
            <w:vAlign w:val="center"/>
          </w:tcPr>
          <w:p>
            <w:pPr>
              <w:jc w:val="center"/>
              <w:rPr>
                <w:rFonts w:hint="default"/>
                <w:vertAlign w:val="baseline"/>
                <w:lang w:val="en-US" w:eastAsia="zh-CN"/>
              </w:rPr>
            </w:pPr>
          </w:p>
        </w:tc>
      </w:tr>
    </w:tbl>
    <w:p>
      <w:pPr>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汉仪平安行粗简">
    <w:altName w:val="方正宋体S-超大字符集(SIP)"/>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DE78BD"/>
    <w:multiLevelType w:val="singleLevel"/>
    <w:tmpl w:val="59DE78BD"/>
    <w:lvl w:ilvl="0" w:tentative="0">
      <w:start w:val="1"/>
      <w:numFmt w:val="decimal"/>
      <w:lvlText w:val="%1"/>
      <w:lvlJc w:val="left"/>
      <w:pPr>
        <w:tabs>
          <w:tab w:val="left" w:pos="397"/>
        </w:tabs>
        <w:ind w:left="454" w:leftChars="0" w:hanging="454"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594841"/>
    <w:rsid w:val="279F0497"/>
    <w:rsid w:val="405D2376"/>
    <w:rsid w:val="4274637B"/>
    <w:rsid w:val="4C594841"/>
    <w:rsid w:val="53DF4001"/>
    <w:rsid w:val="5EFE6DF4"/>
    <w:rsid w:val="6C7EBCD3"/>
    <w:rsid w:val="6DD93371"/>
    <w:rsid w:val="6FEF788E"/>
    <w:rsid w:val="789D412B"/>
    <w:rsid w:val="7AFB27D9"/>
    <w:rsid w:val="7B27686E"/>
    <w:rsid w:val="7BBFE4B6"/>
    <w:rsid w:val="7DEEE72A"/>
    <w:rsid w:val="7DFD8B12"/>
    <w:rsid w:val="7F2E5110"/>
    <w:rsid w:val="7FF65807"/>
    <w:rsid w:val="D57F8D7D"/>
    <w:rsid w:val="EDDF3F80"/>
    <w:rsid w:val="EFF5B9AC"/>
    <w:rsid w:val="FE59FB22"/>
    <w:rsid w:val="FEBE48D5"/>
    <w:rsid w:val="FFBC15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2021-06-25T21:26:00Z</dcterms:created>
  <dc:creator>阿洛</dc:creator>
  <cp:lastModifiedBy>桑杰</cp:lastModifiedBy>
  <dcterms:modified xsi:type="dcterms:W3CDTF">2025-12-01T16:55:31Z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y fmtid="{D5CDD505-2E9C-101B-9397-08002B2CF9AE}" pid="3" name="ICV">
    <vt:lpwstr>14BCDCBA2AE54BB6BB6B662566A19B07</vt:lpwstr>
  </property>
</Properties>
</file>