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DB66D" w14:textId="77777777" w:rsidR="008C21A9" w:rsidRDefault="004E5B25">
      <w:pPr>
        <w:widowControl/>
        <w:spacing w:line="460" w:lineRule="exact"/>
        <w:rPr>
          <w:rFonts w:ascii="黑体" w:eastAsia="黑体" w:hAnsi="黑体" w:cs="宋体"/>
          <w:sz w:val="32"/>
          <w:szCs w:val="32"/>
        </w:rPr>
      </w:pPr>
      <w:r>
        <w:rPr>
          <w:rFonts w:ascii="黑体" w:eastAsia="黑体" w:hAnsi="黑体" w:cs="宋体" w:hint="eastAsia"/>
          <w:sz w:val="32"/>
          <w:szCs w:val="32"/>
        </w:rPr>
        <w:t>附件</w:t>
      </w:r>
      <w:r>
        <w:rPr>
          <w:rFonts w:ascii="黑体" w:eastAsia="黑体" w:hAnsi="黑体" w:cs="宋体"/>
          <w:sz w:val="32"/>
          <w:szCs w:val="32"/>
        </w:rPr>
        <w:t>2</w:t>
      </w:r>
    </w:p>
    <w:p w14:paraId="285C6F1B" w14:textId="77777777" w:rsidR="008C21A9" w:rsidRDefault="004E5B25">
      <w:pPr>
        <w:widowControl/>
        <w:spacing w:line="460" w:lineRule="exact"/>
        <w:jc w:val="center"/>
        <w:rPr>
          <w:rFonts w:ascii="宋体" w:eastAsia="宋体" w:hAnsi="宋体" w:cs="宋体"/>
          <w:b/>
          <w:bCs/>
          <w:sz w:val="32"/>
          <w:szCs w:val="32"/>
        </w:rPr>
      </w:pPr>
      <w:r>
        <w:rPr>
          <w:rFonts w:ascii="方正小标宋简体" w:eastAsia="方正小标宋简体" w:hAnsi="方正小标宋简体" w:cs="方正小标宋简体" w:hint="eastAsia"/>
          <w:sz w:val="32"/>
          <w:szCs w:val="32"/>
        </w:rPr>
        <w:t>专利预审服务承诺书</w:t>
      </w:r>
    </w:p>
    <w:p w14:paraId="11F91E1C" w14:textId="14D66193" w:rsidR="008C21A9" w:rsidRDefault="008C21A9" w:rsidP="00580D06">
      <w:pPr>
        <w:widowControl/>
        <w:spacing w:line="440" w:lineRule="exact"/>
        <w:ind w:firstLineChars="200" w:firstLine="560"/>
        <w:rPr>
          <w:rFonts w:ascii="仿宋_GB2312" w:eastAsia="仿宋_GB2312" w:hAnsi="仿宋_GB2312" w:cs="仿宋_GB2312"/>
          <w:sz w:val="28"/>
          <w:szCs w:val="28"/>
        </w:rPr>
      </w:pPr>
    </w:p>
    <w:p w14:paraId="18A19B6A" w14:textId="03B9394B" w:rsidR="008C21A9" w:rsidRDefault="004E5B25" w:rsidP="00580D06">
      <w:pPr>
        <w:widowControl/>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申请人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u w:val="single"/>
        </w:rPr>
        <w:t xml:space="preserve">         </w:t>
      </w:r>
      <w:r w:rsidR="00E31F96">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单位名称）自愿在江西省知识产权保护中心（以下简称“省保护中心”）申请专利预审服务备案，知悉并愿意承担专利预审涉及的有关法律风险，请求获得</w:t>
      </w:r>
      <w:proofErr w:type="gramStart"/>
      <w:r>
        <w:rPr>
          <w:rFonts w:ascii="仿宋_GB2312" w:eastAsia="仿宋_GB2312" w:hAnsi="仿宋_GB2312" w:cs="仿宋_GB2312" w:hint="eastAsia"/>
          <w:sz w:val="28"/>
          <w:szCs w:val="28"/>
        </w:rPr>
        <w:t>省保护</w:t>
      </w:r>
      <w:proofErr w:type="gramEnd"/>
      <w:r>
        <w:rPr>
          <w:rFonts w:ascii="仿宋_GB2312" w:eastAsia="仿宋_GB2312" w:hAnsi="仿宋_GB2312" w:cs="仿宋_GB2312" w:hint="eastAsia"/>
          <w:sz w:val="28"/>
          <w:szCs w:val="28"/>
        </w:rPr>
        <w:t>中心的快速审查预审服务。承诺自愿遵守如下事项：</w:t>
      </w:r>
    </w:p>
    <w:p w14:paraId="0C2864C0" w14:textId="1BB80F75" w:rsidR="00982880" w:rsidRDefault="004E5B25" w:rsidP="00580D06">
      <w:pPr>
        <w:widowControl/>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一、申请人承诺将通过电子客户端或交互式平台提交符合格式要求（XML格式）的申请文件。</w:t>
      </w:r>
    </w:p>
    <w:p w14:paraId="6CD06C5A" w14:textId="09BB1D2F" w:rsidR="008C21A9" w:rsidRDefault="00982880" w:rsidP="00580D06">
      <w:pPr>
        <w:widowControl/>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w:t>
      </w:r>
      <w:r w:rsidR="004E5B25">
        <w:rPr>
          <w:rFonts w:ascii="仿宋_GB2312" w:eastAsia="仿宋_GB2312" w:hAnsi="仿宋_GB2312" w:cs="仿宋_GB2312" w:hint="eastAsia"/>
          <w:sz w:val="28"/>
          <w:szCs w:val="28"/>
        </w:rPr>
        <w:t>、对于发明专利申请，申请人承诺</w:t>
      </w:r>
      <w:bookmarkStart w:id="0" w:name="OLE_LINK1"/>
      <w:bookmarkStart w:id="1" w:name="OLE_LINK2"/>
      <w:r w:rsidR="004E5B25">
        <w:rPr>
          <w:rFonts w:ascii="仿宋_GB2312" w:eastAsia="仿宋_GB2312" w:hAnsi="仿宋_GB2312" w:cs="仿宋_GB2312" w:hint="eastAsia"/>
          <w:sz w:val="28"/>
          <w:szCs w:val="28"/>
        </w:rPr>
        <w:t>在请求书中选择“请求早日公布该专利申请”</w:t>
      </w:r>
      <w:bookmarkEnd w:id="0"/>
      <w:bookmarkEnd w:id="1"/>
      <w:r w:rsidR="004E5B25">
        <w:rPr>
          <w:rFonts w:ascii="仿宋_GB2312" w:eastAsia="仿宋_GB2312" w:hAnsi="仿宋_GB2312" w:cs="仿宋_GB2312" w:hint="eastAsia"/>
          <w:sz w:val="28"/>
          <w:szCs w:val="28"/>
        </w:rPr>
        <w:t>，在提交专利申请的同时提交实质审查请求书，以及申请日前与发明有关的参考资料，</w:t>
      </w:r>
      <w:r w:rsidR="004E5B25" w:rsidRPr="0088165B">
        <w:rPr>
          <w:rFonts w:ascii="仿宋_GB2312" w:eastAsia="仿宋_GB2312" w:hAnsi="仿宋_GB2312" w:cs="仿宋_GB2312" w:hint="eastAsia"/>
          <w:sz w:val="28"/>
          <w:szCs w:val="28"/>
        </w:rPr>
        <w:t>并勾选“放弃主动修改权利”</w:t>
      </w:r>
      <w:r w:rsidR="004E5B25">
        <w:rPr>
          <w:rFonts w:ascii="仿宋_GB2312" w:eastAsia="仿宋_GB2312" w:hAnsi="仿宋_GB2312" w:cs="仿宋_GB2312" w:hint="eastAsia"/>
          <w:sz w:val="28"/>
          <w:szCs w:val="28"/>
        </w:rPr>
        <w:t>。</w:t>
      </w:r>
    </w:p>
    <w:p w14:paraId="1B425316" w14:textId="49A6EB79" w:rsidR="008C21A9" w:rsidRDefault="00982880" w:rsidP="00580D06">
      <w:pPr>
        <w:widowControl/>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w:t>
      </w:r>
      <w:r w:rsidR="004E5B25">
        <w:rPr>
          <w:rFonts w:ascii="仿宋_GB2312" w:eastAsia="仿宋_GB2312" w:hAnsi="仿宋_GB2312" w:cs="仿宋_GB2312" w:hint="eastAsia"/>
          <w:sz w:val="28"/>
          <w:szCs w:val="28"/>
        </w:rPr>
        <w:t>、申请人承诺将保证申请文件的质量，在提交申请时，尽可能使申请文件符合《专利法实施细则》第五十条规定的初步审查要求。</w:t>
      </w:r>
      <w:bookmarkStart w:id="2" w:name="OLE_LINK3"/>
      <w:r w:rsidR="004E5B25">
        <w:rPr>
          <w:rFonts w:ascii="仿宋_GB2312" w:eastAsia="仿宋_GB2312" w:hAnsi="仿宋_GB2312" w:cs="仿宋_GB2312" w:hint="eastAsia"/>
          <w:sz w:val="28"/>
          <w:szCs w:val="28"/>
        </w:rPr>
        <w:t>申请人名称、统一社会信用代码、发明人姓名、发明人身份证号、专利代理委托书编号（</w:t>
      </w:r>
      <w:proofErr w:type="gramStart"/>
      <w:r w:rsidR="004E5B25">
        <w:rPr>
          <w:rFonts w:ascii="仿宋_GB2312" w:eastAsia="仿宋_GB2312" w:hAnsi="仿宋_GB2312" w:cs="仿宋_GB2312" w:hint="eastAsia"/>
          <w:sz w:val="28"/>
          <w:szCs w:val="28"/>
        </w:rPr>
        <w:t>总委</w:t>
      </w:r>
      <w:bookmarkStart w:id="3" w:name="OLE_LINK4"/>
      <w:r w:rsidR="004E5B25">
        <w:rPr>
          <w:rFonts w:ascii="仿宋_GB2312" w:eastAsia="仿宋_GB2312" w:hAnsi="仿宋_GB2312" w:cs="仿宋_GB2312" w:hint="eastAsia"/>
          <w:sz w:val="28"/>
          <w:szCs w:val="28"/>
        </w:rPr>
        <w:t>编号</w:t>
      </w:r>
      <w:bookmarkEnd w:id="3"/>
      <w:proofErr w:type="gramEnd"/>
      <w:r w:rsidR="004E5B25">
        <w:rPr>
          <w:rFonts w:ascii="仿宋_GB2312" w:eastAsia="仿宋_GB2312" w:hAnsi="仿宋_GB2312" w:cs="仿宋_GB2312" w:hint="eastAsia"/>
          <w:sz w:val="28"/>
          <w:szCs w:val="28"/>
        </w:rPr>
        <w:t>）、专利代理机构代码、专利代理师执业证号等信息均填写准确</w:t>
      </w:r>
      <w:bookmarkEnd w:id="2"/>
      <w:r w:rsidR="004E5B25">
        <w:rPr>
          <w:rFonts w:ascii="仿宋_GB2312" w:eastAsia="仿宋_GB2312" w:hAnsi="仿宋_GB2312" w:cs="仿宋_GB2312" w:hint="eastAsia"/>
          <w:sz w:val="28"/>
          <w:szCs w:val="28"/>
        </w:rPr>
        <w:t>。</w:t>
      </w:r>
    </w:p>
    <w:p w14:paraId="4C0DC626" w14:textId="77777777" w:rsidR="00BF7052" w:rsidRDefault="00982880" w:rsidP="00580D06">
      <w:pPr>
        <w:widowControl/>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w:t>
      </w:r>
      <w:r w:rsidR="004E5B25">
        <w:rPr>
          <w:rFonts w:ascii="仿宋_GB2312" w:eastAsia="仿宋_GB2312" w:hAnsi="仿宋_GB2312" w:cs="仿宋_GB2312" w:hint="eastAsia"/>
          <w:sz w:val="28"/>
          <w:szCs w:val="28"/>
        </w:rPr>
        <w:t>、申请人承诺对于根据《专利法实施细则》第二十七条的规定需要对生物材料提交保藏的专利申请，在申请时提交保藏单位出具的保藏证明和存活证明。对于根据《专利法》第二十四条和《专利法实施细则》第三十三条第三款的需要提交证明文件的情形，将相关证明文件在申请日一并提交。申请人承诺根据《专利法》第二十九条的规定要求优先权，如果按照有关的规定必须提交在先申请文件副本，申请人将在提交申请时一并提交。</w:t>
      </w:r>
    </w:p>
    <w:p w14:paraId="2E4581C8" w14:textId="77777777" w:rsidR="00BF7052" w:rsidRDefault="00982880" w:rsidP="00580D06">
      <w:pPr>
        <w:widowControl/>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w:t>
      </w:r>
      <w:r w:rsidR="004E5B25">
        <w:rPr>
          <w:rFonts w:ascii="仿宋_GB2312" w:eastAsia="仿宋_GB2312" w:hAnsi="仿宋_GB2312" w:cs="仿宋_GB2312" w:hint="eastAsia"/>
          <w:sz w:val="28"/>
          <w:szCs w:val="28"/>
        </w:rPr>
        <w:t>、申请人承诺不提交以下情形的专利预审申请：按照专利合作条约（PCT）提出的专利国际申请、进入中国国家阶段的PCT国际申请、根据《专利法》第九条第一款所规定的同一申请人同日对同样的发明创造所申请的实用新型专利和发明专利、分案申请和根据《专利法实施细则》第七条所规定的需要进行保密审查的申请。</w:t>
      </w:r>
    </w:p>
    <w:p w14:paraId="3450D2F1" w14:textId="77777777" w:rsidR="003A18B6" w:rsidRDefault="00982880" w:rsidP="003A18B6">
      <w:pPr>
        <w:widowControl/>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六</w:t>
      </w:r>
      <w:r w:rsidR="004E5B25">
        <w:rPr>
          <w:rFonts w:ascii="仿宋_GB2312" w:eastAsia="仿宋_GB2312" w:hAnsi="仿宋_GB2312" w:cs="仿宋_GB2312" w:hint="eastAsia"/>
          <w:sz w:val="28"/>
          <w:szCs w:val="28"/>
        </w:rPr>
        <w:t>、申请人承诺对同一专利申请不进行重复提交。</w:t>
      </w:r>
    </w:p>
    <w:p w14:paraId="297C64DA" w14:textId="2C6A4F85" w:rsidR="008C21A9" w:rsidRDefault="00134FB5" w:rsidP="00646F02">
      <w:pPr>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七</w:t>
      </w:r>
      <w:r w:rsidRPr="00847B9A">
        <w:rPr>
          <w:rFonts w:ascii="仿宋_GB2312" w:eastAsia="仿宋_GB2312" w:hAnsi="仿宋_GB2312" w:cs="仿宋_GB2312" w:hint="eastAsia"/>
          <w:sz w:val="28"/>
          <w:szCs w:val="28"/>
        </w:rPr>
        <w:t>、申请人承诺提交的专利申请不涉及《关于规范申请专利行为</w:t>
      </w:r>
      <w:r w:rsidR="004E5B25" w:rsidRPr="00847B9A">
        <w:rPr>
          <w:rFonts w:ascii="仿宋_GB2312" w:eastAsia="仿宋_GB2312" w:hAnsi="仿宋_GB2312" w:cs="仿宋_GB2312" w:hint="eastAsia"/>
          <w:sz w:val="28"/>
          <w:szCs w:val="28"/>
        </w:rPr>
        <w:lastRenderedPageBreak/>
        <w:t>的办法》（国家</w:t>
      </w:r>
      <w:proofErr w:type="gramStart"/>
      <w:r w:rsidR="004E5B25" w:rsidRPr="00847B9A">
        <w:rPr>
          <w:rFonts w:ascii="仿宋_GB2312" w:eastAsia="仿宋_GB2312" w:hAnsi="仿宋_GB2312" w:cs="仿宋_GB2312" w:hint="eastAsia"/>
          <w:sz w:val="28"/>
          <w:szCs w:val="28"/>
        </w:rPr>
        <w:t>知识产权局令第77号</w:t>
      </w:r>
      <w:proofErr w:type="gramEnd"/>
      <w:r w:rsidR="004E5B25" w:rsidRPr="00847B9A">
        <w:rPr>
          <w:rFonts w:ascii="仿宋_GB2312" w:eastAsia="仿宋_GB2312" w:hAnsi="仿宋_GB2312" w:cs="仿宋_GB2312" w:hint="eastAsia"/>
          <w:sz w:val="28"/>
          <w:szCs w:val="28"/>
        </w:rPr>
        <w:t>）所规定的</w:t>
      </w:r>
      <w:bookmarkStart w:id="4" w:name="_GoBack"/>
      <w:bookmarkEnd w:id="4"/>
      <w:r w:rsidR="004E5B25" w:rsidRPr="00847B9A">
        <w:rPr>
          <w:rFonts w:ascii="仿宋_GB2312" w:eastAsia="仿宋_GB2312" w:hAnsi="仿宋_GB2312" w:cs="仿宋_GB2312" w:hint="eastAsia"/>
          <w:sz w:val="28"/>
          <w:szCs w:val="28"/>
        </w:rPr>
        <w:t>非正常申请专利的行为。</w:t>
      </w:r>
    </w:p>
    <w:p w14:paraId="3C7F1FEE" w14:textId="47AC376B" w:rsidR="00982880" w:rsidRDefault="00982880" w:rsidP="00580D06">
      <w:pPr>
        <w:widowControl/>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八</w:t>
      </w:r>
      <w:r w:rsidR="004E5B25">
        <w:rPr>
          <w:rFonts w:ascii="仿宋_GB2312" w:eastAsia="仿宋_GB2312" w:hAnsi="仿宋_GB2312" w:cs="仿宋_GB2312" w:hint="eastAsia"/>
          <w:sz w:val="28"/>
          <w:szCs w:val="28"/>
        </w:rPr>
        <w:t>、申请人承诺在收到</w:t>
      </w:r>
      <w:proofErr w:type="gramStart"/>
      <w:r w:rsidR="004E5B25">
        <w:rPr>
          <w:rFonts w:ascii="仿宋_GB2312" w:eastAsia="仿宋_GB2312" w:hAnsi="仿宋_GB2312" w:cs="仿宋_GB2312" w:hint="eastAsia"/>
          <w:sz w:val="28"/>
          <w:szCs w:val="28"/>
        </w:rPr>
        <w:t>省保护</w:t>
      </w:r>
      <w:proofErr w:type="gramEnd"/>
      <w:r w:rsidR="004E5B25">
        <w:rPr>
          <w:rFonts w:ascii="仿宋_GB2312" w:eastAsia="仿宋_GB2312" w:hAnsi="仿宋_GB2312" w:cs="仿宋_GB2312" w:hint="eastAsia"/>
          <w:sz w:val="28"/>
          <w:szCs w:val="28"/>
        </w:rPr>
        <w:t>中心预审合格通知书后，在3个工作日内向国家知识产权局正式提交该专利申请；未收到预审结论通知书，不向国家知识产权局正式提交该专利申请。</w:t>
      </w:r>
    </w:p>
    <w:p w14:paraId="410AC285" w14:textId="5C7B8696" w:rsidR="00982880" w:rsidRPr="00982880" w:rsidRDefault="00982880" w:rsidP="00580D06">
      <w:pPr>
        <w:widowControl/>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九、申请人承诺正式向国家知识产权局提交申请后，在1个工作日内通过国家知识产权局专利业务办理系统完成下列费用的网上足额缴费：申请费（含附加费）、公布印刷费（仅限发明专利申请）、实质审查费（仅限发明专利申请），并向</w:t>
      </w:r>
      <w:proofErr w:type="gramStart"/>
      <w:r>
        <w:rPr>
          <w:rFonts w:ascii="仿宋_GB2312" w:eastAsia="仿宋_GB2312" w:hAnsi="仿宋_GB2312" w:cs="仿宋_GB2312" w:hint="eastAsia"/>
          <w:sz w:val="28"/>
          <w:szCs w:val="28"/>
        </w:rPr>
        <w:t>省保护</w:t>
      </w:r>
      <w:proofErr w:type="gramEnd"/>
      <w:r>
        <w:rPr>
          <w:rFonts w:ascii="仿宋_GB2312" w:eastAsia="仿宋_GB2312" w:hAnsi="仿宋_GB2312" w:cs="仿宋_GB2312" w:hint="eastAsia"/>
          <w:sz w:val="28"/>
          <w:szCs w:val="28"/>
        </w:rPr>
        <w:t>中心反馈申请号及缴费凭证。</w:t>
      </w:r>
    </w:p>
    <w:p w14:paraId="4673929B" w14:textId="77777777" w:rsidR="00BF7052" w:rsidRDefault="004E5B25" w:rsidP="00580D06">
      <w:pPr>
        <w:widowControl/>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十、对于发明专利申请，针对国家知识产权局发出第一、二次审查意见通知书，申请人承诺分别在10个、5个工作日内提交符合要求的XML格式答复意见。</w:t>
      </w:r>
    </w:p>
    <w:p w14:paraId="168E112F" w14:textId="77777777" w:rsidR="00BF7052" w:rsidRDefault="004E5B25" w:rsidP="00580D06">
      <w:pPr>
        <w:widowControl/>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十一、对于实用新型专利申请，针对国家知识产权局发出审查意见通知书，申请人承诺在5个工作日内提交符合要求的XML格式答复意见。</w:t>
      </w:r>
    </w:p>
    <w:p w14:paraId="6BE36EDF" w14:textId="77777777" w:rsidR="00BF7052" w:rsidRDefault="004E5B25" w:rsidP="00580D06">
      <w:pPr>
        <w:widowControl/>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十二、在审查过程中，</w:t>
      </w:r>
      <w:r w:rsidRPr="00C13853">
        <w:rPr>
          <w:rFonts w:ascii="仿宋_GB2312" w:eastAsia="仿宋_GB2312" w:hAnsi="仿宋_GB2312" w:cs="仿宋_GB2312" w:hint="eastAsia"/>
          <w:sz w:val="28"/>
          <w:szCs w:val="28"/>
        </w:rPr>
        <w:t>申请人自愿放弃《专利法实施细则》第五十七条第一款和第二款所规定的对专利申请进行主动修改的权利。</w:t>
      </w:r>
    </w:p>
    <w:p w14:paraId="2C273B5D" w14:textId="77777777" w:rsidR="00BF7052" w:rsidRDefault="004E5B25" w:rsidP="00580D06">
      <w:pPr>
        <w:widowControl/>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十三、在专利申请授权公告前，申请人自愿放弃提出著录项目变更请求的权利。</w:t>
      </w:r>
    </w:p>
    <w:p w14:paraId="38806AA8" w14:textId="77777777" w:rsidR="00BF7052" w:rsidRDefault="004E5B25" w:rsidP="00580D06">
      <w:pPr>
        <w:widowControl/>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十四、对于审查员提出的电话讨论或当面讨论的约请，申请人积极予以配合。</w:t>
      </w:r>
    </w:p>
    <w:p w14:paraId="6390F2AF" w14:textId="77777777" w:rsidR="00BF7052" w:rsidRDefault="004E5B25" w:rsidP="00580D06">
      <w:pPr>
        <w:widowControl/>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十五、申请人知悉并自愿承担有关的法律风险，包括抵触申请带来的专利权不稳定性等情形。对于在申请时和审查过程中放弃的权益和机会，申请人将不会在后续法律程序中主张享有。</w:t>
      </w:r>
    </w:p>
    <w:p w14:paraId="0F9DF153" w14:textId="4ABB0A00" w:rsidR="008C21A9" w:rsidRDefault="004E5B25" w:rsidP="00580D06">
      <w:pPr>
        <w:widowControl/>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十六、向国家知识产权局提交的专利申请文本与经</w:t>
      </w:r>
      <w:proofErr w:type="gramStart"/>
      <w:r>
        <w:rPr>
          <w:rFonts w:ascii="仿宋_GB2312" w:eastAsia="仿宋_GB2312" w:hAnsi="仿宋_GB2312" w:cs="仿宋_GB2312" w:hint="eastAsia"/>
          <w:sz w:val="28"/>
          <w:szCs w:val="28"/>
        </w:rPr>
        <w:t>省保护</w:t>
      </w:r>
      <w:proofErr w:type="gramEnd"/>
      <w:r>
        <w:rPr>
          <w:rFonts w:ascii="仿宋_GB2312" w:eastAsia="仿宋_GB2312" w:hAnsi="仿宋_GB2312" w:cs="仿宋_GB2312" w:hint="eastAsia"/>
          <w:sz w:val="28"/>
          <w:szCs w:val="28"/>
        </w:rPr>
        <w:t>中心预审合格的专利预审申请文本一致。</w:t>
      </w:r>
    </w:p>
    <w:p w14:paraId="3247FAB4" w14:textId="77777777" w:rsidR="008C21A9" w:rsidRDefault="008C21A9">
      <w:pPr>
        <w:widowControl/>
        <w:spacing w:line="440" w:lineRule="exact"/>
        <w:jc w:val="right"/>
        <w:rPr>
          <w:rFonts w:ascii="仿宋_GB2312" w:eastAsia="仿宋_GB2312" w:hAnsi="仿宋_GB2312" w:cs="仿宋_GB2312" w:hint="eastAsia"/>
          <w:sz w:val="28"/>
          <w:szCs w:val="28"/>
        </w:rPr>
      </w:pPr>
    </w:p>
    <w:p w14:paraId="5CAC4104" w14:textId="77777777" w:rsidR="003A18B6" w:rsidRDefault="003A18B6">
      <w:pPr>
        <w:widowControl/>
        <w:spacing w:line="440" w:lineRule="exact"/>
        <w:jc w:val="right"/>
        <w:rPr>
          <w:rFonts w:ascii="仿宋_GB2312" w:eastAsia="仿宋_GB2312" w:hAnsi="仿宋_GB2312" w:cs="仿宋_GB2312"/>
          <w:sz w:val="28"/>
          <w:szCs w:val="28"/>
        </w:rPr>
      </w:pPr>
    </w:p>
    <w:p w14:paraId="446AEBFD" w14:textId="77777777" w:rsidR="008C21A9" w:rsidRDefault="004E5B25">
      <w:pPr>
        <w:widowControl/>
        <w:wordWrap w:val="0"/>
        <w:spacing w:line="44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申请人（盖章）：                </w:t>
      </w:r>
    </w:p>
    <w:p w14:paraId="615E44C1" w14:textId="77777777" w:rsidR="008C21A9" w:rsidRDefault="004E5B25">
      <w:pPr>
        <w:wordWrap w:val="0"/>
        <w:spacing w:line="44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时间：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年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月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日    </w:t>
      </w:r>
    </w:p>
    <w:sectPr w:rsidR="008C21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AC663" w14:textId="77777777" w:rsidR="005019D1" w:rsidRDefault="005019D1" w:rsidP="00ED4E6C">
      <w:r>
        <w:separator/>
      </w:r>
    </w:p>
  </w:endnote>
  <w:endnote w:type="continuationSeparator" w:id="0">
    <w:p w14:paraId="3137C3E9" w14:textId="77777777" w:rsidR="005019D1" w:rsidRDefault="005019D1" w:rsidP="00ED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DE082" w14:textId="77777777" w:rsidR="005019D1" w:rsidRDefault="005019D1" w:rsidP="00ED4E6C">
      <w:r>
        <w:separator/>
      </w:r>
    </w:p>
  </w:footnote>
  <w:footnote w:type="continuationSeparator" w:id="0">
    <w:p w14:paraId="4AABE1A3" w14:textId="77777777" w:rsidR="005019D1" w:rsidRDefault="005019D1" w:rsidP="00ED4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YWY2ZGVmMTFjZmIxZjg0OTI3NTM2ZGZmMTE1ODUifQ=="/>
  </w:docVars>
  <w:rsids>
    <w:rsidRoot w:val="00922669"/>
    <w:rsid w:val="000D0D12"/>
    <w:rsid w:val="0011749C"/>
    <w:rsid w:val="00134FB5"/>
    <w:rsid w:val="003A18B6"/>
    <w:rsid w:val="004A1E56"/>
    <w:rsid w:val="004E5B25"/>
    <w:rsid w:val="005019D1"/>
    <w:rsid w:val="00580D06"/>
    <w:rsid w:val="00605794"/>
    <w:rsid w:val="00612D67"/>
    <w:rsid w:val="00640E0C"/>
    <w:rsid w:val="00646F02"/>
    <w:rsid w:val="006A1C42"/>
    <w:rsid w:val="006E4EF3"/>
    <w:rsid w:val="00847B9A"/>
    <w:rsid w:val="0088165B"/>
    <w:rsid w:val="00892137"/>
    <w:rsid w:val="008C21A9"/>
    <w:rsid w:val="008E04D6"/>
    <w:rsid w:val="00922669"/>
    <w:rsid w:val="00982880"/>
    <w:rsid w:val="00AB2D09"/>
    <w:rsid w:val="00B40D8A"/>
    <w:rsid w:val="00BF7052"/>
    <w:rsid w:val="00C13853"/>
    <w:rsid w:val="00C8391F"/>
    <w:rsid w:val="00C858F3"/>
    <w:rsid w:val="00E2066C"/>
    <w:rsid w:val="00E31F96"/>
    <w:rsid w:val="00E660CD"/>
    <w:rsid w:val="00EC014C"/>
    <w:rsid w:val="00ED4E6C"/>
    <w:rsid w:val="00F41FD5"/>
    <w:rsid w:val="164E0C0C"/>
    <w:rsid w:val="1D533B84"/>
    <w:rsid w:val="24980C56"/>
    <w:rsid w:val="25133F65"/>
    <w:rsid w:val="2E1E0309"/>
    <w:rsid w:val="37951276"/>
    <w:rsid w:val="3C193D9F"/>
    <w:rsid w:val="40C80D00"/>
    <w:rsid w:val="42EB1F31"/>
    <w:rsid w:val="43720D70"/>
    <w:rsid w:val="4A32094C"/>
    <w:rsid w:val="53A4255A"/>
    <w:rsid w:val="55E219A2"/>
    <w:rsid w:val="57DB544D"/>
    <w:rsid w:val="5BBD6EAE"/>
    <w:rsid w:val="6254492F"/>
    <w:rsid w:val="67182A53"/>
    <w:rsid w:val="687C59EA"/>
    <w:rsid w:val="6F594D0F"/>
    <w:rsid w:val="726F2210"/>
    <w:rsid w:val="729F2B84"/>
    <w:rsid w:val="72FD0D5B"/>
    <w:rsid w:val="7F934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D4E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D4E6C"/>
    <w:rPr>
      <w:kern w:val="2"/>
      <w:sz w:val="18"/>
      <w:szCs w:val="18"/>
    </w:rPr>
  </w:style>
  <w:style w:type="paragraph" w:styleId="a4">
    <w:name w:val="footer"/>
    <w:basedOn w:val="a"/>
    <w:link w:val="Char0"/>
    <w:rsid w:val="00ED4E6C"/>
    <w:pPr>
      <w:tabs>
        <w:tab w:val="center" w:pos="4153"/>
        <w:tab w:val="right" w:pos="8306"/>
      </w:tabs>
      <w:snapToGrid w:val="0"/>
      <w:jc w:val="left"/>
    </w:pPr>
    <w:rPr>
      <w:sz w:val="18"/>
      <w:szCs w:val="18"/>
    </w:rPr>
  </w:style>
  <w:style w:type="character" w:customStyle="1" w:styleId="Char0">
    <w:name w:val="页脚 Char"/>
    <w:basedOn w:val="a0"/>
    <w:link w:val="a4"/>
    <w:rsid w:val="00ED4E6C"/>
    <w:rPr>
      <w:kern w:val="2"/>
      <w:sz w:val="18"/>
      <w:szCs w:val="18"/>
    </w:rPr>
  </w:style>
  <w:style w:type="character" w:styleId="a5">
    <w:name w:val="annotation reference"/>
    <w:basedOn w:val="a0"/>
    <w:rsid w:val="0088165B"/>
    <w:rPr>
      <w:sz w:val="21"/>
      <w:szCs w:val="21"/>
    </w:rPr>
  </w:style>
  <w:style w:type="paragraph" w:styleId="a6">
    <w:name w:val="annotation text"/>
    <w:basedOn w:val="a"/>
    <w:link w:val="Char1"/>
    <w:rsid w:val="0088165B"/>
    <w:pPr>
      <w:jc w:val="left"/>
    </w:pPr>
  </w:style>
  <w:style w:type="character" w:customStyle="1" w:styleId="Char1">
    <w:name w:val="批注文字 Char"/>
    <w:basedOn w:val="a0"/>
    <w:link w:val="a6"/>
    <w:rsid w:val="0088165B"/>
    <w:rPr>
      <w:kern w:val="2"/>
      <w:sz w:val="21"/>
      <w:szCs w:val="22"/>
    </w:rPr>
  </w:style>
  <w:style w:type="paragraph" w:styleId="a7">
    <w:name w:val="annotation subject"/>
    <w:basedOn w:val="a6"/>
    <w:next w:val="a6"/>
    <w:link w:val="Char2"/>
    <w:rsid w:val="0088165B"/>
    <w:rPr>
      <w:b/>
      <w:bCs/>
    </w:rPr>
  </w:style>
  <w:style w:type="character" w:customStyle="1" w:styleId="Char2">
    <w:name w:val="批注主题 Char"/>
    <w:basedOn w:val="Char1"/>
    <w:link w:val="a7"/>
    <w:rsid w:val="0088165B"/>
    <w:rPr>
      <w:b/>
      <w:bCs/>
      <w:kern w:val="2"/>
      <w:sz w:val="21"/>
      <w:szCs w:val="22"/>
    </w:rPr>
  </w:style>
  <w:style w:type="paragraph" w:styleId="a8">
    <w:name w:val="Balloon Text"/>
    <w:basedOn w:val="a"/>
    <w:link w:val="Char3"/>
    <w:rsid w:val="0088165B"/>
    <w:rPr>
      <w:sz w:val="18"/>
      <w:szCs w:val="18"/>
    </w:rPr>
  </w:style>
  <w:style w:type="character" w:customStyle="1" w:styleId="Char3">
    <w:name w:val="批注框文本 Char"/>
    <w:basedOn w:val="a0"/>
    <w:link w:val="a8"/>
    <w:rsid w:val="0088165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D4E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D4E6C"/>
    <w:rPr>
      <w:kern w:val="2"/>
      <w:sz w:val="18"/>
      <w:szCs w:val="18"/>
    </w:rPr>
  </w:style>
  <w:style w:type="paragraph" w:styleId="a4">
    <w:name w:val="footer"/>
    <w:basedOn w:val="a"/>
    <w:link w:val="Char0"/>
    <w:rsid w:val="00ED4E6C"/>
    <w:pPr>
      <w:tabs>
        <w:tab w:val="center" w:pos="4153"/>
        <w:tab w:val="right" w:pos="8306"/>
      </w:tabs>
      <w:snapToGrid w:val="0"/>
      <w:jc w:val="left"/>
    </w:pPr>
    <w:rPr>
      <w:sz w:val="18"/>
      <w:szCs w:val="18"/>
    </w:rPr>
  </w:style>
  <w:style w:type="character" w:customStyle="1" w:styleId="Char0">
    <w:name w:val="页脚 Char"/>
    <w:basedOn w:val="a0"/>
    <w:link w:val="a4"/>
    <w:rsid w:val="00ED4E6C"/>
    <w:rPr>
      <w:kern w:val="2"/>
      <w:sz w:val="18"/>
      <w:szCs w:val="18"/>
    </w:rPr>
  </w:style>
  <w:style w:type="character" w:styleId="a5">
    <w:name w:val="annotation reference"/>
    <w:basedOn w:val="a0"/>
    <w:rsid w:val="0088165B"/>
    <w:rPr>
      <w:sz w:val="21"/>
      <w:szCs w:val="21"/>
    </w:rPr>
  </w:style>
  <w:style w:type="paragraph" w:styleId="a6">
    <w:name w:val="annotation text"/>
    <w:basedOn w:val="a"/>
    <w:link w:val="Char1"/>
    <w:rsid w:val="0088165B"/>
    <w:pPr>
      <w:jc w:val="left"/>
    </w:pPr>
  </w:style>
  <w:style w:type="character" w:customStyle="1" w:styleId="Char1">
    <w:name w:val="批注文字 Char"/>
    <w:basedOn w:val="a0"/>
    <w:link w:val="a6"/>
    <w:rsid w:val="0088165B"/>
    <w:rPr>
      <w:kern w:val="2"/>
      <w:sz w:val="21"/>
      <w:szCs w:val="22"/>
    </w:rPr>
  </w:style>
  <w:style w:type="paragraph" w:styleId="a7">
    <w:name w:val="annotation subject"/>
    <w:basedOn w:val="a6"/>
    <w:next w:val="a6"/>
    <w:link w:val="Char2"/>
    <w:rsid w:val="0088165B"/>
    <w:rPr>
      <w:b/>
      <w:bCs/>
    </w:rPr>
  </w:style>
  <w:style w:type="character" w:customStyle="1" w:styleId="Char2">
    <w:name w:val="批注主题 Char"/>
    <w:basedOn w:val="Char1"/>
    <w:link w:val="a7"/>
    <w:rsid w:val="0088165B"/>
    <w:rPr>
      <w:b/>
      <w:bCs/>
      <w:kern w:val="2"/>
      <w:sz w:val="21"/>
      <w:szCs w:val="22"/>
    </w:rPr>
  </w:style>
  <w:style w:type="paragraph" w:styleId="a8">
    <w:name w:val="Balloon Text"/>
    <w:basedOn w:val="a"/>
    <w:link w:val="Char3"/>
    <w:rsid w:val="0088165B"/>
    <w:rPr>
      <w:sz w:val="18"/>
      <w:szCs w:val="18"/>
    </w:rPr>
  </w:style>
  <w:style w:type="character" w:customStyle="1" w:styleId="Char3">
    <w:name w:val="批注框文本 Char"/>
    <w:basedOn w:val="a0"/>
    <w:link w:val="a8"/>
    <w:rsid w:val="0088165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8CF16-81DF-4EDA-970B-CF76F97F1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220</Words>
  <Characters>1255</Characters>
  <Application>Microsoft Office Word</Application>
  <DocSecurity>0</DocSecurity>
  <Lines>10</Lines>
  <Paragraphs>2</Paragraphs>
  <ScaleCrop>false</ScaleCrop>
  <Company>Organization</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24</cp:revision>
  <dcterms:created xsi:type="dcterms:W3CDTF">2022-12-01T10:29:00Z</dcterms:created>
  <dcterms:modified xsi:type="dcterms:W3CDTF">2026-03-24T06:10:00Z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CD74C173CB164429AEBFAD08E34DA889_13</vt:lpwstr>
  </property>
  <property fmtid="{D5CDD505-2E9C-101B-9397-08002B2CF9AE}" pid="4" name="KSOTemplateDocerSaveRecord">
    <vt:lpwstr>eyJoZGlkIjoiOGE5MjZjOTVmZTk0MjE5MjMxMDdhOGIyYjQzZmQyYWEiLCJ1c2VySWQiOiI4MDI1NzM2OTEifQ==</vt:lpwstr>
  </property>
</Properties>
</file>