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D65571">
      <w:pPr>
        <w:spacing w:line="600" w:lineRule="exact"/>
        <w:ind w:right="168" w:rightChars="80"/>
        <w:rPr>
          <w:rFonts w:hint="eastAsia" w:ascii="方正小标宋_GBK" w:hAnsi="华文中宋" w:eastAsia="方正小标宋_GBK"/>
          <w:color w:val="FF0000"/>
          <w:spacing w:val="-74"/>
          <w:w w:val="88"/>
          <w:sz w:val="116"/>
          <w:szCs w:val="116"/>
        </w:rPr>
      </w:pPr>
    </w:p>
    <w:p w14:paraId="0F8639A6">
      <w:pPr>
        <w:spacing w:line="600" w:lineRule="exact"/>
        <w:ind w:right="168" w:rightChars="80"/>
        <w:rPr>
          <w:rFonts w:hint="eastAsia" w:ascii="方正小标宋_GBK" w:hAnsi="华文中宋" w:eastAsia="方正小标宋_GBK"/>
          <w:color w:val="FF0000"/>
          <w:spacing w:val="-74"/>
          <w:w w:val="88"/>
          <w:sz w:val="116"/>
          <w:szCs w:val="116"/>
        </w:rPr>
      </w:pPr>
    </w:p>
    <w:p w14:paraId="47B9F500">
      <w:pPr>
        <w:spacing w:line="600" w:lineRule="exact"/>
        <w:ind w:right="168" w:rightChars="80"/>
        <w:rPr>
          <w:rFonts w:hint="eastAsia" w:ascii="方正小标宋_GBK" w:hAnsi="华文中宋" w:eastAsia="方正小标宋_GBK"/>
          <w:color w:val="FF0000"/>
          <w:spacing w:val="-74"/>
          <w:w w:val="88"/>
          <w:sz w:val="116"/>
          <w:szCs w:val="116"/>
        </w:rPr>
      </w:pPr>
    </w:p>
    <w:p w14:paraId="2D696B55">
      <w:pPr>
        <w:spacing w:line="600" w:lineRule="exact"/>
        <w:ind w:right="168" w:rightChars="80"/>
        <w:rPr>
          <w:rFonts w:hint="eastAsia" w:ascii="方正小标宋_GBK" w:hAnsi="华文中宋" w:eastAsia="方正小标宋_GBK"/>
          <w:color w:val="FF0000"/>
          <w:spacing w:val="-74"/>
          <w:w w:val="88"/>
          <w:sz w:val="116"/>
          <w:szCs w:val="116"/>
        </w:rPr>
      </w:pPr>
    </w:p>
    <w:p w14:paraId="4EF14565">
      <w:pPr>
        <w:tabs>
          <w:tab w:val="left" w:pos="8259"/>
        </w:tabs>
        <w:ind w:right="260" w:rightChars="124"/>
        <w:jc w:val="distribute"/>
        <w:rPr>
          <w:rFonts w:hint="eastAsia" w:ascii="方正小标宋_GBK" w:hAnsi="华文中宋" w:eastAsia="方正小标宋_GBK"/>
          <w:b w:val="0"/>
          <w:bCs/>
          <w:color w:val="FF0000"/>
          <w:spacing w:val="-100"/>
          <w:w w:val="55"/>
          <w:sz w:val="120"/>
          <w:szCs w:val="120"/>
        </w:rPr>
      </w:pPr>
      <w:r>
        <w:rPr>
          <w:rFonts w:hint="eastAsia" w:ascii="方正小标宋_GBK" w:hAnsi="华文中宋" w:eastAsia="方正小标宋_GBK"/>
          <w:b w:val="0"/>
          <w:bCs/>
          <w:color w:val="FF0000"/>
          <w:spacing w:val="-100"/>
          <w:w w:val="55"/>
          <w:sz w:val="120"/>
          <w:szCs w:val="120"/>
        </w:rPr>
        <w:t>安徽省粮食和物资储备局文件</w:t>
      </w:r>
    </w:p>
    <w:p w14:paraId="111713E5">
      <w:pPr>
        <w:spacing w:line="600" w:lineRule="exact"/>
        <w:jc w:val="center"/>
        <w:rPr>
          <w:rFonts w:hint="eastAsia" w:ascii="华文中宋" w:hAnsi="华文中宋" w:eastAsia="华文中宋"/>
          <w:b/>
          <w:color w:val="FF0000"/>
          <w:w w:val="80"/>
          <w:sz w:val="40"/>
          <w:szCs w:val="144"/>
        </w:rPr>
      </w:pPr>
    </w:p>
    <w:p w14:paraId="4F0EEBEE">
      <w:pPr>
        <w:spacing w:line="600" w:lineRule="exact"/>
        <w:jc w:val="center"/>
        <w:rPr>
          <w:rFonts w:hint="eastAsia" w:ascii="Times New Roman" w:hAnsi="Times New Roman" w:eastAsia="方正仿宋_GBK"/>
          <w:color w:val="000000"/>
          <w:sz w:val="32"/>
          <w:szCs w:val="32"/>
        </w:rPr>
      </w:pPr>
      <w:r>
        <w:rPr>
          <w:rFonts w:ascii="Times New Roman" w:hAnsi="Times New Roman" w:eastAsia="方正仿宋_GBK"/>
          <w:sz w:val="32"/>
          <w:szCs w:val="32"/>
        </w:rPr>
        <w:t>皖</w:t>
      </w:r>
      <w:r>
        <w:rPr>
          <w:rFonts w:hint="eastAsia" w:ascii="Times New Roman" w:hAnsi="Times New Roman" w:eastAsia="方正仿宋_GBK"/>
          <w:sz w:val="32"/>
          <w:szCs w:val="32"/>
        </w:rPr>
        <w:t>粮</w:t>
      </w:r>
      <w:r>
        <w:rPr>
          <w:rFonts w:hint="eastAsia" w:eastAsia="方正仿宋_GBK"/>
          <w:sz w:val="32"/>
          <w:szCs w:val="32"/>
          <w:lang w:eastAsia="zh-CN"/>
        </w:rPr>
        <w:t>法</w:t>
      </w:r>
      <w:r>
        <w:rPr>
          <w:rFonts w:ascii="Times New Roman" w:hAnsi="Times New Roman" w:eastAsia="方正仿宋_GBK"/>
          <w:sz w:val="32"/>
          <w:szCs w:val="32"/>
        </w:rPr>
        <w:t>〔20</w:t>
      </w:r>
      <w:r>
        <w:rPr>
          <w:rFonts w:hint="eastAsia" w:ascii="Times New Roman" w:hAnsi="Times New Roman" w:eastAsia="方正仿宋_GBK"/>
          <w:sz w:val="32"/>
          <w:szCs w:val="32"/>
          <w:lang w:val="en-US" w:eastAsia="zh-CN"/>
        </w:rPr>
        <w:t>2</w:t>
      </w:r>
      <w:r>
        <w:rPr>
          <w:rFonts w:hint="eastAsia" w:eastAsia="方正仿宋_GBK"/>
          <w:sz w:val="32"/>
          <w:szCs w:val="32"/>
          <w:lang w:val="en-US" w:eastAsia="zh-CN"/>
        </w:rPr>
        <w:t>6</w:t>
      </w:r>
      <w:r>
        <w:rPr>
          <w:rFonts w:ascii="Times New Roman" w:hAnsi="Times New Roman" w:eastAsia="方正仿宋_GBK"/>
          <w:sz w:val="32"/>
          <w:szCs w:val="32"/>
        </w:rPr>
        <w:t>〕</w:t>
      </w:r>
      <w:r>
        <w:rPr>
          <w:rFonts w:hint="eastAsia" w:eastAsia="方正仿宋_GBK"/>
          <w:sz w:val="32"/>
          <w:szCs w:val="32"/>
          <w:lang w:val="en-US" w:eastAsia="zh-CN"/>
        </w:rPr>
        <w:t>28</w:t>
      </w:r>
      <w:r>
        <w:rPr>
          <w:rFonts w:ascii="Times New Roman" w:hAnsi="Times New Roman" w:eastAsia="方正仿宋_GBK"/>
          <w:sz w:val="32"/>
          <w:szCs w:val="32"/>
        </w:rPr>
        <w:t>号</w:t>
      </w:r>
    </w:p>
    <w:p w14:paraId="4ACFF917">
      <w:pPr>
        <w:keepNext w:val="0"/>
        <w:keepLines w:val="0"/>
        <w:pageBreakBefore w:val="0"/>
        <w:widowControl w:val="0"/>
        <w:kinsoku/>
        <w:wordWrap/>
        <w:overflowPunct/>
        <w:topLinePunct w:val="0"/>
        <w:autoSpaceDN/>
        <w:bidi w:val="0"/>
        <w:adjustRightInd/>
        <w:snapToGrid/>
        <w:spacing w:line="520" w:lineRule="exact"/>
        <w:jc w:val="center"/>
        <w:textAlignment w:val="auto"/>
        <w:rPr>
          <w:rFonts w:ascii="仿宋_GB2312" w:hAnsi="华文中宋" w:eastAsia="仿宋_GB2312"/>
          <w:sz w:val="32"/>
          <w:szCs w:val="32"/>
        </w:rPr>
      </w:pPr>
      <w:bookmarkStart w:id="0" w:name="doc_mark"/>
      <w:bookmarkEnd w:id="0"/>
      <w:r>
        <mc:AlternateContent>
          <mc:Choice Requires="wps">
            <w:drawing>
              <wp:anchor distT="0" distB="0" distL="114300" distR="114300" simplePos="0" relativeHeight="251662336" behindDoc="0" locked="0" layoutInCell="1" allowOverlap="1">
                <wp:simplePos x="0" y="0"/>
                <wp:positionH relativeFrom="margin">
                  <wp:posOffset>-51435</wp:posOffset>
                </wp:positionH>
                <wp:positionV relativeFrom="paragraph">
                  <wp:posOffset>76200</wp:posOffset>
                </wp:positionV>
                <wp:extent cx="5585460" cy="5080"/>
                <wp:effectExtent l="0" t="0" r="0" b="0"/>
                <wp:wrapNone/>
                <wp:docPr id="3" name="直接连接符 3"/>
                <wp:cNvGraphicFramePr/>
                <a:graphic xmlns:a="http://schemas.openxmlformats.org/drawingml/2006/main">
                  <a:graphicData uri="http://schemas.microsoft.com/office/word/2010/wordprocessingShape">
                    <wps:wsp>
                      <wps:cNvCnPr/>
                      <wps:spPr>
                        <a:xfrm>
                          <a:off x="0" y="0"/>
                          <a:ext cx="5585460" cy="5080"/>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4.05pt;margin-top:6pt;height:0.4pt;width:439.8pt;mso-position-horizontal-relative:margin;z-index:251662336;mso-width-relative:page;mso-height-relative:page;" filled="f" stroked="t" coordsize="21600,21600" o:gfxdata="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sGxOTdUAAAAIAQAADwAAAAAAAAABACAAAAAiAAAAZHJzL2Rvd25y&#10;ZXYueG1sUEsBAhQAFAAAAAgAh07iQB61th8BAgAA9gMAAA4AAAAAAAAAAQAgAAAAJAEAAGRycy9l&#10;Mm9Eb2MueG1sUEsFBgAAAAAGAAYAWQEAAJcFAAAAAA==&#10;">
                <v:fill on="f" focussize="0,0"/>
                <v:stroke weight="2.25pt" color="#FF0000" joinstyle="round"/>
                <v:imagedata o:title=""/>
                <o:lock v:ext="edit" aspectratio="f"/>
              </v:line>
            </w:pict>
          </mc:Fallback>
        </mc:AlternateContent>
      </w:r>
    </w:p>
    <w:p w14:paraId="1342635B">
      <w:pPr>
        <w:keepNext w:val="0"/>
        <w:keepLines w:val="0"/>
        <w:pageBreakBefore w:val="0"/>
        <w:widowControl w:val="0"/>
        <w:kinsoku/>
        <w:wordWrap/>
        <w:overflowPunct/>
        <w:topLinePunct w:val="0"/>
        <w:autoSpaceDN/>
        <w:bidi w:val="0"/>
        <w:adjustRightInd/>
        <w:snapToGrid/>
        <w:spacing w:line="520" w:lineRule="exact"/>
        <w:textAlignment w:val="auto"/>
        <w:rPr>
          <w:rFonts w:ascii="仿宋_GB2312" w:hAnsi="华文中宋" w:eastAsia="仿宋_GB2312"/>
          <w:sz w:val="44"/>
          <w:szCs w:val="44"/>
        </w:rPr>
      </w:pPr>
      <w:bookmarkStart w:id="1" w:name="subject"/>
      <w:bookmarkEnd w:id="1"/>
      <w:bookmarkStart w:id="2" w:name="send_to"/>
      <w:bookmarkEnd w:id="2"/>
    </w:p>
    <w:p w14:paraId="5B2AD42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20" w:lineRule="exact"/>
        <w:ind w:left="0" w:right="0"/>
        <w:jc w:val="center"/>
        <w:textAlignment w:val="auto"/>
        <w:rPr>
          <w:rFonts w:hint="eastAsia" w:ascii="方正小标宋_GBK" w:hAnsi="方正小标宋_GBK" w:eastAsia="方正小标宋_GBK" w:cs="方正小标宋_GBK"/>
          <w:spacing w:val="-14"/>
          <w:kern w:val="2"/>
          <w:sz w:val="44"/>
          <w:szCs w:val="44"/>
          <w:lang w:val="en-US" w:eastAsia="zh-CN" w:bidi="ar"/>
        </w:rPr>
      </w:pPr>
      <w:r>
        <w:rPr>
          <w:rFonts w:hint="eastAsia" w:ascii="方正小标宋_GBK" w:hAnsi="方正小标宋_GBK" w:eastAsia="方正小标宋_GBK" w:cs="方正小标宋_GBK"/>
          <w:spacing w:val="-14"/>
          <w:kern w:val="2"/>
          <w:sz w:val="44"/>
          <w:szCs w:val="44"/>
          <w:lang w:val="en-US" w:eastAsia="zh-CN" w:bidi="ar"/>
        </w:rPr>
        <w:t>安徽省粮食和物资储备局关于</w:t>
      </w:r>
    </w:p>
    <w:p w14:paraId="266B2AB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20" w:lineRule="exact"/>
        <w:ind w:left="0" w:right="0"/>
        <w:jc w:val="center"/>
        <w:textAlignment w:val="auto"/>
        <w:rPr>
          <w:rFonts w:hint="default" w:ascii="Times New Roman" w:hAnsi="Times New Roman" w:eastAsia="方正小标宋_GBK" w:cs="Times New Roman"/>
          <w:spacing w:val="-14"/>
          <w:kern w:val="2"/>
          <w:sz w:val="44"/>
          <w:szCs w:val="44"/>
        </w:rPr>
      </w:pPr>
      <w:r>
        <w:rPr>
          <w:rFonts w:hint="eastAsia" w:ascii="方正小标宋_GBK" w:hAnsi="方正小标宋_GBK" w:eastAsia="方正小标宋_GBK" w:cs="方正小标宋_GBK"/>
          <w:spacing w:val="-14"/>
          <w:kern w:val="2"/>
          <w:sz w:val="44"/>
          <w:szCs w:val="44"/>
          <w:lang w:val="en-US" w:eastAsia="zh-CN" w:bidi="ar"/>
        </w:rPr>
        <w:t>对部分文件予以废止和延长有效期的通知</w:t>
      </w:r>
    </w:p>
    <w:p w14:paraId="6FD8962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20" w:lineRule="exact"/>
        <w:ind w:left="0" w:right="0"/>
        <w:jc w:val="both"/>
        <w:textAlignment w:val="auto"/>
        <w:rPr>
          <w:rFonts w:hint="default" w:ascii="Times New Roman" w:hAnsi="Times New Roman" w:eastAsia="方正仿宋_GBK" w:cs="Times New Roman"/>
          <w:kern w:val="2"/>
          <w:sz w:val="32"/>
          <w:szCs w:val="32"/>
        </w:rPr>
      </w:pPr>
    </w:p>
    <w:p w14:paraId="5EEA07D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20" w:lineRule="exact"/>
        <w:ind w:left="0" w:right="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各市、县粮食和物资储备局：</w:t>
      </w:r>
    </w:p>
    <w:p w14:paraId="2ADB231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2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根据《安徽省行政规范性文件管理办法》（省政府令第</w:t>
      </w:r>
      <w:r>
        <w:rPr>
          <w:rFonts w:hint="default" w:ascii="Times New Roman" w:hAnsi="Times New Roman" w:eastAsia="方正仿宋_GBK" w:cs="Times New Roman"/>
          <w:kern w:val="2"/>
          <w:sz w:val="32"/>
          <w:szCs w:val="32"/>
          <w:lang w:val="en-US" w:eastAsia="zh-CN" w:bidi="ar"/>
        </w:rPr>
        <w:t>320</w:t>
      </w:r>
      <w:r>
        <w:rPr>
          <w:rFonts w:hint="eastAsia" w:ascii="方正仿宋_GBK" w:hAnsi="方正仿宋_GBK" w:eastAsia="方正仿宋_GBK" w:cs="方正仿宋_GBK"/>
          <w:kern w:val="2"/>
          <w:sz w:val="32"/>
          <w:szCs w:val="32"/>
          <w:lang w:val="en-US" w:eastAsia="zh-CN" w:bidi="ar"/>
        </w:rPr>
        <w:t>号）等规定，经局党组（扩大）会研</w:t>
      </w:r>
      <w:bookmarkStart w:id="3" w:name="_GoBack"/>
      <w:bookmarkEnd w:id="3"/>
      <w:r>
        <w:rPr>
          <w:rFonts w:hint="eastAsia" w:ascii="方正仿宋_GBK" w:hAnsi="方正仿宋_GBK" w:eastAsia="方正仿宋_GBK" w:cs="方正仿宋_GBK"/>
          <w:kern w:val="2"/>
          <w:sz w:val="32"/>
          <w:szCs w:val="32"/>
          <w:lang w:val="en-US" w:eastAsia="zh-CN" w:bidi="ar"/>
        </w:rPr>
        <w:t>究，决定废止文件</w:t>
      </w:r>
      <w:r>
        <w:rPr>
          <w:rFonts w:hint="default" w:ascii="Times New Roman" w:hAnsi="Times New Roman" w:eastAsia="方正仿宋_GBK" w:cs="Times New Roman"/>
          <w:kern w:val="2"/>
          <w:sz w:val="32"/>
          <w:szCs w:val="32"/>
          <w:lang w:val="en-US" w:eastAsia="zh-CN" w:bidi="ar"/>
        </w:rPr>
        <w:t>9</w:t>
      </w:r>
      <w:r>
        <w:rPr>
          <w:rFonts w:hint="eastAsia" w:ascii="方正仿宋_GBK" w:hAnsi="方正仿宋_GBK" w:eastAsia="方正仿宋_GBK" w:cs="方正仿宋_GBK"/>
          <w:kern w:val="2"/>
          <w:sz w:val="32"/>
          <w:szCs w:val="32"/>
          <w:lang w:val="en-US" w:eastAsia="zh-CN" w:bidi="ar"/>
        </w:rPr>
        <w:t>件，延长有效期文件</w:t>
      </w:r>
      <w:r>
        <w:rPr>
          <w:rFonts w:hint="default" w:ascii="Times New Roman" w:hAnsi="Times New Roman" w:eastAsia="方正仿宋_GBK" w:cs="Times New Roman"/>
          <w:kern w:val="2"/>
          <w:sz w:val="32"/>
          <w:szCs w:val="32"/>
          <w:lang w:val="en-US" w:eastAsia="zh-CN" w:bidi="ar"/>
        </w:rPr>
        <w:t>1</w:t>
      </w:r>
      <w:r>
        <w:rPr>
          <w:rFonts w:hint="eastAsia" w:ascii="方正仿宋_GBK" w:hAnsi="方正仿宋_GBK" w:eastAsia="方正仿宋_GBK" w:cs="方正仿宋_GBK"/>
          <w:kern w:val="2"/>
          <w:sz w:val="32"/>
          <w:szCs w:val="32"/>
          <w:lang w:val="en-US" w:eastAsia="zh-CN" w:bidi="ar"/>
        </w:rPr>
        <w:t>件，自本通知印发之日起执行。</w:t>
      </w:r>
    </w:p>
    <w:p w14:paraId="1457C75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20" w:lineRule="exact"/>
        <w:ind w:left="0" w:right="0" w:firstLine="640" w:firstLineChars="200"/>
        <w:jc w:val="both"/>
        <w:textAlignment w:val="auto"/>
        <w:rPr>
          <w:rFonts w:hint="eastAsia" w:ascii="方正仿宋_GBK" w:hAnsi="方正仿宋_GBK" w:eastAsia="方正仿宋_GBK" w:cs="方正仿宋_GBK"/>
          <w:kern w:val="2"/>
          <w:sz w:val="32"/>
          <w:szCs w:val="32"/>
          <w:lang w:val="en-US" w:eastAsia="zh-CN" w:bidi="ar"/>
        </w:rPr>
      </w:pPr>
    </w:p>
    <w:p w14:paraId="0B1BF56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2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附件：</w:t>
      </w:r>
      <w:r>
        <w:rPr>
          <w:rFonts w:hint="default" w:ascii="Times New Roman" w:hAnsi="Times New Roman" w:eastAsia="方正仿宋_GBK" w:cs="Times New Roman"/>
          <w:kern w:val="2"/>
          <w:sz w:val="32"/>
          <w:szCs w:val="32"/>
          <w:lang w:val="en-US" w:eastAsia="zh-CN" w:bidi="ar"/>
        </w:rPr>
        <w:t>1.</w:t>
      </w:r>
      <w:r>
        <w:rPr>
          <w:rFonts w:hint="eastAsia" w:ascii="方正仿宋_GBK" w:hAnsi="方正仿宋_GBK" w:eastAsia="方正仿宋_GBK" w:cs="方正仿宋_GBK"/>
          <w:kern w:val="2"/>
          <w:sz w:val="32"/>
          <w:szCs w:val="32"/>
          <w:lang w:val="en-US" w:eastAsia="zh-CN" w:bidi="ar"/>
        </w:rPr>
        <w:t>废止的文件</w:t>
      </w:r>
    </w:p>
    <w:p w14:paraId="2C73C4A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20" w:lineRule="exact"/>
        <w:ind w:left="0" w:right="0" w:firstLine="1600" w:firstLineChars="500"/>
        <w:jc w:val="both"/>
        <w:textAlignment w:val="auto"/>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2.</w:t>
      </w:r>
      <w:r>
        <w:rPr>
          <w:rFonts w:hint="eastAsia" w:ascii="方正仿宋_GBK" w:hAnsi="方正仿宋_GBK" w:eastAsia="方正仿宋_GBK" w:cs="方正仿宋_GBK"/>
          <w:kern w:val="2"/>
          <w:sz w:val="32"/>
          <w:szCs w:val="32"/>
          <w:lang w:val="en-US" w:eastAsia="zh-CN" w:bidi="ar"/>
        </w:rPr>
        <w:t>延长有效期的文件</w:t>
      </w:r>
    </w:p>
    <w:p w14:paraId="3431D46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20" w:lineRule="exact"/>
        <w:ind w:left="0" w:right="0"/>
        <w:jc w:val="both"/>
        <w:textAlignment w:val="auto"/>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 xml:space="preserve"> </w:t>
      </w:r>
    </w:p>
    <w:p w14:paraId="79259E2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20" w:lineRule="exact"/>
        <w:ind w:left="0" w:right="0"/>
        <w:jc w:val="both"/>
        <w:textAlignment w:val="auto"/>
        <w:rPr>
          <w:rFonts w:hint="default" w:ascii="Times New Roman" w:hAnsi="Times New Roman" w:eastAsia="方正仿宋_GBK" w:cs="Times New Roman"/>
          <w:kern w:val="2"/>
          <w:sz w:val="32"/>
          <w:szCs w:val="32"/>
        </w:rPr>
      </w:pPr>
    </w:p>
    <w:p w14:paraId="5D2721A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20" w:lineRule="exact"/>
        <w:ind w:left="0" w:right="0"/>
        <w:jc w:val="center"/>
        <w:textAlignment w:val="auto"/>
        <w:rPr>
          <w:rFonts w:hint="default" w:ascii="Times New Roman" w:hAnsi="Times New Roman" w:eastAsia="方正仿宋_GBK" w:cs="Times New Roman"/>
          <w:kern w:val="2"/>
          <w:sz w:val="32"/>
          <w:szCs w:val="32"/>
        </w:rPr>
      </w:pPr>
      <w:r>
        <w:rPr>
          <w:rFonts w:hint="eastAsia"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安徽省粮食和物资储备局</w:t>
      </w:r>
    </w:p>
    <w:p w14:paraId="759E482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20" w:lineRule="exact"/>
        <w:ind w:left="0" w:right="0"/>
        <w:jc w:val="center"/>
        <w:textAlignment w:val="auto"/>
        <w:rPr>
          <w:rFonts w:hint="eastAsia" w:ascii="Times New Roman" w:hAnsi="Times New Roman" w:eastAsia="方正仿宋_GBK" w:cs="Times New Roman"/>
          <w:kern w:val="2"/>
          <w:sz w:val="32"/>
          <w:szCs w:val="32"/>
          <w:lang w:val="en-US" w:eastAsia="zh-CN" w:bidi="ar"/>
        </w:rPr>
      </w:pPr>
      <w:r>
        <w:rPr>
          <w:rFonts w:hint="eastAsia" w:ascii="Times New Roman" w:hAnsi="Times New Roman" w:eastAsia="方正仿宋_GBK" w:cs="Times New Roman"/>
          <w:kern w:val="2"/>
          <w:sz w:val="32"/>
          <w:szCs w:val="32"/>
          <w:lang w:val="en-US" w:eastAsia="zh-CN" w:bidi="ar"/>
        </w:rPr>
        <w:t xml:space="preserve">              </w:t>
      </w:r>
      <w:r>
        <w:rPr>
          <w:rFonts w:hint="default" w:ascii="Times New Roman" w:hAnsi="Times New Roman" w:eastAsia="方正仿宋_GBK" w:cs="Times New Roman"/>
          <w:kern w:val="2"/>
          <w:sz w:val="32"/>
          <w:szCs w:val="32"/>
          <w:lang w:val="en-US" w:eastAsia="zh-CN" w:bidi="ar"/>
        </w:rPr>
        <w:t>2026</w:t>
      </w:r>
      <w:r>
        <w:rPr>
          <w:rFonts w:hint="eastAsia" w:ascii="Times New Roman" w:hAnsi="Times New Roman" w:eastAsia="方正仿宋_GBK" w:cs="Times New Roman"/>
          <w:kern w:val="2"/>
          <w:sz w:val="32"/>
          <w:szCs w:val="32"/>
          <w:lang w:val="en-US" w:eastAsia="zh-CN" w:bidi="ar"/>
        </w:rPr>
        <w:t>年</w:t>
      </w:r>
      <w:r>
        <w:rPr>
          <w:rFonts w:hint="eastAsia" w:eastAsia="方正仿宋_GBK" w:cs="Times New Roman"/>
          <w:kern w:val="2"/>
          <w:sz w:val="32"/>
          <w:szCs w:val="32"/>
          <w:lang w:val="en-US" w:eastAsia="zh-CN" w:bidi="ar"/>
        </w:rPr>
        <w:t>8</w:t>
      </w:r>
      <w:r>
        <w:rPr>
          <w:rFonts w:hint="eastAsia" w:ascii="Times New Roman" w:hAnsi="Times New Roman" w:eastAsia="方正仿宋_GBK" w:cs="Times New Roman"/>
          <w:kern w:val="2"/>
          <w:sz w:val="32"/>
          <w:szCs w:val="32"/>
          <w:lang w:val="en-US" w:eastAsia="zh-CN" w:bidi="ar"/>
        </w:rPr>
        <w:t>月</w:t>
      </w:r>
      <w:r>
        <w:rPr>
          <w:rFonts w:hint="eastAsia" w:ascii="Times New Roman" w:hAnsi="Times New Roman" w:eastAsia="方正仿宋_GBK" w:cs="Times New Roman"/>
          <w:kern w:val="2"/>
          <w:sz w:val="32"/>
          <w:szCs w:val="32"/>
          <w:lang w:val="en-US" w:eastAsia="zh" w:bidi="ar"/>
        </w:rPr>
        <w:t>3</w:t>
      </w:r>
      <w:r>
        <w:rPr>
          <w:rFonts w:hint="eastAsia" w:ascii="Times New Roman" w:hAnsi="Times New Roman" w:eastAsia="方正仿宋_GBK" w:cs="Times New Roman"/>
          <w:kern w:val="2"/>
          <w:sz w:val="32"/>
          <w:szCs w:val="32"/>
          <w:lang w:val="en-US" w:eastAsia="zh-CN" w:bidi="ar"/>
        </w:rPr>
        <w:t>日</w:t>
      </w:r>
    </w:p>
    <w:p w14:paraId="426BC93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20" w:lineRule="exact"/>
        <w:ind w:left="0" w:right="0"/>
        <w:jc w:val="both"/>
        <w:textAlignment w:val="auto"/>
        <w:rPr>
          <w:rFonts w:hint="eastAsia" w:ascii="方正黑体_GBK" w:hAnsi="方正黑体_GBK" w:eastAsia="方正黑体_GBK" w:cs="方正黑体_GBK"/>
          <w:kern w:val="2"/>
          <w:sz w:val="32"/>
          <w:szCs w:val="32"/>
          <w:lang w:val="en-US" w:eastAsia="zh-CN" w:bidi="ar"/>
        </w:rPr>
        <w:sectPr>
          <w:footerReference r:id="rId3" w:type="default"/>
          <w:footerReference r:id="rId4" w:type="even"/>
          <w:pgSz w:w="11906" w:h="16838"/>
          <w:pgMar w:top="1440" w:right="1531" w:bottom="1474" w:left="1701" w:header="851" w:footer="964" w:gutter="0"/>
          <w:pgNumType w:fmt="numberInDash" w:start="2"/>
          <w:cols w:space="720" w:num="1"/>
          <w:titlePg/>
          <w:docGrid w:type="linesAndChars" w:linePitch="312" w:charSpace="0"/>
        </w:sectPr>
      </w:pPr>
    </w:p>
    <w:p w14:paraId="75596C6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20" w:lineRule="exact"/>
        <w:ind w:left="0" w:right="0"/>
        <w:jc w:val="both"/>
        <w:textAlignment w:val="auto"/>
        <w:rPr>
          <w:rFonts w:hint="eastAsia" w:ascii="方正黑体_GBK" w:hAnsi="方正黑体_GBK" w:eastAsia="方正黑体_GBK" w:cs="方正黑体_GBK"/>
          <w:kern w:val="2"/>
          <w:sz w:val="32"/>
          <w:szCs w:val="32"/>
          <w:lang w:val="en-US" w:eastAsia="zh-CN" w:bidi="ar"/>
        </w:rPr>
      </w:pPr>
      <w:r>
        <w:rPr>
          <w:rFonts w:hint="eastAsia" w:ascii="方正黑体_GBK" w:hAnsi="方正黑体_GBK" w:eastAsia="方正黑体_GBK" w:cs="方正黑体_GBK"/>
          <w:kern w:val="2"/>
          <w:sz w:val="32"/>
          <w:szCs w:val="32"/>
          <w:lang w:val="en-US" w:eastAsia="zh-CN" w:bidi="ar"/>
        </w:rPr>
        <w:t>附件1</w:t>
      </w:r>
    </w:p>
    <w:p w14:paraId="66D269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方正黑体_GBK" w:hAnsi="方正黑体_GBK" w:eastAsia="方正黑体_GBK" w:cs="方正黑体_GBK"/>
          <w:kern w:val="2"/>
          <w:sz w:val="32"/>
          <w:szCs w:val="32"/>
          <w:lang w:val="en-US" w:eastAsia="zh-CN" w:bidi="ar"/>
        </w:rPr>
      </w:pPr>
    </w:p>
    <w:p w14:paraId="62996D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小标宋_GBK" w:cs="Times New Roman"/>
          <w:kern w:val="2"/>
          <w:sz w:val="44"/>
          <w:szCs w:val="44"/>
        </w:rPr>
      </w:pPr>
      <w:r>
        <w:rPr>
          <w:rFonts w:hint="eastAsia" w:ascii="方正小标宋_GBK" w:hAnsi="方正小标宋_GBK" w:eastAsia="方正小标宋_GBK" w:cs="方正小标宋_GBK"/>
          <w:kern w:val="2"/>
          <w:sz w:val="44"/>
          <w:szCs w:val="44"/>
          <w:lang w:val="en-US" w:eastAsia="zh-CN" w:bidi="ar"/>
        </w:rPr>
        <w:t>废止的文件</w:t>
      </w:r>
    </w:p>
    <w:p w14:paraId="6E66CD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 xml:space="preserve"> </w:t>
      </w:r>
    </w:p>
    <w:p w14:paraId="015039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1.</w:t>
      </w:r>
      <w:r>
        <w:rPr>
          <w:rFonts w:hint="eastAsia" w:ascii="方正仿宋_GBK" w:hAnsi="方正仿宋_GBK" w:eastAsia="方正仿宋_GBK" w:cs="方正仿宋_GBK"/>
          <w:kern w:val="2"/>
          <w:sz w:val="32"/>
          <w:szCs w:val="32"/>
          <w:lang w:val="en-US" w:eastAsia="zh-CN" w:bidi="ar"/>
        </w:rPr>
        <w:t>《安徽省粮食局安徽省发展改革委安徽省财政厅安徽省食品药品监督管理局关于印发〈安徽省粮食质量安全监管实施细则〉的通知》（皖粮仓联〔</w:t>
      </w:r>
      <w:r>
        <w:rPr>
          <w:rFonts w:hint="default" w:ascii="Times New Roman" w:hAnsi="Times New Roman" w:eastAsia="方正仿宋_GBK" w:cs="Times New Roman"/>
          <w:kern w:val="2"/>
          <w:sz w:val="32"/>
          <w:szCs w:val="32"/>
          <w:lang w:val="en-US" w:eastAsia="zh-CN" w:bidi="ar"/>
        </w:rPr>
        <w:t>2017</w:t>
      </w:r>
      <w:r>
        <w:rPr>
          <w:rFonts w:hint="eastAsia"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51</w:t>
      </w:r>
      <w:r>
        <w:rPr>
          <w:rFonts w:hint="eastAsia" w:ascii="方正仿宋_GBK" w:hAnsi="方正仿宋_GBK" w:eastAsia="方正仿宋_GBK" w:cs="方正仿宋_GBK"/>
          <w:kern w:val="2"/>
          <w:sz w:val="32"/>
          <w:szCs w:val="32"/>
          <w:lang w:val="en-US" w:eastAsia="zh-CN" w:bidi="ar"/>
        </w:rPr>
        <w:t>号）</w:t>
      </w:r>
    </w:p>
    <w:p w14:paraId="03445D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2.</w:t>
      </w:r>
      <w:r>
        <w:rPr>
          <w:rFonts w:hint="eastAsia" w:ascii="方正仿宋_GBK" w:hAnsi="方正仿宋_GBK" w:eastAsia="方正仿宋_GBK" w:cs="方正仿宋_GBK"/>
          <w:kern w:val="2"/>
          <w:sz w:val="32"/>
          <w:szCs w:val="32"/>
          <w:lang w:val="en-US" w:eastAsia="zh-CN" w:bidi="ar"/>
        </w:rPr>
        <w:t>安徽省粮食局 安徽省财政厅 安徽省工商局省农发行中储粮安徽分公司关于印发《安徽省粮食行业建立完善守信联合激励和失信联合惩戒制度加快推进诚信建设实施方案》和《安徽省粮食经营主体守信联合激励和失信联合惩戒暂行规定（试行）》的通知（皖粮检联〔</w:t>
      </w:r>
      <w:r>
        <w:rPr>
          <w:rFonts w:hint="default" w:ascii="Times New Roman" w:hAnsi="Times New Roman" w:eastAsia="方正仿宋_GBK" w:cs="Times New Roman"/>
          <w:kern w:val="2"/>
          <w:sz w:val="32"/>
          <w:szCs w:val="32"/>
          <w:lang w:val="en-US" w:eastAsia="zh-CN" w:bidi="ar"/>
        </w:rPr>
        <w:t>2017</w:t>
      </w:r>
      <w:r>
        <w:rPr>
          <w:rFonts w:hint="eastAsia"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79</w:t>
      </w:r>
      <w:r>
        <w:rPr>
          <w:rFonts w:hint="eastAsia" w:ascii="方正仿宋_GBK" w:hAnsi="方正仿宋_GBK" w:eastAsia="方正仿宋_GBK" w:cs="方正仿宋_GBK"/>
          <w:kern w:val="2"/>
          <w:sz w:val="32"/>
          <w:szCs w:val="32"/>
          <w:lang w:val="en-US" w:eastAsia="zh-CN" w:bidi="ar"/>
        </w:rPr>
        <w:t>号）</w:t>
      </w:r>
    </w:p>
    <w:p w14:paraId="2DFD46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3.</w:t>
      </w:r>
      <w:r>
        <w:rPr>
          <w:rFonts w:hint="eastAsia" w:ascii="方正仿宋_GBK" w:hAnsi="方正仿宋_GBK" w:eastAsia="方正仿宋_GBK" w:cs="方正仿宋_GBK"/>
          <w:kern w:val="2"/>
          <w:sz w:val="32"/>
          <w:szCs w:val="32"/>
          <w:lang w:val="en-US" w:eastAsia="zh-CN" w:bidi="ar"/>
        </w:rPr>
        <w:t>安徽省发展和改革委员会 安徽省粮食和物资储备局  国家粮食和物资储备局安徽局关于印发安徽省粮食企业信用监管实施细则的通知（皖粮执法联〔</w:t>
      </w:r>
      <w:r>
        <w:rPr>
          <w:rFonts w:hint="default" w:ascii="Times New Roman" w:hAnsi="Times New Roman" w:eastAsia="方正仿宋_GBK" w:cs="Times New Roman"/>
          <w:kern w:val="2"/>
          <w:sz w:val="32"/>
          <w:szCs w:val="32"/>
          <w:lang w:val="en-US" w:eastAsia="zh-CN" w:bidi="ar"/>
        </w:rPr>
        <w:t>2022</w:t>
      </w:r>
      <w:r>
        <w:rPr>
          <w:rFonts w:hint="eastAsia"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64</w:t>
      </w:r>
      <w:r>
        <w:rPr>
          <w:rFonts w:hint="eastAsia" w:ascii="方正仿宋_GBK" w:hAnsi="方正仿宋_GBK" w:eastAsia="方正仿宋_GBK" w:cs="方正仿宋_GBK"/>
          <w:kern w:val="2"/>
          <w:sz w:val="32"/>
          <w:szCs w:val="32"/>
          <w:lang w:val="en-US" w:eastAsia="zh-CN" w:bidi="ar"/>
        </w:rPr>
        <w:t>号）</w:t>
      </w:r>
    </w:p>
    <w:p w14:paraId="185F71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楷体_GBK" w:cs="Times New Roman"/>
          <w:kern w:val="2"/>
          <w:sz w:val="32"/>
          <w:szCs w:val="32"/>
          <w:lang w:val="en-US" w:eastAsia="zh-CN" w:bidi="ar"/>
        </w:rPr>
        <w:t>4.</w:t>
      </w:r>
      <w:r>
        <w:rPr>
          <w:rFonts w:hint="eastAsia" w:ascii="方正仿宋_GBK" w:hAnsi="方正仿宋_GBK" w:eastAsia="方正仿宋_GBK" w:cs="方正仿宋_GBK"/>
          <w:kern w:val="2"/>
          <w:sz w:val="32"/>
          <w:szCs w:val="32"/>
          <w:lang w:val="en-US" w:eastAsia="zh-CN" w:bidi="ar"/>
        </w:rPr>
        <w:t>安徽省粮食和物资储备局关于印发《安徽省粮食流通定期巡查工作指导意见》等制度的通知（皖粮执法函〔</w:t>
      </w:r>
      <w:r>
        <w:rPr>
          <w:rFonts w:hint="default" w:ascii="Times New Roman" w:hAnsi="Times New Roman" w:eastAsia="方正仿宋_GBK" w:cs="Times New Roman"/>
          <w:kern w:val="2"/>
          <w:sz w:val="32"/>
          <w:szCs w:val="32"/>
          <w:lang w:val="en-US" w:eastAsia="zh-CN" w:bidi="ar"/>
        </w:rPr>
        <w:t>2022</w:t>
      </w:r>
      <w:r>
        <w:rPr>
          <w:rFonts w:hint="eastAsia"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25</w:t>
      </w:r>
      <w:r>
        <w:rPr>
          <w:rFonts w:hint="eastAsia" w:ascii="方正仿宋_GBK" w:hAnsi="方正仿宋_GBK" w:eastAsia="方正仿宋_GBK" w:cs="方正仿宋_GBK"/>
          <w:kern w:val="2"/>
          <w:sz w:val="32"/>
          <w:szCs w:val="32"/>
          <w:lang w:val="en-US" w:eastAsia="zh-CN" w:bidi="ar"/>
        </w:rPr>
        <w:t>号）中的《安徽省粮食流通执法督查绩效评估工作指导意见》</w:t>
      </w:r>
    </w:p>
    <w:p w14:paraId="4308F3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楷体_GBK" w:cs="Times New Roman"/>
          <w:kern w:val="2"/>
          <w:sz w:val="32"/>
          <w:szCs w:val="32"/>
          <w:lang w:val="en-US" w:eastAsia="zh-CN" w:bidi="ar"/>
        </w:rPr>
        <w:t>5.</w:t>
      </w:r>
      <w:r>
        <w:rPr>
          <w:rFonts w:hint="eastAsia" w:ascii="方正仿宋_GBK" w:hAnsi="方正仿宋_GBK" w:eastAsia="方正仿宋_GBK" w:cs="方正仿宋_GBK"/>
          <w:kern w:val="2"/>
          <w:sz w:val="32"/>
          <w:szCs w:val="32"/>
          <w:lang w:val="en-US" w:eastAsia="zh-CN" w:bidi="ar"/>
        </w:rPr>
        <w:t>安徽省粮食和物资储备局关于印发安徽省粮食流通执法督查绩效评估细则（试行）的函（皖粮执法函〔</w:t>
      </w:r>
      <w:r>
        <w:rPr>
          <w:rFonts w:hint="default" w:ascii="Times New Roman" w:hAnsi="Times New Roman" w:eastAsia="方正仿宋_GBK" w:cs="Times New Roman"/>
          <w:kern w:val="2"/>
          <w:sz w:val="32"/>
          <w:szCs w:val="32"/>
          <w:lang w:val="en-US" w:eastAsia="zh-CN" w:bidi="ar"/>
        </w:rPr>
        <w:t>2022</w:t>
      </w:r>
      <w:r>
        <w:rPr>
          <w:rFonts w:hint="eastAsia"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125</w:t>
      </w:r>
      <w:r>
        <w:rPr>
          <w:rFonts w:hint="eastAsia" w:ascii="方正仿宋_GBK" w:hAnsi="方正仿宋_GBK" w:eastAsia="方正仿宋_GBK" w:cs="方正仿宋_GBK"/>
          <w:kern w:val="2"/>
          <w:sz w:val="32"/>
          <w:szCs w:val="32"/>
          <w:lang w:val="en-US" w:eastAsia="zh-CN" w:bidi="ar"/>
        </w:rPr>
        <w:t>号）</w:t>
      </w:r>
    </w:p>
    <w:p w14:paraId="15F2FF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6.</w:t>
      </w:r>
      <w:r>
        <w:rPr>
          <w:rFonts w:hint="eastAsia" w:ascii="方正仿宋_GBK" w:hAnsi="方正仿宋_GBK" w:eastAsia="方正仿宋_GBK" w:cs="方正仿宋_GBK"/>
          <w:kern w:val="2"/>
          <w:sz w:val="32"/>
          <w:szCs w:val="32"/>
          <w:lang w:val="en-US" w:eastAsia="zh-CN" w:bidi="ar"/>
        </w:rPr>
        <w:t>安徽省粮食和物资储备局 安徽省市场监督管理局关于印发安徽省粮食企业信用等级评价实施细则（试行）的通知（皖粮执法联规〔</w:t>
      </w:r>
      <w:r>
        <w:rPr>
          <w:rFonts w:hint="default" w:ascii="Times New Roman" w:hAnsi="Times New Roman" w:eastAsia="方正仿宋_GBK" w:cs="Times New Roman"/>
          <w:kern w:val="2"/>
          <w:sz w:val="32"/>
          <w:szCs w:val="32"/>
          <w:lang w:val="en-US" w:eastAsia="zh-CN" w:bidi="ar"/>
        </w:rPr>
        <w:t>2023</w:t>
      </w:r>
      <w:r>
        <w:rPr>
          <w:rFonts w:hint="eastAsia"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1</w:t>
      </w:r>
      <w:r>
        <w:rPr>
          <w:rFonts w:hint="eastAsia" w:ascii="方正仿宋_GBK" w:hAnsi="方正仿宋_GBK" w:eastAsia="方正仿宋_GBK" w:cs="方正仿宋_GBK"/>
          <w:kern w:val="2"/>
          <w:sz w:val="32"/>
          <w:szCs w:val="32"/>
          <w:lang w:val="en-US" w:eastAsia="zh-CN" w:bidi="ar"/>
        </w:rPr>
        <w:t>号）</w:t>
      </w:r>
    </w:p>
    <w:p w14:paraId="4875C1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楷体_GBK" w:cs="Times New Roman"/>
          <w:kern w:val="2"/>
          <w:sz w:val="32"/>
          <w:szCs w:val="32"/>
          <w:lang w:val="en-US" w:eastAsia="zh-CN" w:bidi="ar"/>
        </w:rPr>
        <w:t>7.</w:t>
      </w:r>
      <w:r>
        <w:rPr>
          <w:rFonts w:hint="eastAsia" w:ascii="方正仿宋_GBK" w:hAnsi="方正仿宋_GBK" w:eastAsia="方正仿宋_GBK" w:cs="方正仿宋_GBK"/>
          <w:kern w:val="2"/>
          <w:sz w:val="32"/>
          <w:szCs w:val="32"/>
          <w:lang w:val="en-US" w:eastAsia="zh-CN" w:bidi="ar"/>
        </w:rPr>
        <w:t>安徽省粮食和物资储备局关于印发贯彻落实加快建设千亿斤江淮粮仓指导意见具体措施的通知（皖粮仓〔</w:t>
      </w:r>
      <w:r>
        <w:rPr>
          <w:rFonts w:hint="default" w:ascii="Times New Roman" w:hAnsi="Times New Roman" w:eastAsia="方正仿宋_GBK" w:cs="Times New Roman"/>
          <w:kern w:val="2"/>
          <w:sz w:val="32"/>
          <w:szCs w:val="32"/>
          <w:lang w:val="en-US" w:eastAsia="zh-CN" w:bidi="ar"/>
        </w:rPr>
        <w:t>2024</w:t>
      </w:r>
      <w:r>
        <w:rPr>
          <w:rFonts w:hint="eastAsia"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45</w:t>
      </w:r>
      <w:r>
        <w:rPr>
          <w:rFonts w:hint="eastAsia" w:ascii="方正仿宋_GBK" w:hAnsi="方正仿宋_GBK" w:eastAsia="方正仿宋_GBK" w:cs="方正仿宋_GBK"/>
          <w:kern w:val="2"/>
          <w:sz w:val="32"/>
          <w:szCs w:val="32"/>
          <w:lang w:val="en-US" w:eastAsia="zh-CN" w:bidi="ar"/>
        </w:rPr>
        <w:t>号）</w:t>
      </w:r>
    </w:p>
    <w:p w14:paraId="211604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楷体_GBK" w:cs="Times New Roman"/>
          <w:kern w:val="2"/>
          <w:sz w:val="32"/>
          <w:szCs w:val="32"/>
          <w:lang w:val="en-US" w:eastAsia="zh-CN" w:bidi="ar"/>
        </w:rPr>
        <w:t>8.</w:t>
      </w:r>
      <w:r>
        <w:rPr>
          <w:rFonts w:hint="eastAsia" w:ascii="方正仿宋_GBK" w:hAnsi="方正仿宋_GBK" w:eastAsia="方正仿宋_GBK" w:cs="方正仿宋_GBK"/>
          <w:kern w:val="2"/>
          <w:sz w:val="32"/>
          <w:szCs w:val="32"/>
          <w:lang w:val="en-US" w:eastAsia="zh-CN" w:bidi="ar"/>
        </w:rPr>
        <w:t>安徽省粮食和物资储备局</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安徽省农业农村厅</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安徽省教育厅</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安徽省科学技术厅</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安徽省妇女联合会关于印发《安徽省粮食安全宣传教育基地管理办法》的通知（皖粮办联〔</w:t>
      </w:r>
      <w:r>
        <w:rPr>
          <w:rFonts w:hint="default" w:ascii="Times New Roman" w:hAnsi="Times New Roman" w:eastAsia="方正仿宋_GBK" w:cs="Times New Roman"/>
          <w:kern w:val="2"/>
          <w:sz w:val="32"/>
          <w:szCs w:val="32"/>
          <w:lang w:val="en-US" w:eastAsia="zh-CN" w:bidi="ar"/>
        </w:rPr>
        <w:t>2020</w:t>
      </w:r>
      <w:r>
        <w:rPr>
          <w:rFonts w:hint="eastAsia"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68</w:t>
      </w:r>
      <w:r>
        <w:rPr>
          <w:rFonts w:hint="eastAsia" w:ascii="方正仿宋_GBK" w:hAnsi="方正仿宋_GBK" w:eastAsia="方正仿宋_GBK" w:cs="方正仿宋_GBK"/>
          <w:kern w:val="2"/>
          <w:sz w:val="32"/>
          <w:szCs w:val="32"/>
          <w:lang w:val="en-US" w:eastAsia="zh-CN" w:bidi="ar"/>
        </w:rPr>
        <w:t>号）</w:t>
      </w:r>
    </w:p>
    <w:p w14:paraId="2826CB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9.</w:t>
      </w:r>
      <w:r>
        <w:rPr>
          <w:rFonts w:hint="eastAsia" w:ascii="方正仿宋_GBK" w:hAnsi="方正仿宋_GBK" w:eastAsia="方正仿宋_GBK" w:cs="方正仿宋_GBK"/>
          <w:kern w:val="2"/>
          <w:sz w:val="32"/>
          <w:szCs w:val="32"/>
          <w:lang w:val="en-US" w:eastAsia="zh-CN" w:bidi="ar"/>
        </w:rPr>
        <w:t>安徽省粮食和物资储备局关于印发《安徽省粮食行业职业技能大师工作室创建工作实施方案》的通知（皖粮人〔</w:t>
      </w:r>
      <w:r>
        <w:rPr>
          <w:rFonts w:hint="default" w:ascii="Times New Roman" w:hAnsi="Times New Roman" w:eastAsia="方正仿宋_GBK" w:cs="Times New Roman"/>
          <w:kern w:val="2"/>
          <w:sz w:val="32"/>
          <w:szCs w:val="32"/>
          <w:lang w:val="en-US" w:eastAsia="zh-CN" w:bidi="ar"/>
        </w:rPr>
        <w:t>2020</w:t>
      </w:r>
      <w:r>
        <w:rPr>
          <w:rFonts w:hint="eastAsia"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70</w:t>
      </w:r>
      <w:r>
        <w:rPr>
          <w:rFonts w:hint="eastAsia" w:ascii="方正仿宋_GBK" w:hAnsi="方正仿宋_GBK" w:eastAsia="方正仿宋_GBK" w:cs="方正仿宋_GBK"/>
          <w:kern w:val="2"/>
          <w:sz w:val="32"/>
          <w:szCs w:val="32"/>
          <w:lang w:val="en-US" w:eastAsia="zh-CN" w:bidi="ar"/>
        </w:rPr>
        <w:t>号）</w:t>
      </w:r>
    </w:p>
    <w:p w14:paraId="5B2A7C8D">
      <w:pPr>
        <w:keepNext w:val="0"/>
        <w:keepLines w:val="0"/>
        <w:widowControl w:val="0"/>
        <w:suppressLineNumbers w:val="0"/>
        <w:autoSpaceDE w:val="0"/>
        <w:autoSpaceDN/>
        <w:spacing w:before="0" w:beforeAutospacing="0" w:after="0" w:afterAutospacing="0" w:line="560" w:lineRule="exact"/>
        <w:ind w:left="0" w:right="0"/>
        <w:jc w:val="both"/>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 xml:space="preserve"> </w:t>
      </w:r>
    </w:p>
    <w:p w14:paraId="6DA608B9">
      <w:pPr>
        <w:keepNext w:val="0"/>
        <w:keepLines w:val="0"/>
        <w:widowControl w:val="0"/>
        <w:suppressLineNumbers w:val="0"/>
        <w:autoSpaceDE w:val="0"/>
        <w:autoSpaceDN/>
        <w:spacing w:before="0" w:beforeAutospacing="0" w:after="0" w:afterAutospacing="0" w:line="560" w:lineRule="exact"/>
        <w:ind w:left="0" w:right="0"/>
        <w:jc w:val="both"/>
        <w:rPr>
          <w:rFonts w:hint="eastAsia" w:ascii="方正黑体_GBK" w:hAnsi="方正黑体_GBK" w:eastAsia="方正黑体_GBK" w:cs="方正黑体_GBK"/>
          <w:kern w:val="2"/>
          <w:sz w:val="32"/>
          <w:szCs w:val="32"/>
          <w:lang w:val="en-US" w:eastAsia="zh-CN" w:bidi="ar"/>
        </w:rPr>
      </w:pPr>
      <w:r>
        <w:rPr>
          <w:rFonts w:hint="default" w:ascii="Times New Roman" w:hAnsi="Times New Roman" w:eastAsia="黑体" w:cs="Times New Roman"/>
          <w:kern w:val="0"/>
          <w:sz w:val="32"/>
          <w:szCs w:val="32"/>
        </w:rPr>
        <w:br w:type="page"/>
      </w:r>
      <w:r>
        <w:rPr>
          <w:rFonts w:hint="eastAsia" w:ascii="方正黑体_GBK" w:hAnsi="方正黑体_GBK" w:eastAsia="方正黑体_GBK" w:cs="方正黑体_GBK"/>
          <w:kern w:val="2"/>
          <w:sz w:val="32"/>
          <w:szCs w:val="32"/>
          <w:lang w:val="en-US" w:eastAsia="zh-CN" w:bidi="ar"/>
        </w:rPr>
        <w:t>附件2</w:t>
      </w:r>
    </w:p>
    <w:p w14:paraId="290020B2">
      <w:pPr>
        <w:keepNext w:val="0"/>
        <w:keepLines w:val="0"/>
        <w:widowControl w:val="0"/>
        <w:suppressLineNumbers w:val="0"/>
        <w:autoSpaceDE w:val="0"/>
        <w:autoSpaceDN/>
        <w:spacing w:before="0" w:beforeAutospacing="0" w:after="0" w:afterAutospacing="0" w:line="560" w:lineRule="exact"/>
        <w:ind w:left="0" w:right="0"/>
        <w:jc w:val="both"/>
        <w:rPr>
          <w:rFonts w:hint="eastAsia" w:ascii="方正黑体_GBK" w:hAnsi="方正黑体_GBK" w:eastAsia="方正黑体_GBK" w:cs="方正黑体_GBK"/>
          <w:kern w:val="2"/>
          <w:sz w:val="32"/>
          <w:szCs w:val="32"/>
          <w:lang w:val="en-US" w:eastAsia="zh-CN" w:bidi="ar"/>
        </w:rPr>
      </w:pPr>
    </w:p>
    <w:p w14:paraId="763E62E7">
      <w:pPr>
        <w:keepNext w:val="0"/>
        <w:keepLines w:val="0"/>
        <w:widowControl w:val="0"/>
        <w:suppressLineNumbers w:val="0"/>
        <w:autoSpaceDE w:val="0"/>
        <w:autoSpaceDN/>
        <w:spacing w:before="0" w:beforeAutospacing="0" w:after="0" w:afterAutospacing="0" w:line="560" w:lineRule="exact"/>
        <w:ind w:left="0" w:right="0"/>
        <w:jc w:val="center"/>
        <w:rPr>
          <w:rFonts w:hint="default" w:ascii="Times New Roman" w:hAnsi="Times New Roman" w:eastAsia="宋体" w:cs="Times New Roman"/>
          <w:kern w:val="2"/>
          <w:sz w:val="21"/>
          <w:szCs w:val="21"/>
        </w:rPr>
      </w:pPr>
      <w:r>
        <w:rPr>
          <w:rFonts w:hint="eastAsia" w:ascii="方正小标宋_GBK" w:hAnsi="方正小标宋_GBK" w:eastAsia="方正小标宋_GBK" w:cs="方正小标宋_GBK"/>
          <w:kern w:val="2"/>
          <w:sz w:val="44"/>
          <w:szCs w:val="44"/>
          <w:lang w:val="en-US" w:eastAsia="zh-CN" w:bidi="ar"/>
        </w:rPr>
        <w:t>延长有效期的文件</w:t>
      </w:r>
    </w:p>
    <w:p w14:paraId="1372C794">
      <w:pPr>
        <w:keepNext w:val="0"/>
        <w:keepLines w:val="0"/>
        <w:widowControl w:val="0"/>
        <w:suppressLineNumbers w:val="0"/>
        <w:autoSpaceDE w:val="0"/>
        <w:autoSpaceDN/>
        <w:spacing w:before="0" w:beforeAutospacing="0" w:after="0" w:afterAutospacing="0" w:line="560" w:lineRule="exact"/>
        <w:ind w:right="0"/>
        <w:jc w:val="both"/>
        <w:rPr>
          <w:rFonts w:hint="default" w:ascii="Times New Roman" w:hAnsi="Times New Roman" w:eastAsia="方正仿宋_GBK" w:cs="Times New Roman"/>
          <w:kern w:val="2"/>
          <w:sz w:val="32"/>
          <w:szCs w:val="32"/>
        </w:rPr>
      </w:pPr>
    </w:p>
    <w:p w14:paraId="369C7F49">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1.</w:t>
      </w:r>
      <w:r>
        <w:rPr>
          <w:rFonts w:hint="eastAsia" w:ascii="方正仿宋_GBK" w:hAnsi="方正仿宋_GBK" w:eastAsia="方正仿宋_GBK" w:cs="方正仿宋_GBK"/>
          <w:kern w:val="2"/>
          <w:sz w:val="32"/>
          <w:szCs w:val="32"/>
          <w:lang w:val="en-US" w:eastAsia="zh-CN" w:bidi="ar"/>
        </w:rPr>
        <w:t>安徽省粮食和物资储备局关于印发重大行政执法决定法制审核规定的通知（皖粮法规〔</w:t>
      </w:r>
      <w:r>
        <w:rPr>
          <w:rFonts w:hint="default" w:ascii="Times New Roman" w:hAnsi="Times New Roman" w:eastAsia="方正仿宋_GBK" w:cs="Times New Roman"/>
          <w:kern w:val="2"/>
          <w:sz w:val="32"/>
          <w:szCs w:val="32"/>
          <w:lang w:val="en-US" w:eastAsia="zh-CN" w:bidi="ar"/>
        </w:rPr>
        <w:t>2021</w:t>
      </w:r>
      <w:r>
        <w:rPr>
          <w:rFonts w:hint="eastAsia"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2</w:t>
      </w:r>
      <w:r>
        <w:rPr>
          <w:rFonts w:hint="eastAsia" w:ascii="方正仿宋_GBK" w:hAnsi="方正仿宋_GBK" w:eastAsia="方正仿宋_GBK" w:cs="方正仿宋_GBK"/>
          <w:kern w:val="2"/>
          <w:sz w:val="32"/>
          <w:szCs w:val="32"/>
          <w:lang w:val="en-US" w:eastAsia="zh-CN" w:bidi="ar"/>
        </w:rPr>
        <w:t>号）有效期延长至</w:t>
      </w:r>
      <w:r>
        <w:rPr>
          <w:rFonts w:hint="default" w:ascii="Times New Roman" w:hAnsi="Times New Roman" w:eastAsia="方正仿宋_GBK" w:cs="Times New Roman"/>
          <w:kern w:val="2"/>
          <w:sz w:val="32"/>
          <w:szCs w:val="32"/>
          <w:lang w:val="en-US" w:eastAsia="zh-CN" w:bidi="ar"/>
        </w:rPr>
        <w:t>2029</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8</w:t>
      </w:r>
      <w:r>
        <w:rPr>
          <w:rFonts w:hint="eastAsia" w:ascii="方正仿宋_GBK" w:hAnsi="方正仿宋_GBK" w:eastAsia="方正仿宋_GBK" w:cs="方正仿宋_GBK"/>
          <w:kern w:val="2"/>
          <w:sz w:val="32"/>
          <w:szCs w:val="32"/>
          <w:lang w:val="en-US" w:eastAsia="zh-CN" w:bidi="ar"/>
        </w:rPr>
        <w:t>月</w:t>
      </w:r>
      <w:r>
        <w:rPr>
          <w:rFonts w:hint="default" w:ascii="Times New Roman" w:hAnsi="Times New Roman" w:eastAsia="方正仿宋_GBK" w:cs="Times New Roman"/>
          <w:kern w:val="2"/>
          <w:sz w:val="32"/>
          <w:szCs w:val="32"/>
          <w:lang w:val="en-US" w:eastAsia="zh-CN" w:bidi="ar"/>
        </w:rPr>
        <w:t>12</w:t>
      </w:r>
      <w:r>
        <w:rPr>
          <w:rFonts w:hint="eastAsia" w:ascii="方正仿宋_GBK" w:hAnsi="方正仿宋_GBK" w:eastAsia="方正仿宋_GBK" w:cs="方正仿宋_GBK"/>
          <w:kern w:val="2"/>
          <w:sz w:val="32"/>
          <w:szCs w:val="32"/>
          <w:lang w:val="en-US" w:eastAsia="zh-CN" w:bidi="ar"/>
        </w:rPr>
        <w:t>日</w:t>
      </w:r>
    </w:p>
    <w:p w14:paraId="543804DF">
      <w:pPr>
        <w:spacing w:line="600" w:lineRule="exact"/>
        <w:jc w:val="left"/>
        <w:rPr>
          <w:rFonts w:hint="default" w:ascii="Times New Roman" w:hAnsi="Times New Roman" w:eastAsia="方正仿宋_GBK" w:cs="Times New Roman"/>
          <w:sz w:val="32"/>
          <w:szCs w:val="32"/>
        </w:rPr>
      </w:pPr>
    </w:p>
    <w:p w14:paraId="58009C89">
      <w:pPr>
        <w:spacing w:line="600" w:lineRule="exact"/>
        <w:jc w:val="left"/>
        <w:rPr>
          <w:rFonts w:hint="default" w:ascii="Times New Roman" w:hAnsi="Times New Roman" w:eastAsia="方正仿宋_GBK" w:cs="Times New Roman"/>
          <w:sz w:val="32"/>
          <w:szCs w:val="32"/>
        </w:rPr>
      </w:pPr>
    </w:p>
    <w:p w14:paraId="04A541A4">
      <w:pPr>
        <w:spacing w:line="600" w:lineRule="exact"/>
        <w:jc w:val="left"/>
        <w:rPr>
          <w:rFonts w:hint="default" w:ascii="Times New Roman" w:hAnsi="Times New Roman" w:eastAsia="方正仿宋_GBK" w:cs="Times New Roman"/>
          <w:sz w:val="32"/>
          <w:szCs w:val="32"/>
        </w:rPr>
      </w:pPr>
    </w:p>
    <w:p w14:paraId="762A7344">
      <w:pPr>
        <w:spacing w:line="600" w:lineRule="exact"/>
        <w:jc w:val="left"/>
        <w:rPr>
          <w:rFonts w:hint="default" w:ascii="Times New Roman" w:hAnsi="Times New Roman" w:eastAsia="方正仿宋_GBK" w:cs="Times New Roman"/>
          <w:sz w:val="32"/>
          <w:szCs w:val="32"/>
        </w:rPr>
      </w:pPr>
    </w:p>
    <w:p w14:paraId="0164C94E">
      <w:pPr>
        <w:spacing w:line="600" w:lineRule="exact"/>
        <w:jc w:val="left"/>
        <w:rPr>
          <w:rFonts w:hint="default" w:ascii="Times New Roman" w:hAnsi="Times New Roman" w:eastAsia="方正仿宋_GBK" w:cs="Times New Roman"/>
          <w:sz w:val="32"/>
          <w:szCs w:val="32"/>
        </w:rPr>
      </w:pPr>
    </w:p>
    <w:p w14:paraId="051E73F4">
      <w:pPr>
        <w:spacing w:line="600" w:lineRule="exact"/>
        <w:jc w:val="left"/>
        <w:rPr>
          <w:rFonts w:hint="default" w:ascii="Times New Roman" w:hAnsi="Times New Roman" w:eastAsia="方正仿宋_GBK" w:cs="Times New Roman"/>
          <w:sz w:val="32"/>
          <w:szCs w:val="32"/>
        </w:rPr>
      </w:pPr>
    </w:p>
    <w:p w14:paraId="2D7260FF">
      <w:pPr>
        <w:spacing w:line="600" w:lineRule="exact"/>
        <w:jc w:val="left"/>
        <w:rPr>
          <w:rFonts w:hint="default" w:ascii="Times New Roman" w:hAnsi="Times New Roman" w:eastAsia="方正仿宋_GBK" w:cs="Times New Roman"/>
          <w:sz w:val="32"/>
          <w:szCs w:val="32"/>
        </w:rPr>
      </w:pPr>
    </w:p>
    <w:p w14:paraId="6ACF3F14">
      <w:pPr>
        <w:spacing w:line="600" w:lineRule="exact"/>
        <w:jc w:val="left"/>
        <w:rPr>
          <w:rFonts w:hint="default" w:ascii="Times New Roman" w:hAnsi="Times New Roman" w:eastAsia="方正仿宋_GBK" w:cs="Times New Roman"/>
          <w:sz w:val="32"/>
          <w:szCs w:val="32"/>
        </w:rPr>
      </w:pPr>
    </w:p>
    <w:p w14:paraId="29CF0803">
      <w:pPr>
        <w:spacing w:line="600" w:lineRule="exact"/>
        <w:jc w:val="left"/>
        <w:rPr>
          <w:rFonts w:hint="default" w:ascii="Times New Roman" w:hAnsi="Times New Roman" w:eastAsia="方正仿宋_GBK" w:cs="Times New Roman"/>
          <w:sz w:val="32"/>
          <w:szCs w:val="32"/>
        </w:rPr>
      </w:pPr>
    </w:p>
    <w:p w14:paraId="30D3ACEF">
      <w:pPr>
        <w:spacing w:line="600" w:lineRule="exact"/>
        <w:jc w:val="left"/>
        <w:rPr>
          <w:rFonts w:hint="default" w:ascii="Times New Roman" w:hAnsi="Times New Roman" w:eastAsia="方正仿宋_GBK" w:cs="Times New Roman"/>
          <w:sz w:val="32"/>
          <w:szCs w:val="32"/>
        </w:rPr>
      </w:pPr>
    </w:p>
    <w:p w14:paraId="1195220E">
      <w:pPr>
        <w:spacing w:line="600" w:lineRule="exact"/>
        <w:jc w:val="left"/>
        <w:rPr>
          <w:rFonts w:hint="default" w:ascii="Times New Roman" w:hAnsi="Times New Roman" w:eastAsia="方正仿宋_GBK" w:cs="Times New Roman"/>
          <w:sz w:val="32"/>
          <w:szCs w:val="32"/>
        </w:rPr>
      </w:pPr>
    </w:p>
    <w:p w14:paraId="0532A1C9">
      <w:pPr>
        <w:spacing w:line="600" w:lineRule="exact"/>
        <w:jc w:val="left"/>
        <w:rPr>
          <w:rFonts w:hint="default" w:ascii="Times New Roman" w:hAnsi="Times New Roman" w:eastAsia="方正仿宋_GBK" w:cs="Times New Roman"/>
          <w:sz w:val="32"/>
          <w:szCs w:val="32"/>
        </w:rPr>
      </w:pPr>
    </w:p>
    <w:p w14:paraId="659F58D2">
      <w:pPr>
        <w:spacing w:line="600" w:lineRule="exact"/>
        <w:jc w:val="left"/>
        <w:rPr>
          <w:rFonts w:hint="default" w:ascii="Times New Roman" w:hAnsi="Times New Roman" w:eastAsia="方正仿宋_GBK" w:cs="Times New Roman"/>
          <w:sz w:val="32"/>
          <w:szCs w:val="32"/>
        </w:rPr>
      </w:pPr>
    </w:p>
    <w:p w14:paraId="07D8AD62">
      <w:pPr>
        <w:spacing w:line="540" w:lineRule="exact"/>
        <w:ind w:right="212" w:rightChars="101"/>
        <w:jc w:val="left"/>
        <w:rPr>
          <w:rFonts w:ascii="Times New Roman" w:hAnsi="Times New Roman" w:eastAsia="仿宋_GB2312"/>
          <w:kern w:val="0"/>
          <w:sz w:val="32"/>
          <w:szCs w:val="20"/>
        </w:rPr>
      </w:pPr>
    </w:p>
    <w:p w14:paraId="013478C8">
      <w:pPr>
        <w:spacing w:line="460" w:lineRule="exact"/>
        <w:ind w:firstLine="84" w:firstLineChars="30"/>
        <w:jc w:val="left"/>
        <w:rPr>
          <w:rFonts w:ascii="Times New Roman" w:hAnsi="Times New Roman" w:eastAsia="方正小标宋_GBK"/>
          <w:kern w:val="0"/>
          <w:sz w:val="28"/>
          <w:szCs w:val="28"/>
        </w:rPr>
      </w:pPr>
      <w:r>
        <w:rPr>
          <w:rFonts w:ascii="Times New Roman" w:hAnsi="Times New Roman" w:eastAsia="方正黑体_GBK"/>
          <w:kern w:val="0"/>
          <w:sz w:val="28"/>
          <w:szCs w:val="28"/>
        </w:rPr>
        <w:t>信息公开选项：</w:t>
      </w:r>
      <w:r>
        <w:rPr>
          <w:rFonts w:hint="eastAsia" w:eastAsia="方正小标宋_GBK" w:cs="Times New Roman"/>
          <w:kern w:val="0"/>
          <w:sz w:val="28"/>
          <w:szCs w:val="28"/>
          <w:lang w:eastAsia="zh-CN"/>
        </w:rPr>
        <w:t>主动</w:t>
      </w:r>
      <w:r>
        <w:rPr>
          <w:rFonts w:ascii="Times New Roman" w:hAnsi="Times New Roman" w:eastAsia="方正小标宋_GBK" w:cs="Times New Roman"/>
          <w:kern w:val="0"/>
          <w:sz w:val="28"/>
          <w:szCs w:val="28"/>
        </w:rPr>
        <w:t>公开</w:t>
      </w:r>
    </w:p>
    <w:p w14:paraId="6E4A536B">
      <w:pPr>
        <w:spacing w:line="20" w:lineRule="exact"/>
        <w:jc w:val="left"/>
        <w:rPr>
          <w:rFonts w:ascii="Times New Roman" w:hAnsi="Times New Roman" w:eastAsia="仿宋_GB2312"/>
          <w:kern w:val="0"/>
          <w:sz w:val="28"/>
          <w:szCs w:val="28"/>
        </w:rPr>
      </w:pPr>
      <w:r>
        <w:rPr>
          <w:rFonts w:ascii="Times New Roman" w:hAnsi="Times New Roman" w:eastAsia="仿宋_GB2312"/>
          <w:color w:val="000000"/>
          <w:spacing w:val="2"/>
          <w:kern w:val="0"/>
          <w:sz w:val="32"/>
          <w:szCs w:val="20"/>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15240</wp:posOffset>
                </wp:positionV>
                <wp:extent cx="5588000" cy="635"/>
                <wp:effectExtent l="0" t="0" r="0" b="0"/>
                <wp:wrapSquare wrapText="bothSides"/>
                <wp:docPr id="2" name="直接连接符 2"/>
                <wp:cNvGraphicFramePr/>
                <a:graphic xmlns:a="http://schemas.openxmlformats.org/drawingml/2006/main">
                  <a:graphicData uri="http://schemas.microsoft.com/office/word/2010/wordprocessingShape">
                    <wps:wsp>
                      <wps:cNvCnPr/>
                      <wps:spPr>
                        <a:xfrm>
                          <a:off x="0" y="0"/>
                          <a:ext cx="5588000" cy="635"/>
                        </a:xfrm>
                        <a:prstGeom prst="line">
                          <a:avLst/>
                        </a:prstGeom>
                        <a:ln w="444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45pt;margin-top:1.2pt;height:0.05pt;width:440pt;mso-wrap-distance-bottom:0pt;mso-wrap-distance-left:9pt;mso-wrap-distance-right:9pt;mso-wrap-distance-top:0pt;z-index:251659264;mso-width-relative:page;mso-height-relative:page;" filled="f" stroked="t" coordsize="21600,21600" o:gfxdata="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YoC4x1QAAAAUBAAAPAAAAAAAAAAEAIAAAACIAAABkcnMvZG93bnJldi54bWxQ&#10;SwECFAAUAAAACACHTuJALROhFvoBAAD0AwAADgAAAAAAAAABACAAAAAkAQAAZHJzL2Uyb0RvYy54&#10;bWxQSwUGAAAAAAYABgBZAQAAkAUAAAAA&#10;">
                <v:fill on="f" focussize="0,0"/>
                <v:stroke weight="0.35pt" color="#000000" joinstyle="round"/>
                <v:imagedata o:title=""/>
                <o:lock v:ext="edit" aspectratio="f"/>
                <w10:wrap type="square"/>
              </v:line>
            </w:pict>
          </mc:Fallback>
        </mc:AlternateContent>
      </w:r>
    </w:p>
    <w:p w14:paraId="389A6FDF">
      <w:pPr>
        <w:spacing w:line="520" w:lineRule="exact"/>
        <w:ind w:right="153" w:rightChars="73" w:firstLine="392" w:firstLineChars="140"/>
        <w:jc w:val="left"/>
      </w:pPr>
      <w:r>
        <w:rPr>
          <w:rFonts w:ascii="Times New Roman" w:hAnsi="Times New Roman" w:eastAsia="方正仿宋_GBK"/>
          <w:kern w:val="0"/>
          <w:sz w:val="28"/>
          <w:szCs w:val="28"/>
        </w:rP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421005</wp:posOffset>
                </wp:positionV>
                <wp:extent cx="5588000" cy="635"/>
                <wp:effectExtent l="0" t="0" r="0" b="0"/>
                <wp:wrapSquare wrapText="bothSides"/>
                <wp:docPr id="1" name="直接连接符 1"/>
                <wp:cNvGraphicFramePr/>
                <a:graphic xmlns:a="http://schemas.openxmlformats.org/drawingml/2006/main">
                  <a:graphicData uri="http://schemas.microsoft.com/office/word/2010/wordprocessingShape">
                    <wps:wsp>
                      <wps:cNvCnPr/>
                      <wps:spPr>
                        <a:xfrm>
                          <a:off x="0" y="0"/>
                          <a:ext cx="5588000" cy="635"/>
                        </a:xfrm>
                        <a:prstGeom prst="line">
                          <a:avLst/>
                        </a:prstGeom>
                        <a:ln w="444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75pt;margin-top:33.15pt;height:0.05pt;width:440pt;mso-wrap-distance-bottom:0pt;mso-wrap-distance-left:9pt;mso-wrap-distance-right:9pt;mso-wrap-distance-top:0pt;z-index:251661312;mso-width-relative:page;mso-height-relative:page;" filled="f" stroked="t" coordsize="21600,21600" o:gfxdata="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6l3xi2AAAAAgBAAAPAAAAAAAAAAEAIAAAACIAAABkcnMvZG93bnJldi54&#10;bWxQSwECFAAUAAAACACHTuJALQndDvoBAAD0AwAADgAAAAAAAAABACAAAAAnAQAAZHJzL2Uyb0Rv&#10;Yy54bWxQSwUGAAAAAAYABgBZAQAAkwUAAAAA&#10;">
                <v:fill on="f" focussize="0,0"/>
                <v:stroke weight="0.35pt" color="#000000" joinstyle="round"/>
                <v:imagedata o:title=""/>
                <o:lock v:ext="edit" aspectratio="f"/>
                <w10:wrap type="square"/>
              </v:line>
            </w:pict>
          </mc:Fallback>
        </mc:AlternateContent>
      </w:r>
      <w:r>
        <w:rPr>
          <w:rFonts w:ascii="Times New Roman" w:hAnsi="Times New Roman" w:eastAsia="方正仿宋_GBK"/>
          <w:kern w:val="0"/>
          <w:sz w:val="28"/>
          <w:szCs w:val="28"/>
        </w:rPr>
        <w:t>安徽省粮食</w:t>
      </w:r>
      <w:r>
        <w:rPr>
          <w:rFonts w:hint="eastAsia" w:ascii="Times New Roman" w:hAnsi="Times New Roman" w:eastAsia="方正仿宋_GBK"/>
          <w:kern w:val="0"/>
          <w:sz w:val="28"/>
          <w:szCs w:val="28"/>
          <w:lang w:eastAsia="zh-CN"/>
        </w:rPr>
        <w:t>和物资储备</w:t>
      </w:r>
      <w:r>
        <w:rPr>
          <w:rFonts w:ascii="Times New Roman" w:hAnsi="Times New Roman" w:eastAsia="方正仿宋_GBK"/>
          <w:kern w:val="0"/>
          <w:sz w:val="28"/>
          <w:szCs w:val="28"/>
        </w:rPr>
        <w:t xml:space="preserve">局办公室       </w:t>
      </w:r>
      <w:r>
        <w:rPr>
          <w:rFonts w:hint="eastAsia" w:ascii="Times New Roman" w:hAnsi="Times New Roman" w:eastAsia="方正仿宋_GBK"/>
          <w:kern w:val="0"/>
          <w:sz w:val="28"/>
          <w:szCs w:val="28"/>
        </w:rPr>
        <w:t xml:space="preserve">    20</w:t>
      </w:r>
      <w:r>
        <w:rPr>
          <w:rFonts w:hint="eastAsia" w:ascii="Times New Roman" w:hAnsi="Times New Roman" w:eastAsia="方正仿宋_GBK"/>
          <w:kern w:val="0"/>
          <w:sz w:val="28"/>
          <w:szCs w:val="28"/>
          <w:lang w:val="en-US" w:eastAsia="zh-CN"/>
        </w:rPr>
        <w:t>2</w:t>
      </w:r>
      <w:r>
        <w:rPr>
          <w:rFonts w:hint="eastAsia" w:eastAsia="方正仿宋_GBK"/>
          <w:kern w:val="0"/>
          <w:sz w:val="28"/>
          <w:szCs w:val="28"/>
          <w:lang w:val="en-US" w:eastAsia="zh-CN"/>
        </w:rPr>
        <w:t>6</w:t>
      </w:r>
      <w:r>
        <w:rPr>
          <w:rFonts w:ascii="Times New Roman" w:hAnsi="Times New Roman" w:eastAsia="方正仿宋_GBK"/>
          <w:kern w:val="0"/>
          <w:sz w:val="28"/>
          <w:szCs w:val="28"/>
        </w:rPr>
        <w:t>年</w:t>
      </w:r>
      <w:r>
        <w:rPr>
          <w:rFonts w:hint="eastAsia" w:eastAsia="方正仿宋_GBK"/>
          <w:kern w:val="0"/>
          <w:sz w:val="28"/>
          <w:szCs w:val="28"/>
          <w:lang w:val="en-US" w:eastAsia="zh-CN"/>
        </w:rPr>
        <w:t>8</w:t>
      </w:r>
      <w:r>
        <w:rPr>
          <w:rFonts w:ascii="Times New Roman" w:hAnsi="Times New Roman" w:eastAsia="方正仿宋_GBK"/>
          <w:kern w:val="0"/>
          <w:sz w:val="28"/>
          <w:szCs w:val="28"/>
        </w:rPr>
        <w:t>月</w:t>
      </w:r>
      <w:r>
        <w:rPr>
          <w:rFonts w:hint="eastAsia" w:eastAsia="方正仿宋_GBK"/>
          <w:kern w:val="0"/>
          <w:sz w:val="28"/>
          <w:szCs w:val="28"/>
          <w:lang w:val="en-US" w:eastAsia="zh-CN"/>
        </w:rPr>
        <w:t>4</w:t>
      </w:r>
      <w:r>
        <w:rPr>
          <w:rFonts w:ascii="Times New Roman" w:hAnsi="Times New Roman" w:eastAsia="方正仿宋_GBK"/>
          <w:kern w:val="0"/>
          <w:sz w:val="28"/>
          <w:szCs w:val="28"/>
        </w:rPr>
        <w:t>日印发</w:t>
      </w:r>
    </w:p>
    <w:sectPr>
      <w:footerReference r:id="rId6" w:type="first"/>
      <w:footerReference r:id="rId5" w:type="default"/>
      <w:pgSz w:w="11906" w:h="16838"/>
      <w:pgMar w:top="1440" w:right="1531" w:bottom="1474" w:left="1701" w:header="851" w:footer="964" w:gutter="0"/>
      <w:pgNumType w:fmt="numberInDash" w:start="2"/>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Traditional Arabic">
    <w:panose1 w:val="02020603050405020304"/>
    <w:charset w:val="00"/>
    <w:family w:val="roman"/>
    <w:pitch w:val="default"/>
    <w:sig w:usb0="00006003" w:usb1="80000000" w:usb2="00000008" w:usb3="00000000" w:csb0="00000041" w:csb1="2008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39C78">
    <w:pPr>
      <w:pStyle w:val="3"/>
      <w:jc w:val="right"/>
    </w:pPr>
  </w:p>
  <w:p w14:paraId="109839FD">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7C948">
    <w:pPr>
      <w:pStyle w:val="3"/>
      <w:ind w:firstLine="439" w:firstLineChars="157"/>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3BC35B02">
                          <w:pPr>
                            <w:pStyle w:val="3"/>
                            <w:ind w:firstLine="439" w:firstLineChars="157"/>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AMxMXl1wEAALEDAAAOAAAAAAAAAAEA&#10;IAAAACIBAABkcnMvZTJvRG9jLnhtbFBLBQYAAAAABgAGAFkBAABrBQAAAAA=&#10;">
              <v:fill on="f" focussize="0,0"/>
              <v:stroke on="f" weight="1.25pt"/>
              <v:imagedata o:title=""/>
              <o:lock v:ext="edit" aspectratio="f"/>
              <v:textbox inset="0mm,0mm,0mm,0mm" style="mso-fit-shape-to-text:t;">
                <w:txbxContent>
                  <w:p w14:paraId="3BC35B02">
                    <w:pPr>
                      <w:pStyle w:val="3"/>
                      <w:ind w:firstLine="439" w:firstLineChars="157"/>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txbxContent>
              </v:textbox>
            </v:shape>
          </w:pict>
        </mc:Fallback>
      </mc:AlternateContent>
    </w:r>
  </w:p>
  <w:p w14:paraId="5BB7F48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C39E2">
    <w:pPr>
      <w:pStyle w:val="3"/>
      <w:jc w:val="right"/>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806450" cy="230505"/>
              <wp:effectExtent l="0" t="0" r="0" b="0"/>
              <wp:wrapNone/>
              <wp:docPr id="4" name="文本框 6"/>
              <wp:cNvGraphicFramePr/>
              <a:graphic xmlns:a="http://schemas.openxmlformats.org/drawingml/2006/main">
                <a:graphicData uri="http://schemas.microsoft.com/office/word/2010/wordprocessingShape">
                  <wps:wsp>
                    <wps:cNvSpPr txBox="1"/>
                    <wps:spPr>
                      <a:xfrm>
                        <a:off x="0" y="0"/>
                        <a:ext cx="806450" cy="230505"/>
                      </a:xfrm>
                      <a:prstGeom prst="rect">
                        <a:avLst/>
                      </a:prstGeom>
                      <a:noFill/>
                      <a:ln w="15875">
                        <a:noFill/>
                      </a:ln>
                    </wps:spPr>
                    <wps:txbx>
                      <w:txbxContent>
                        <w:p w14:paraId="16FBF623">
                          <w:pPr>
                            <w:pStyle w:val="3"/>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w:t>
                          </w:r>
                          <w:r>
                            <w:rPr>
                              <w:rFonts w:hint="eastAsia" w:ascii="宋体" w:hAnsi="宋体" w:eastAsia="宋体" w:cs="宋体"/>
                              <w:sz w:val="28"/>
                              <w:szCs w:val="28"/>
                            </w:rPr>
                            <w:t xml:space="preserve"> 3 -</w:t>
                          </w:r>
                          <w:r>
                            <w:rPr>
                              <w:rFonts w:hint="eastAsia" w:ascii="宋体" w:hAnsi="宋体" w:eastAsia="宋体" w:cs="宋体"/>
                              <w:sz w:val="28"/>
                              <w:szCs w:val="28"/>
                            </w:rPr>
                            <w:fldChar w:fldCharType="end"/>
                          </w:r>
                        </w:p>
                      </w:txbxContent>
                    </wps:txbx>
                    <wps:bodyPr lIns="0" tIns="0" rIns="0" bIns="0" upright="0"/>
                  </wps:wsp>
                </a:graphicData>
              </a:graphic>
            </wp:anchor>
          </w:drawing>
        </mc:Choice>
        <mc:Fallback>
          <w:pict>
            <v:shape id="文本框 6" o:spid="_x0000_s1026" o:spt="202" type="#_x0000_t202" style="position:absolute;left:0pt;margin-top:0pt;height:18.15pt;width:63.5pt;mso-position-horizontal:outside;mso-position-horizontal-relative:margin;z-index:251662336;mso-width-relative:page;mso-height-relative:page;" filled="f" stroked="f" coordsize="21600,21600" o:gfxdata="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QJqD0NQAAAAEAQAADwAAAAAAAAABACAAAAAiAAAAZHJzL2Rvd25yZXYueG1s&#10;UEsBAhQAFAAAAAgAh07iQITDzprDAQAAewMAAA4AAAAAAAAAAQAgAAAAIwEAAGRycy9lMm9Eb2Mu&#10;eG1sUEsFBgAAAAAGAAYAWQEAAFgFAAAAAA==&#10;">
              <v:fill on="f" focussize="0,0"/>
              <v:stroke on="f" weight="1.25pt"/>
              <v:imagedata o:title=""/>
              <o:lock v:ext="edit" aspectratio="f"/>
              <v:textbox inset="0mm,0mm,0mm,0mm">
                <w:txbxContent>
                  <w:p w14:paraId="16FBF623">
                    <w:pPr>
                      <w:pStyle w:val="3"/>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w:t>
                    </w:r>
                    <w:r>
                      <w:rPr>
                        <w:rFonts w:hint="eastAsia" w:ascii="宋体" w:hAnsi="宋体" w:eastAsia="宋体" w:cs="宋体"/>
                        <w:sz w:val="28"/>
                        <w:szCs w:val="28"/>
                      </w:rPr>
                      <w:t xml:space="preserve"> 3 -</w:t>
                    </w:r>
                    <w:r>
                      <w:rPr>
                        <w:rFonts w:hint="eastAsia" w:ascii="宋体" w:hAnsi="宋体" w:eastAsia="宋体" w:cs="宋体"/>
                        <w:sz w:val="28"/>
                        <w:szCs w:val="28"/>
                      </w:rPr>
                      <w:fldChar w:fldCharType="end"/>
                    </w:r>
                  </w:p>
                </w:txbxContent>
              </v:textbox>
            </v:shape>
          </w:pict>
        </mc:Fallback>
      </mc:AlternateContent>
    </w:r>
  </w:p>
  <w:p w14:paraId="2B76BC85">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69685">
    <w:pPr>
      <w:pStyle w:val="3"/>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846455" cy="255270"/>
              <wp:effectExtent l="0" t="0" r="0" b="0"/>
              <wp:wrapNone/>
              <wp:docPr id="5" name="文本框 5"/>
              <wp:cNvGraphicFramePr/>
              <a:graphic xmlns:a="http://schemas.openxmlformats.org/drawingml/2006/main">
                <a:graphicData uri="http://schemas.microsoft.com/office/word/2010/wordprocessingShape">
                  <wps:wsp>
                    <wps:cNvSpPr txBox="1"/>
                    <wps:spPr>
                      <a:xfrm>
                        <a:off x="0" y="0"/>
                        <a:ext cx="846455" cy="255270"/>
                      </a:xfrm>
                      <a:prstGeom prst="rect">
                        <a:avLst/>
                      </a:prstGeom>
                      <a:noFill/>
                      <a:ln w="15875">
                        <a:noFill/>
                      </a:ln>
                    </wps:spPr>
                    <wps:txbx>
                      <w:txbxContent>
                        <w:p w14:paraId="4F072153">
                          <w:pPr>
                            <w:pStyle w:val="3"/>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wps:txbx>
                    <wps:bodyPr lIns="0" tIns="0" rIns="0" bIns="0" upright="0"/>
                  </wps:wsp>
                </a:graphicData>
              </a:graphic>
            </wp:anchor>
          </w:drawing>
        </mc:Choice>
        <mc:Fallback>
          <w:pict>
            <v:shape id="_x0000_s1026" o:spid="_x0000_s1026" o:spt="202" type="#_x0000_t202" style="position:absolute;left:0pt;margin-top:0pt;height:20.1pt;width:66.65pt;mso-position-horizontal:outside;mso-position-horizontal-relative:margin;z-index:251663360;mso-width-relative:page;mso-height-relative:page;" filled="f" stroked="f" coordsize="21600,21600" o:gfxdata="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AYB4TzUAAAABAEAAA8AAAAAAAAAAQAgAAAAIgAAAGRycy9kb3ducmV2Lnht&#10;bFBLAQIUABQAAAAIAIdO4kADeCw/xAEAAHsDAAAOAAAAAAAAAAEAIAAAACMBAABkcnMvZTJvRG9j&#10;LnhtbFBLBQYAAAAABgAGAFkBAABZBQAAAAA=&#10;">
              <v:fill on="f" focussize="0,0"/>
              <v:stroke on="f" weight="1.25pt"/>
              <v:imagedata o:title=""/>
              <o:lock v:ext="edit" aspectratio="f"/>
              <v:textbox inset="0mm,0mm,0mm,0mm">
                <w:txbxContent>
                  <w:p w14:paraId="4F072153">
                    <w:pPr>
                      <w:pStyle w:val="3"/>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attachedTemplate r:id="rId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211010"/>
    <w:rsid w:val="32211010"/>
    <w:rsid w:val="34C242B2"/>
    <w:rsid w:val="3B757C5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unhideWhenUsed/>
    <w:qFormat/>
    <w:uiPriority w:val="9"/>
    <w:pPr>
      <w:keepNext w:val="0"/>
      <w:keepLines w:val="0"/>
      <w:widowControl w:val="0"/>
      <w:suppressLineNumbers w:val="0"/>
      <w:spacing w:before="0" w:beforeAutospacing="0" w:after="0" w:afterAutospacing="0" w:line="576" w:lineRule="exact"/>
      <w:ind w:left="0" w:right="0" w:firstLine="880" w:firstLineChars="200"/>
      <w:jc w:val="left"/>
      <w:outlineLvl w:val="1"/>
    </w:pPr>
    <w:rPr>
      <w:rFonts w:hint="eastAsia" w:ascii="Times New Roman" w:hAnsi="Times New Roman" w:eastAsia="黑体" w:cs="Times New Roman"/>
      <w:b/>
      <w:bCs/>
      <w:kern w:val="0"/>
      <w:sz w:val="32"/>
      <w:szCs w:val="32"/>
      <w:lang w:val="en-US" w:eastAsia="zh-CN" w:bidi="ar"/>
    </w:rPr>
  </w:style>
  <w:style w:type="character" w:default="1" w:styleId="6">
    <w:name w:val="Default Paragraph Font"/>
    <w:semiHidden/>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38750;OA&#30005;&#23376;&#25991;&#20214;\&#25991;&#20214;2026\&#25991;&#20214;&#27169;&#29256;%202026.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文件模版 2026.dot</Template>
  <Pages>4</Pages>
  <Words>85</Words>
  <Characters>94</Characters>
  <Lines>0</Lines>
  <Paragraphs>0</Paragraphs>
  <TotalTime>2</TotalTime>
  <ScaleCrop>false</ScaleCrop>
  <LinksUpToDate>false</LinksUpToDate>
  <CharactersWithSpaces>108</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2026-08-04T01:15:00Z</dcterms:created>
  <dc:creator>贝吉尔‮脸小你了抚轻并‭</dc:creator>
  <cp:lastModifiedBy>贝吉尔‮脸小你了抚轻并‭</cp:lastModifiedBy>
  <cp:lastPrinted>2026-08-04T01:18:15Z</cp:lastPrinted>
  <dcterms:modified xsi:type="dcterms:W3CDTF">2026-08-04T01:18:41Z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1EA26DD659594D29A74138D1F6C19474_11</vt:lpwstr>
  </property>
  <property fmtid="{D5CDD505-2E9C-101B-9397-08002B2CF9AE}" pid="4" name="KSOTemplateDocerSaveRecord">
    <vt:lpwstr>eyJoZGlkIjoiNGIyZDFjZWNhOTIyYzFjZDk0YzgzMzg4YmI1ZjlkMjEiLCJ1c2VySWQiOiIxMDEzNTgwMDUxIn0=</vt:lpwstr>
  </property>
</Properties>
</file>