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856C71">
      <w:pPr>
        <w:adjustRightInd w:val="0"/>
        <w:snapToGrid w:val="0"/>
        <w:spacing w:line="440" w:lineRule="exact"/>
        <w:jc w:val="center"/>
        <w:rPr>
          <w:rFonts w:hint="eastAsia" w:ascii="Times New Roman" w:hAnsi="Times New Roman" w:eastAsia="方正小标宋简体" w:cs="Times New Roman"/>
          <w:color w:val="auto"/>
          <w:sz w:val="32"/>
          <w:szCs w:val="32"/>
          <w:highlight w:val="none"/>
        </w:rPr>
      </w:pPr>
      <w:r>
        <w:rPr>
          <w:rFonts w:hint="eastAsia" w:ascii="Times New Roman" w:hAnsi="Times New Roman" w:eastAsia="方正小标宋简体" w:cs="Times New Roman"/>
          <w:color w:val="auto"/>
          <w:sz w:val="32"/>
          <w:szCs w:val="32"/>
          <w:highlight w:val="none"/>
        </w:rPr>
        <w:t>辽宁省儿童牙刷产品质量监督抽查实施细则</w:t>
      </w:r>
    </w:p>
    <w:p w14:paraId="07F2124B">
      <w:pPr>
        <w:adjustRightInd w:val="0"/>
        <w:snapToGrid w:val="0"/>
        <w:spacing w:line="440" w:lineRule="exact"/>
        <w:jc w:val="center"/>
        <w:rPr>
          <w:rFonts w:eastAsia="方正小标宋简体"/>
          <w:color w:val="auto"/>
          <w:sz w:val="32"/>
          <w:szCs w:val="32"/>
          <w:highlight w:val="none"/>
        </w:rPr>
      </w:pPr>
    </w:p>
    <w:p w14:paraId="3B001238">
      <w:pPr>
        <w:snapToGrid w:val="0"/>
        <w:spacing w:line="440" w:lineRule="exact"/>
        <w:rPr>
          <w:rFonts w:eastAsia="黑体"/>
          <w:color w:val="auto"/>
          <w:szCs w:val="21"/>
          <w:highlight w:val="none"/>
        </w:rPr>
      </w:pPr>
      <w:r>
        <w:rPr>
          <w:rFonts w:eastAsia="黑体"/>
          <w:color w:val="auto"/>
          <w:szCs w:val="21"/>
          <w:highlight w:val="none"/>
        </w:rPr>
        <w:t>1 抽样方法</w:t>
      </w:r>
    </w:p>
    <w:p w14:paraId="434BB4A8">
      <w:pPr>
        <w:snapToGrid w:val="0"/>
        <w:spacing w:line="440" w:lineRule="exact"/>
        <w:ind w:firstLine="420" w:firstLineChars="200"/>
        <w:rPr>
          <w:color w:val="auto"/>
          <w:szCs w:val="21"/>
          <w:highlight w:val="none"/>
        </w:rPr>
      </w:pPr>
      <w:r>
        <w:rPr>
          <w:color w:val="auto"/>
          <w:szCs w:val="21"/>
          <w:highlight w:val="none"/>
        </w:rPr>
        <w:t>以随机抽样的方式在被抽样生产者、销售者的待销产品中抽取。</w:t>
      </w:r>
    </w:p>
    <w:p w14:paraId="6AF57B22">
      <w:pPr>
        <w:snapToGrid w:val="0"/>
        <w:spacing w:line="440" w:lineRule="exact"/>
        <w:ind w:firstLine="420" w:firstLineChars="200"/>
        <w:rPr>
          <w:color w:val="auto"/>
          <w:szCs w:val="21"/>
          <w:highlight w:val="none"/>
        </w:rPr>
      </w:pPr>
      <w:r>
        <w:rPr>
          <w:color w:val="auto"/>
          <w:szCs w:val="21"/>
          <w:highlight w:val="none"/>
        </w:rPr>
        <w:t>随机数一般可使用随机数表等方法产生。</w:t>
      </w:r>
    </w:p>
    <w:p w14:paraId="3963D034">
      <w:pPr>
        <w:snapToGrid w:val="0"/>
        <w:spacing w:line="440" w:lineRule="exact"/>
        <w:ind w:firstLine="420" w:firstLineChars="200"/>
        <w:rPr>
          <w:szCs w:val="21"/>
        </w:rPr>
      </w:pPr>
      <w:r>
        <w:rPr>
          <w:rFonts w:hint="eastAsia"/>
          <w:szCs w:val="21"/>
        </w:rPr>
        <w:t>每批次产品抽取样品15把，其中10把作为检验样品，5把作为备用样品。检样备样中同一花色产品各不应少于5把。</w:t>
      </w:r>
    </w:p>
    <w:p w14:paraId="69A3CCF9">
      <w:pPr>
        <w:pStyle w:val="2"/>
      </w:pPr>
    </w:p>
    <w:p w14:paraId="17E1949E">
      <w:pPr>
        <w:snapToGrid w:val="0"/>
        <w:spacing w:line="440" w:lineRule="exact"/>
        <w:rPr>
          <w:rFonts w:eastAsia="黑体"/>
          <w:color w:val="auto"/>
          <w:szCs w:val="21"/>
          <w:highlight w:val="none"/>
        </w:rPr>
      </w:pPr>
      <w:r>
        <w:rPr>
          <w:rFonts w:eastAsia="黑体"/>
          <w:color w:val="auto"/>
          <w:szCs w:val="21"/>
          <w:highlight w:val="none"/>
        </w:rPr>
        <w:t>2 检验依据</w:t>
      </w:r>
    </w:p>
    <w:p w14:paraId="5C162D9F">
      <w:pPr>
        <w:pStyle w:val="2"/>
      </w:pPr>
    </w:p>
    <w:tbl>
      <w:tblPr>
        <w:tblStyle w:val="8"/>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9"/>
        <w:gridCol w:w="2456"/>
        <w:gridCol w:w="2786"/>
        <w:gridCol w:w="2786"/>
      </w:tblGrid>
      <w:tr w14:paraId="46604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2" w:hRule="atLeast"/>
          <w:tblHeader/>
          <w:jc w:val="center"/>
        </w:trPr>
        <w:tc>
          <w:tcPr>
            <w:tcW w:w="621" w:type="pct"/>
            <w:noWrap w:val="0"/>
            <w:vAlign w:val="center"/>
          </w:tcPr>
          <w:p w14:paraId="65E0E1B4">
            <w:pPr>
              <w:adjustRightInd w:val="0"/>
              <w:snapToGrid w:val="0"/>
              <w:spacing w:line="440" w:lineRule="exact"/>
              <w:jc w:val="center"/>
              <w:rPr>
                <w:szCs w:val="21"/>
              </w:rPr>
            </w:pPr>
            <w:r>
              <w:rPr>
                <w:szCs w:val="21"/>
              </w:rPr>
              <w:t>序号</w:t>
            </w:r>
          </w:p>
        </w:tc>
        <w:tc>
          <w:tcPr>
            <w:tcW w:w="1339" w:type="pct"/>
            <w:noWrap w:val="0"/>
            <w:vAlign w:val="center"/>
          </w:tcPr>
          <w:p w14:paraId="5FBB34B0">
            <w:pPr>
              <w:adjustRightInd w:val="0"/>
              <w:snapToGrid w:val="0"/>
              <w:spacing w:line="440" w:lineRule="exact"/>
              <w:jc w:val="center"/>
              <w:rPr>
                <w:szCs w:val="21"/>
              </w:rPr>
            </w:pPr>
            <w:r>
              <w:rPr>
                <w:szCs w:val="21"/>
              </w:rPr>
              <w:t>检验项目</w:t>
            </w:r>
          </w:p>
        </w:tc>
        <w:tc>
          <w:tcPr>
            <w:tcW w:w="1519" w:type="pct"/>
            <w:noWrap w:val="0"/>
            <w:vAlign w:val="center"/>
          </w:tcPr>
          <w:p w14:paraId="43DE0686">
            <w:pPr>
              <w:adjustRightInd w:val="0"/>
              <w:snapToGrid w:val="0"/>
              <w:spacing w:line="440" w:lineRule="exact"/>
              <w:jc w:val="center"/>
              <w:rPr>
                <w:szCs w:val="21"/>
              </w:rPr>
            </w:pPr>
            <w:r>
              <w:rPr>
                <w:rFonts w:hint="eastAsia" w:ascii="Times New Roman" w:hAnsi="Times New Roman" w:eastAsia="宋体" w:cs="Times New Roman"/>
                <w:kern w:val="2"/>
                <w:sz w:val="21"/>
                <w:szCs w:val="21"/>
                <w:lang w:val="en-US" w:eastAsia="zh-CN" w:bidi="ar-SA"/>
              </w:rPr>
              <w:t>检验依据</w:t>
            </w:r>
          </w:p>
        </w:tc>
        <w:tc>
          <w:tcPr>
            <w:tcW w:w="1519" w:type="pct"/>
            <w:noWrap w:val="0"/>
            <w:vAlign w:val="center"/>
          </w:tcPr>
          <w:p w14:paraId="0877433B">
            <w:pPr>
              <w:adjustRightInd w:val="0"/>
              <w:snapToGrid w:val="0"/>
              <w:spacing w:line="440" w:lineRule="exact"/>
              <w:jc w:val="center"/>
              <w:rPr>
                <w:szCs w:val="21"/>
              </w:rPr>
            </w:pPr>
            <w:r>
              <w:rPr>
                <w:szCs w:val="21"/>
              </w:rPr>
              <w:t>检验方法</w:t>
            </w:r>
          </w:p>
        </w:tc>
      </w:tr>
      <w:tr w14:paraId="118A5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621" w:type="pct"/>
            <w:noWrap w:val="0"/>
            <w:vAlign w:val="center"/>
          </w:tcPr>
          <w:p w14:paraId="4D1740A5">
            <w:pPr>
              <w:adjustRightInd w:val="0"/>
              <w:snapToGrid w:val="0"/>
              <w:jc w:val="center"/>
              <w:rPr>
                <w:rFonts w:hint="eastAsia"/>
                <w:szCs w:val="21"/>
                <w:lang w:val="en-US" w:eastAsia="zh-CN"/>
              </w:rPr>
            </w:pPr>
            <w:r>
              <w:rPr>
                <w:rFonts w:hint="eastAsia"/>
                <w:szCs w:val="21"/>
                <w:lang w:val="en-US" w:eastAsia="zh-CN"/>
              </w:rPr>
              <w:t>1</w:t>
            </w:r>
          </w:p>
        </w:tc>
        <w:tc>
          <w:tcPr>
            <w:tcW w:w="1339" w:type="pct"/>
            <w:noWrap w:val="0"/>
            <w:vAlign w:val="center"/>
          </w:tcPr>
          <w:p w14:paraId="6163434E">
            <w:pPr>
              <w:adjustRightInd w:val="0"/>
              <w:snapToGrid w:val="0"/>
              <w:jc w:val="center"/>
              <w:rPr>
                <w:szCs w:val="21"/>
              </w:rPr>
            </w:pPr>
            <w:r>
              <w:rPr>
                <w:szCs w:val="21"/>
              </w:rPr>
              <w:t>单丝弯曲恢复率</w:t>
            </w:r>
          </w:p>
        </w:tc>
        <w:tc>
          <w:tcPr>
            <w:tcW w:w="1519" w:type="pct"/>
            <w:noWrap w:val="0"/>
            <w:vAlign w:val="center"/>
          </w:tcPr>
          <w:p w14:paraId="6BDC7F63">
            <w:pPr>
              <w:adjustRightInd w:val="0"/>
              <w:snapToGrid w:val="0"/>
              <w:jc w:val="center"/>
              <w:rPr>
                <w:rFonts w:hint="eastAsia"/>
                <w:color w:val="auto"/>
                <w:szCs w:val="21"/>
                <w:highlight w:val="none"/>
              </w:rPr>
            </w:pPr>
            <w:r>
              <w:rPr>
                <w:rFonts w:hint="eastAsia"/>
                <w:color w:val="auto"/>
                <w:szCs w:val="21"/>
                <w:highlight w:val="none"/>
              </w:rPr>
              <w:t>GB/T 30002</w:t>
            </w:r>
            <w:r>
              <w:rPr>
                <w:rFonts w:hint="eastAsia"/>
                <w:color w:val="auto"/>
                <w:szCs w:val="21"/>
                <w:highlight w:val="none"/>
                <w:lang w:eastAsia="zh-CN"/>
              </w:rPr>
              <w:t>—</w:t>
            </w:r>
            <w:r>
              <w:rPr>
                <w:rFonts w:hint="eastAsia"/>
                <w:color w:val="auto"/>
                <w:szCs w:val="21"/>
                <w:highlight w:val="none"/>
              </w:rPr>
              <w:t>2024</w:t>
            </w:r>
          </w:p>
          <w:p w14:paraId="5E7E3947">
            <w:pPr>
              <w:adjustRightInd w:val="0"/>
              <w:snapToGrid w:val="0"/>
              <w:jc w:val="center"/>
              <w:rPr>
                <w:rFonts w:hint="eastAsia"/>
                <w:color w:val="auto"/>
                <w:szCs w:val="21"/>
                <w:highlight w:val="none"/>
              </w:rPr>
            </w:pPr>
            <w:r>
              <w:rPr>
                <w:rFonts w:hint="eastAsia"/>
                <w:color w:val="auto"/>
                <w:szCs w:val="21"/>
                <w:highlight w:val="none"/>
              </w:rPr>
              <w:t>GB/T 36391</w:t>
            </w:r>
            <w:r>
              <w:rPr>
                <w:rFonts w:hint="eastAsia"/>
                <w:color w:val="auto"/>
                <w:szCs w:val="21"/>
                <w:highlight w:val="none"/>
                <w:lang w:eastAsia="zh-CN"/>
              </w:rPr>
              <w:t>—</w:t>
            </w:r>
            <w:r>
              <w:rPr>
                <w:rFonts w:hint="eastAsia"/>
                <w:color w:val="auto"/>
                <w:szCs w:val="21"/>
                <w:highlight w:val="none"/>
              </w:rPr>
              <w:t>2018</w:t>
            </w:r>
          </w:p>
        </w:tc>
        <w:tc>
          <w:tcPr>
            <w:tcW w:w="1519" w:type="pct"/>
            <w:noWrap w:val="0"/>
            <w:vAlign w:val="center"/>
          </w:tcPr>
          <w:p w14:paraId="58F1375E">
            <w:pPr>
              <w:adjustRightInd w:val="0"/>
              <w:snapToGrid w:val="0"/>
              <w:jc w:val="center"/>
              <w:rPr>
                <w:rFonts w:hint="eastAsia"/>
                <w:color w:val="auto"/>
                <w:szCs w:val="21"/>
                <w:highlight w:val="none"/>
              </w:rPr>
            </w:pPr>
            <w:r>
              <w:rPr>
                <w:rFonts w:hint="eastAsia"/>
                <w:color w:val="auto"/>
                <w:szCs w:val="21"/>
                <w:highlight w:val="none"/>
              </w:rPr>
              <w:t>GB 19342</w:t>
            </w:r>
            <w:r>
              <w:rPr>
                <w:rFonts w:hint="eastAsia"/>
                <w:color w:val="auto"/>
                <w:szCs w:val="21"/>
                <w:highlight w:val="none"/>
                <w:lang w:eastAsia="zh-CN"/>
              </w:rPr>
              <w:t>—</w:t>
            </w:r>
            <w:r>
              <w:rPr>
                <w:rFonts w:hint="eastAsia"/>
                <w:color w:val="auto"/>
                <w:szCs w:val="21"/>
                <w:highlight w:val="none"/>
              </w:rPr>
              <w:t>2013</w:t>
            </w:r>
          </w:p>
          <w:p w14:paraId="256D1310">
            <w:pPr>
              <w:adjustRightInd w:val="0"/>
              <w:snapToGrid w:val="0"/>
              <w:jc w:val="center"/>
              <w:rPr>
                <w:rFonts w:hint="eastAsia"/>
                <w:color w:val="auto"/>
                <w:szCs w:val="21"/>
                <w:highlight w:val="none"/>
              </w:rPr>
            </w:pPr>
            <w:r>
              <w:rPr>
                <w:rFonts w:hint="eastAsia"/>
                <w:color w:val="auto"/>
                <w:szCs w:val="21"/>
                <w:highlight w:val="none"/>
              </w:rPr>
              <w:t>GB/T 19342</w:t>
            </w:r>
            <w:r>
              <w:rPr>
                <w:rFonts w:hint="eastAsia"/>
                <w:color w:val="auto"/>
                <w:szCs w:val="21"/>
                <w:highlight w:val="none"/>
                <w:lang w:eastAsia="zh-CN"/>
              </w:rPr>
              <w:t>—</w:t>
            </w:r>
            <w:r>
              <w:rPr>
                <w:rFonts w:hint="eastAsia"/>
                <w:color w:val="auto"/>
                <w:szCs w:val="21"/>
                <w:highlight w:val="none"/>
              </w:rPr>
              <w:t>2024</w:t>
            </w:r>
          </w:p>
        </w:tc>
      </w:tr>
      <w:tr w14:paraId="4FBF1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621" w:type="pct"/>
            <w:noWrap w:val="0"/>
            <w:vAlign w:val="center"/>
          </w:tcPr>
          <w:p w14:paraId="60783BBC">
            <w:pPr>
              <w:adjustRightInd w:val="0"/>
              <w:snapToGrid w:val="0"/>
              <w:jc w:val="center"/>
              <w:rPr>
                <w:rFonts w:hint="eastAsia"/>
                <w:szCs w:val="21"/>
                <w:lang w:val="en-US" w:eastAsia="zh-CN"/>
              </w:rPr>
            </w:pPr>
            <w:r>
              <w:rPr>
                <w:rFonts w:hint="eastAsia"/>
                <w:szCs w:val="21"/>
                <w:lang w:val="en-US" w:eastAsia="zh-CN"/>
              </w:rPr>
              <w:t>2</w:t>
            </w:r>
          </w:p>
        </w:tc>
        <w:tc>
          <w:tcPr>
            <w:tcW w:w="1339" w:type="pct"/>
            <w:noWrap w:val="0"/>
            <w:vAlign w:val="center"/>
          </w:tcPr>
          <w:p w14:paraId="42B55B0A">
            <w:pPr>
              <w:adjustRightInd w:val="0"/>
              <w:snapToGrid w:val="0"/>
              <w:jc w:val="center"/>
              <w:rPr>
                <w:szCs w:val="21"/>
              </w:rPr>
            </w:pPr>
            <w:r>
              <w:rPr>
                <w:szCs w:val="21"/>
              </w:rPr>
              <w:t>柄部抗弯力</w:t>
            </w:r>
          </w:p>
        </w:tc>
        <w:tc>
          <w:tcPr>
            <w:tcW w:w="1519" w:type="pct"/>
            <w:noWrap w:val="0"/>
            <w:vAlign w:val="center"/>
          </w:tcPr>
          <w:p w14:paraId="42456E9F">
            <w:pPr>
              <w:adjustRightInd w:val="0"/>
              <w:snapToGrid w:val="0"/>
              <w:jc w:val="center"/>
              <w:rPr>
                <w:rFonts w:hint="eastAsia"/>
                <w:color w:val="auto"/>
                <w:szCs w:val="21"/>
                <w:highlight w:val="none"/>
              </w:rPr>
            </w:pPr>
            <w:r>
              <w:rPr>
                <w:rFonts w:hint="eastAsia"/>
                <w:color w:val="auto"/>
                <w:szCs w:val="21"/>
                <w:highlight w:val="none"/>
              </w:rPr>
              <w:t>GB/T 30002</w:t>
            </w:r>
            <w:r>
              <w:rPr>
                <w:rFonts w:hint="eastAsia"/>
                <w:color w:val="auto"/>
                <w:szCs w:val="21"/>
                <w:highlight w:val="none"/>
                <w:lang w:eastAsia="zh-CN"/>
              </w:rPr>
              <w:t>—</w:t>
            </w:r>
            <w:r>
              <w:rPr>
                <w:rFonts w:hint="eastAsia"/>
                <w:color w:val="auto"/>
                <w:szCs w:val="21"/>
                <w:highlight w:val="none"/>
              </w:rPr>
              <w:t>2024</w:t>
            </w:r>
          </w:p>
          <w:p w14:paraId="55D7CC83">
            <w:pPr>
              <w:adjustRightInd w:val="0"/>
              <w:snapToGrid w:val="0"/>
              <w:jc w:val="center"/>
              <w:rPr>
                <w:rFonts w:hint="eastAsia"/>
                <w:color w:val="auto"/>
                <w:szCs w:val="21"/>
                <w:highlight w:val="none"/>
              </w:rPr>
            </w:pPr>
            <w:r>
              <w:rPr>
                <w:rFonts w:hint="eastAsia"/>
                <w:color w:val="auto"/>
                <w:szCs w:val="21"/>
                <w:highlight w:val="none"/>
              </w:rPr>
              <w:t>GB/T 36391</w:t>
            </w:r>
            <w:r>
              <w:rPr>
                <w:rFonts w:hint="eastAsia"/>
                <w:color w:val="auto"/>
                <w:szCs w:val="21"/>
                <w:highlight w:val="none"/>
                <w:lang w:eastAsia="zh-CN"/>
              </w:rPr>
              <w:t>—</w:t>
            </w:r>
            <w:r>
              <w:rPr>
                <w:rFonts w:hint="eastAsia"/>
                <w:color w:val="auto"/>
                <w:szCs w:val="21"/>
                <w:highlight w:val="none"/>
              </w:rPr>
              <w:t>2018</w:t>
            </w:r>
          </w:p>
        </w:tc>
        <w:tc>
          <w:tcPr>
            <w:tcW w:w="1519" w:type="pct"/>
            <w:noWrap w:val="0"/>
            <w:vAlign w:val="center"/>
          </w:tcPr>
          <w:p w14:paraId="19B41377">
            <w:pPr>
              <w:adjustRightInd w:val="0"/>
              <w:snapToGrid w:val="0"/>
              <w:jc w:val="center"/>
              <w:rPr>
                <w:rFonts w:hint="default"/>
                <w:color w:val="auto"/>
                <w:szCs w:val="21"/>
                <w:highlight w:val="none"/>
              </w:rPr>
            </w:pPr>
            <w:r>
              <w:rPr>
                <w:rFonts w:hint="eastAsia"/>
                <w:color w:val="auto"/>
                <w:szCs w:val="21"/>
                <w:highlight w:val="none"/>
              </w:rPr>
              <w:t>GB 30002</w:t>
            </w:r>
            <w:r>
              <w:rPr>
                <w:rFonts w:hint="eastAsia"/>
                <w:color w:val="auto"/>
                <w:szCs w:val="21"/>
                <w:highlight w:val="none"/>
                <w:lang w:eastAsia="zh-CN"/>
              </w:rPr>
              <w:t>—</w:t>
            </w:r>
            <w:r>
              <w:rPr>
                <w:rFonts w:hint="default"/>
                <w:color w:val="auto"/>
                <w:szCs w:val="21"/>
                <w:highlight w:val="none"/>
              </w:rPr>
              <w:t>2013</w:t>
            </w:r>
          </w:p>
          <w:p w14:paraId="2A2A50F0">
            <w:pPr>
              <w:adjustRightInd w:val="0"/>
              <w:snapToGrid w:val="0"/>
              <w:jc w:val="center"/>
              <w:rPr>
                <w:rFonts w:hint="eastAsia"/>
                <w:color w:val="auto"/>
                <w:szCs w:val="21"/>
                <w:highlight w:val="none"/>
              </w:rPr>
            </w:pPr>
            <w:r>
              <w:rPr>
                <w:rFonts w:hint="default"/>
                <w:color w:val="auto"/>
                <w:szCs w:val="21"/>
                <w:highlight w:val="none"/>
              </w:rPr>
              <w:t>GB/T 30002</w:t>
            </w:r>
            <w:r>
              <w:rPr>
                <w:rFonts w:hint="eastAsia"/>
                <w:color w:val="auto"/>
                <w:szCs w:val="21"/>
                <w:highlight w:val="none"/>
                <w:lang w:eastAsia="zh-CN"/>
              </w:rPr>
              <w:t>—</w:t>
            </w:r>
            <w:r>
              <w:rPr>
                <w:rFonts w:hint="default"/>
                <w:color w:val="auto"/>
                <w:szCs w:val="21"/>
                <w:highlight w:val="none"/>
              </w:rPr>
              <w:t>2024</w:t>
            </w:r>
          </w:p>
        </w:tc>
      </w:tr>
      <w:tr w14:paraId="36DD4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621" w:type="pct"/>
            <w:noWrap w:val="0"/>
            <w:vAlign w:val="center"/>
          </w:tcPr>
          <w:p w14:paraId="6087DC30">
            <w:pPr>
              <w:adjustRightInd w:val="0"/>
              <w:snapToGrid w:val="0"/>
              <w:jc w:val="center"/>
              <w:rPr>
                <w:rFonts w:hint="eastAsia" w:ascii="Times New Roman" w:hAnsi="Times New Roman" w:eastAsia="宋体" w:cs="Times New Roman"/>
                <w:kern w:val="2"/>
                <w:sz w:val="21"/>
                <w:szCs w:val="21"/>
                <w:lang w:val="en-US" w:eastAsia="zh-CN" w:bidi="ar-SA"/>
              </w:rPr>
            </w:pPr>
            <w:r>
              <w:rPr>
                <w:rFonts w:hint="eastAsia"/>
                <w:szCs w:val="21"/>
                <w:lang w:val="en-US" w:eastAsia="zh-CN"/>
              </w:rPr>
              <w:t>3</w:t>
            </w:r>
          </w:p>
        </w:tc>
        <w:tc>
          <w:tcPr>
            <w:tcW w:w="1339" w:type="pct"/>
            <w:noWrap w:val="0"/>
            <w:vAlign w:val="center"/>
          </w:tcPr>
          <w:p w14:paraId="21F96667">
            <w:pPr>
              <w:adjustRightInd w:val="0"/>
              <w:snapToGrid w:val="0"/>
              <w:jc w:val="center"/>
              <w:rPr>
                <w:rFonts w:ascii="Times New Roman" w:hAnsi="Times New Roman" w:eastAsia="宋体" w:cs="Times New Roman"/>
                <w:kern w:val="2"/>
                <w:sz w:val="21"/>
                <w:szCs w:val="21"/>
                <w:lang w:val="en-US" w:eastAsia="zh-CN" w:bidi="ar-SA"/>
              </w:rPr>
            </w:pPr>
            <w:r>
              <w:rPr>
                <w:szCs w:val="21"/>
              </w:rPr>
              <w:t>邻苯二甲酸酯增塑剂</w:t>
            </w:r>
          </w:p>
        </w:tc>
        <w:tc>
          <w:tcPr>
            <w:tcW w:w="1519" w:type="pct"/>
            <w:noWrap w:val="0"/>
            <w:vAlign w:val="center"/>
          </w:tcPr>
          <w:p w14:paraId="050A75AA">
            <w:pPr>
              <w:adjustRightInd w:val="0"/>
              <w:snapToGrid w:val="0"/>
              <w:jc w:val="center"/>
              <w:rPr>
                <w:rFonts w:ascii="Times New Roman" w:hAnsi="Times New Roman" w:eastAsia="宋体" w:cs="Times New Roman"/>
                <w:kern w:val="2"/>
                <w:sz w:val="21"/>
                <w:szCs w:val="21"/>
                <w:lang w:val="en-US" w:eastAsia="zh-CN" w:bidi="ar-SA"/>
              </w:rPr>
            </w:pPr>
            <w:r>
              <w:rPr>
                <w:rFonts w:hint="eastAsia"/>
                <w:color w:val="auto"/>
                <w:szCs w:val="21"/>
                <w:highlight w:val="none"/>
              </w:rPr>
              <w:t>GB 39669</w:t>
            </w:r>
            <w:r>
              <w:rPr>
                <w:rFonts w:hint="eastAsia"/>
                <w:color w:val="auto"/>
                <w:szCs w:val="21"/>
                <w:highlight w:val="none"/>
                <w:lang w:eastAsia="zh-CN"/>
              </w:rPr>
              <w:t>—</w:t>
            </w:r>
            <w:r>
              <w:rPr>
                <w:rFonts w:hint="eastAsia"/>
                <w:color w:val="auto"/>
                <w:szCs w:val="21"/>
                <w:highlight w:val="none"/>
              </w:rPr>
              <w:t>2020</w:t>
            </w:r>
          </w:p>
        </w:tc>
        <w:tc>
          <w:tcPr>
            <w:tcW w:w="1519" w:type="pct"/>
            <w:noWrap w:val="0"/>
            <w:vAlign w:val="center"/>
          </w:tcPr>
          <w:p w14:paraId="4C366FED">
            <w:pPr>
              <w:adjustRightInd w:val="0"/>
              <w:snapToGrid w:val="0"/>
              <w:jc w:val="center"/>
              <w:rPr>
                <w:rFonts w:ascii="Times New Roman" w:hAnsi="Times New Roman" w:eastAsia="宋体" w:cs="Times New Roman"/>
                <w:kern w:val="2"/>
                <w:sz w:val="21"/>
                <w:szCs w:val="21"/>
                <w:lang w:val="en-US" w:eastAsia="zh-CN" w:bidi="ar-SA"/>
              </w:rPr>
            </w:pPr>
            <w:r>
              <w:rPr>
                <w:szCs w:val="21"/>
              </w:rPr>
              <w:t>GB/T 22048</w:t>
            </w:r>
            <w:r>
              <w:rPr>
                <w:rFonts w:hint="eastAsia"/>
                <w:szCs w:val="21"/>
                <w:lang w:eastAsia="zh-CN"/>
              </w:rPr>
              <w:t>—</w:t>
            </w:r>
            <w:r>
              <w:rPr>
                <w:szCs w:val="21"/>
              </w:rPr>
              <w:t>2022</w:t>
            </w:r>
          </w:p>
        </w:tc>
      </w:tr>
      <w:tr w14:paraId="19F7D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621" w:type="pct"/>
            <w:noWrap w:val="0"/>
            <w:vAlign w:val="center"/>
          </w:tcPr>
          <w:p w14:paraId="019523F0">
            <w:pPr>
              <w:tabs>
                <w:tab w:val="left" w:pos="408"/>
                <w:tab w:val="center" w:pos="521"/>
              </w:tabs>
              <w:adjustRightInd w:val="0"/>
              <w:snapToGrid w:val="0"/>
              <w:jc w:val="left"/>
              <w:rPr>
                <w:rFonts w:ascii="Times New Roman" w:hAnsi="Times New Roman" w:eastAsia="宋体" w:cs="Times New Roman"/>
                <w:kern w:val="2"/>
                <w:sz w:val="21"/>
                <w:szCs w:val="21"/>
                <w:lang w:val="en-US" w:eastAsia="zh-CN" w:bidi="ar-SA"/>
              </w:rPr>
            </w:pPr>
            <w:r>
              <w:rPr>
                <w:rFonts w:hint="eastAsia"/>
                <w:szCs w:val="21"/>
                <w:lang w:eastAsia="zh-CN"/>
              </w:rPr>
              <w:tab/>
            </w:r>
            <w:r>
              <w:rPr>
                <w:rFonts w:hint="eastAsia"/>
                <w:szCs w:val="21"/>
                <w:lang w:val="en-US" w:eastAsia="zh-CN"/>
              </w:rPr>
              <w:t>4</w:t>
            </w:r>
          </w:p>
        </w:tc>
        <w:tc>
          <w:tcPr>
            <w:tcW w:w="1339" w:type="pct"/>
            <w:noWrap w:val="0"/>
            <w:vAlign w:val="center"/>
          </w:tcPr>
          <w:p w14:paraId="667D6223">
            <w:pPr>
              <w:adjustRightInd w:val="0"/>
              <w:snapToGrid w:val="0"/>
              <w:jc w:val="center"/>
              <w:rPr>
                <w:rFonts w:ascii="Times New Roman" w:hAnsi="Times New Roman" w:eastAsia="宋体" w:cs="Times New Roman"/>
                <w:kern w:val="2"/>
                <w:sz w:val="21"/>
                <w:szCs w:val="21"/>
                <w:lang w:val="en-US" w:eastAsia="zh-CN" w:bidi="ar-SA"/>
              </w:rPr>
            </w:pPr>
            <w:r>
              <w:rPr>
                <w:szCs w:val="21"/>
              </w:rPr>
              <w:t>有害元素</w:t>
            </w:r>
          </w:p>
        </w:tc>
        <w:tc>
          <w:tcPr>
            <w:tcW w:w="1519" w:type="pct"/>
            <w:noWrap w:val="0"/>
            <w:vAlign w:val="center"/>
          </w:tcPr>
          <w:p w14:paraId="35DCA8DA">
            <w:pPr>
              <w:adjustRightInd w:val="0"/>
              <w:snapToGrid w:val="0"/>
              <w:jc w:val="center"/>
              <w:rPr>
                <w:rFonts w:ascii="Times New Roman" w:hAnsi="Times New Roman" w:eastAsia="宋体" w:cs="Times New Roman"/>
                <w:kern w:val="2"/>
                <w:sz w:val="21"/>
                <w:szCs w:val="21"/>
                <w:lang w:val="en-US" w:eastAsia="zh-CN" w:bidi="ar-SA"/>
              </w:rPr>
            </w:pPr>
            <w:r>
              <w:rPr>
                <w:rFonts w:hint="eastAsia"/>
                <w:color w:val="auto"/>
                <w:szCs w:val="21"/>
                <w:highlight w:val="none"/>
              </w:rPr>
              <w:t>GB 39669</w:t>
            </w:r>
            <w:r>
              <w:rPr>
                <w:rFonts w:hint="eastAsia"/>
                <w:color w:val="auto"/>
                <w:szCs w:val="21"/>
                <w:highlight w:val="none"/>
                <w:lang w:eastAsia="zh-CN"/>
              </w:rPr>
              <w:t>—</w:t>
            </w:r>
            <w:r>
              <w:rPr>
                <w:rFonts w:hint="eastAsia"/>
                <w:color w:val="auto"/>
                <w:szCs w:val="21"/>
                <w:highlight w:val="none"/>
              </w:rPr>
              <w:t>2020</w:t>
            </w:r>
          </w:p>
        </w:tc>
        <w:tc>
          <w:tcPr>
            <w:tcW w:w="1519" w:type="pct"/>
            <w:noWrap w:val="0"/>
            <w:vAlign w:val="center"/>
          </w:tcPr>
          <w:p w14:paraId="4B513ACC">
            <w:pPr>
              <w:adjustRightInd w:val="0"/>
              <w:snapToGrid w:val="0"/>
              <w:jc w:val="center"/>
              <w:rPr>
                <w:rFonts w:ascii="Times New Roman" w:hAnsi="Times New Roman" w:eastAsia="宋体" w:cs="Times New Roman"/>
                <w:kern w:val="2"/>
                <w:sz w:val="21"/>
                <w:szCs w:val="21"/>
                <w:lang w:val="en-US" w:eastAsia="zh-CN" w:bidi="ar-SA"/>
              </w:rPr>
            </w:pPr>
            <w:r>
              <w:rPr>
                <w:szCs w:val="21"/>
              </w:rPr>
              <w:t>GB 39669</w:t>
            </w:r>
            <w:r>
              <w:rPr>
                <w:rFonts w:hint="eastAsia"/>
                <w:szCs w:val="21"/>
                <w:lang w:eastAsia="zh-CN"/>
              </w:rPr>
              <w:t>—</w:t>
            </w:r>
            <w:r>
              <w:rPr>
                <w:szCs w:val="21"/>
              </w:rPr>
              <w:t>2020</w:t>
            </w:r>
          </w:p>
        </w:tc>
      </w:tr>
      <w:tr w14:paraId="6E60A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621" w:type="pct"/>
            <w:noWrap w:val="0"/>
            <w:vAlign w:val="center"/>
          </w:tcPr>
          <w:p w14:paraId="184D00DE">
            <w:pPr>
              <w:adjustRightInd w:val="0"/>
              <w:snapToGrid w:val="0"/>
              <w:jc w:val="center"/>
              <w:rPr>
                <w:rFonts w:hint="eastAsia" w:ascii="Times New Roman" w:hAnsi="Times New Roman" w:eastAsia="宋体" w:cs="Times New Roman"/>
                <w:kern w:val="2"/>
                <w:sz w:val="21"/>
                <w:szCs w:val="21"/>
                <w:lang w:val="en-US" w:eastAsia="zh-CN" w:bidi="ar-SA"/>
              </w:rPr>
            </w:pPr>
            <w:r>
              <w:rPr>
                <w:rFonts w:hint="eastAsia"/>
                <w:szCs w:val="21"/>
                <w:lang w:val="en-US" w:eastAsia="zh-CN"/>
              </w:rPr>
              <w:t>5</w:t>
            </w:r>
          </w:p>
        </w:tc>
        <w:tc>
          <w:tcPr>
            <w:tcW w:w="1339" w:type="pct"/>
            <w:noWrap w:val="0"/>
            <w:vAlign w:val="center"/>
          </w:tcPr>
          <w:p w14:paraId="49EABEDD">
            <w:pPr>
              <w:adjustRightInd w:val="0"/>
              <w:snapToGrid w:val="0"/>
              <w:jc w:val="center"/>
              <w:rPr>
                <w:rFonts w:ascii="Times New Roman" w:hAnsi="Times New Roman" w:eastAsia="宋体" w:cs="Times New Roman"/>
                <w:kern w:val="2"/>
                <w:sz w:val="21"/>
                <w:szCs w:val="21"/>
                <w:lang w:val="en-US" w:eastAsia="zh-CN" w:bidi="ar-SA"/>
              </w:rPr>
            </w:pPr>
            <w:r>
              <w:rPr>
                <w:szCs w:val="21"/>
              </w:rPr>
              <w:t>毛束拉力</w:t>
            </w:r>
          </w:p>
        </w:tc>
        <w:tc>
          <w:tcPr>
            <w:tcW w:w="1519" w:type="pct"/>
            <w:noWrap w:val="0"/>
            <w:vAlign w:val="center"/>
          </w:tcPr>
          <w:p w14:paraId="77FAC868">
            <w:pPr>
              <w:adjustRightInd w:val="0"/>
              <w:snapToGrid w:val="0"/>
              <w:jc w:val="center"/>
              <w:rPr>
                <w:rFonts w:ascii="Times New Roman" w:hAnsi="Times New Roman" w:eastAsia="宋体" w:cs="Times New Roman"/>
                <w:kern w:val="2"/>
                <w:sz w:val="21"/>
                <w:szCs w:val="21"/>
                <w:lang w:val="en-US" w:eastAsia="zh-CN" w:bidi="ar-SA"/>
              </w:rPr>
            </w:pPr>
            <w:r>
              <w:rPr>
                <w:rFonts w:hint="eastAsia"/>
                <w:color w:val="auto"/>
                <w:szCs w:val="21"/>
                <w:highlight w:val="none"/>
              </w:rPr>
              <w:t>GB 39669</w:t>
            </w:r>
            <w:r>
              <w:rPr>
                <w:rFonts w:hint="eastAsia"/>
                <w:color w:val="auto"/>
                <w:szCs w:val="21"/>
                <w:highlight w:val="none"/>
                <w:lang w:eastAsia="zh-CN"/>
              </w:rPr>
              <w:t>—</w:t>
            </w:r>
            <w:r>
              <w:rPr>
                <w:rFonts w:hint="eastAsia"/>
                <w:color w:val="auto"/>
                <w:szCs w:val="21"/>
                <w:highlight w:val="none"/>
              </w:rPr>
              <w:t>2020</w:t>
            </w:r>
          </w:p>
        </w:tc>
        <w:tc>
          <w:tcPr>
            <w:tcW w:w="1519" w:type="pct"/>
            <w:noWrap w:val="0"/>
            <w:vAlign w:val="center"/>
          </w:tcPr>
          <w:p w14:paraId="28502EA9">
            <w:pPr>
              <w:adjustRightInd w:val="0"/>
              <w:snapToGrid w:val="0"/>
              <w:jc w:val="center"/>
              <w:rPr>
                <w:rFonts w:ascii="Times New Roman" w:hAnsi="Times New Roman" w:eastAsia="宋体" w:cs="Times New Roman"/>
                <w:kern w:val="2"/>
                <w:sz w:val="21"/>
                <w:szCs w:val="21"/>
                <w:lang w:val="en-US" w:eastAsia="zh-CN" w:bidi="ar-SA"/>
              </w:rPr>
            </w:pPr>
            <w:r>
              <w:rPr>
                <w:szCs w:val="21"/>
              </w:rPr>
              <w:t>GB 39669</w:t>
            </w:r>
            <w:r>
              <w:rPr>
                <w:rFonts w:hint="eastAsia"/>
                <w:szCs w:val="21"/>
                <w:lang w:eastAsia="zh-CN"/>
              </w:rPr>
              <w:t>—</w:t>
            </w:r>
            <w:r>
              <w:rPr>
                <w:szCs w:val="21"/>
              </w:rPr>
              <w:t>2020</w:t>
            </w:r>
          </w:p>
        </w:tc>
      </w:tr>
      <w:tr w14:paraId="3AD81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621" w:type="pct"/>
            <w:noWrap w:val="0"/>
            <w:vAlign w:val="center"/>
          </w:tcPr>
          <w:p w14:paraId="4CD6C102">
            <w:pPr>
              <w:adjustRightInd w:val="0"/>
              <w:snapToGrid w:val="0"/>
              <w:jc w:val="center"/>
              <w:rPr>
                <w:rFonts w:hint="eastAsia" w:ascii="Times New Roman" w:hAnsi="Times New Roman" w:eastAsia="宋体" w:cs="Times New Roman"/>
                <w:kern w:val="2"/>
                <w:sz w:val="21"/>
                <w:szCs w:val="21"/>
                <w:lang w:val="en-US" w:eastAsia="zh-CN" w:bidi="ar-SA"/>
              </w:rPr>
            </w:pPr>
            <w:r>
              <w:rPr>
                <w:rFonts w:hint="eastAsia"/>
                <w:szCs w:val="21"/>
                <w:lang w:val="en-US" w:eastAsia="zh-CN"/>
              </w:rPr>
              <w:t>6</w:t>
            </w:r>
          </w:p>
        </w:tc>
        <w:tc>
          <w:tcPr>
            <w:tcW w:w="1339" w:type="pct"/>
            <w:noWrap w:val="0"/>
            <w:vAlign w:val="center"/>
          </w:tcPr>
          <w:p w14:paraId="2F64E41E">
            <w:pPr>
              <w:adjustRightInd w:val="0"/>
              <w:snapToGrid w:val="0"/>
              <w:jc w:val="center"/>
              <w:rPr>
                <w:rFonts w:ascii="Times New Roman" w:hAnsi="Times New Roman" w:eastAsia="宋体" w:cs="Times New Roman"/>
                <w:kern w:val="2"/>
                <w:sz w:val="21"/>
                <w:szCs w:val="21"/>
                <w:lang w:val="en-US" w:eastAsia="zh-CN" w:bidi="ar-SA"/>
              </w:rPr>
            </w:pPr>
            <w:r>
              <w:rPr>
                <w:szCs w:val="21"/>
              </w:rPr>
              <w:t>颈部抗弯力</w:t>
            </w:r>
          </w:p>
        </w:tc>
        <w:tc>
          <w:tcPr>
            <w:tcW w:w="1519" w:type="pct"/>
            <w:noWrap w:val="0"/>
            <w:vAlign w:val="center"/>
          </w:tcPr>
          <w:p w14:paraId="5A72B336">
            <w:pPr>
              <w:adjustRightInd w:val="0"/>
              <w:snapToGrid w:val="0"/>
              <w:jc w:val="center"/>
              <w:rPr>
                <w:rFonts w:ascii="Times New Roman" w:hAnsi="Times New Roman" w:eastAsia="宋体" w:cs="Times New Roman"/>
                <w:kern w:val="2"/>
                <w:sz w:val="21"/>
                <w:szCs w:val="21"/>
                <w:lang w:val="en-US" w:eastAsia="zh-CN" w:bidi="ar-SA"/>
              </w:rPr>
            </w:pPr>
            <w:r>
              <w:rPr>
                <w:rFonts w:hint="eastAsia"/>
                <w:color w:val="auto"/>
                <w:szCs w:val="21"/>
                <w:highlight w:val="none"/>
              </w:rPr>
              <w:t>GB 39669</w:t>
            </w:r>
            <w:r>
              <w:rPr>
                <w:rFonts w:hint="eastAsia"/>
                <w:color w:val="auto"/>
                <w:szCs w:val="21"/>
                <w:highlight w:val="none"/>
                <w:lang w:eastAsia="zh-CN"/>
              </w:rPr>
              <w:t>—</w:t>
            </w:r>
            <w:r>
              <w:rPr>
                <w:rFonts w:hint="eastAsia"/>
                <w:color w:val="auto"/>
                <w:szCs w:val="21"/>
                <w:highlight w:val="none"/>
              </w:rPr>
              <w:t>2020</w:t>
            </w:r>
          </w:p>
        </w:tc>
        <w:tc>
          <w:tcPr>
            <w:tcW w:w="1519" w:type="pct"/>
            <w:noWrap w:val="0"/>
            <w:vAlign w:val="center"/>
          </w:tcPr>
          <w:p w14:paraId="3F0A6C7E">
            <w:pPr>
              <w:adjustRightInd w:val="0"/>
              <w:snapToGrid w:val="0"/>
              <w:jc w:val="center"/>
              <w:rPr>
                <w:rFonts w:ascii="Times New Roman" w:hAnsi="Times New Roman" w:eastAsia="宋体" w:cs="Times New Roman"/>
                <w:kern w:val="2"/>
                <w:sz w:val="21"/>
                <w:szCs w:val="21"/>
                <w:lang w:val="en-US" w:eastAsia="zh-CN" w:bidi="ar-SA"/>
              </w:rPr>
            </w:pPr>
            <w:r>
              <w:rPr>
                <w:szCs w:val="21"/>
              </w:rPr>
              <w:t>GB 39669</w:t>
            </w:r>
            <w:r>
              <w:rPr>
                <w:rFonts w:hint="eastAsia"/>
                <w:szCs w:val="21"/>
                <w:lang w:eastAsia="zh-CN"/>
              </w:rPr>
              <w:t>—</w:t>
            </w:r>
            <w:r>
              <w:rPr>
                <w:szCs w:val="21"/>
              </w:rPr>
              <w:t>2020</w:t>
            </w:r>
          </w:p>
        </w:tc>
      </w:tr>
      <w:tr w14:paraId="5F62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621" w:type="pct"/>
            <w:noWrap w:val="0"/>
            <w:vAlign w:val="center"/>
          </w:tcPr>
          <w:p w14:paraId="2A7AE64D">
            <w:pPr>
              <w:adjustRightInd w:val="0"/>
              <w:snapToGrid w:val="0"/>
              <w:jc w:val="center"/>
              <w:rPr>
                <w:rFonts w:hint="eastAsia" w:ascii="Times New Roman" w:hAnsi="Times New Roman" w:eastAsia="宋体" w:cs="Times New Roman"/>
                <w:kern w:val="2"/>
                <w:sz w:val="21"/>
                <w:szCs w:val="21"/>
                <w:lang w:val="en-US" w:eastAsia="zh-CN" w:bidi="ar-SA"/>
              </w:rPr>
            </w:pPr>
            <w:r>
              <w:rPr>
                <w:rFonts w:hint="eastAsia"/>
                <w:szCs w:val="21"/>
                <w:lang w:val="en-US" w:eastAsia="zh-CN"/>
              </w:rPr>
              <w:t>7</w:t>
            </w:r>
          </w:p>
        </w:tc>
        <w:tc>
          <w:tcPr>
            <w:tcW w:w="1339" w:type="pct"/>
            <w:noWrap w:val="0"/>
            <w:vAlign w:val="center"/>
          </w:tcPr>
          <w:p w14:paraId="1F8E6582">
            <w:pPr>
              <w:adjustRightInd w:val="0"/>
              <w:snapToGrid w:val="0"/>
              <w:jc w:val="center"/>
              <w:rPr>
                <w:rFonts w:ascii="Times New Roman" w:hAnsi="Times New Roman" w:eastAsia="宋体" w:cs="Times New Roman"/>
                <w:kern w:val="2"/>
                <w:sz w:val="21"/>
                <w:szCs w:val="21"/>
                <w:lang w:val="en-US" w:eastAsia="zh-CN" w:bidi="ar-SA"/>
              </w:rPr>
            </w:pPr>
            <w:r>
              <w:rPr>
                <w:szCs w:val="21"/>
              </w:rPr>
              <w:t>儿童牙刷刷头</w:t>
            </w:r>
          </w:p>
        </w:tc>
        <w:tc>
          <w:tcPr>
            <w:tcW w:w="1519" w:type="pct"/>
            <w:noWrap w:val="0"/>
            <w:vAlign w:val="center"/>
          </w:tcPr>
          <w:p w14:paraId="4AF8059E">
            <w:pPr>
              <w:adjustRightInd w:val="0"/>
              <w:snapToGrid w:val="0"/>
              <w:jc w:val="center"/>
              <w:rPr>
                <w:rFonts w:ascii="Times New Roman" w:hAnsi="Times New Roman" w:eastAsia="宋体" w:cs="Times New Roman"/>
                <w:kern w:val="2"/>
                <w:sz w:val="21"/>
                <w:szCs w:val="21"/>
                <w:lang w:val="en-US" w:eastAsia="zh-CN" w:bidi="ar-SA"/>
              </w:rPr>
            </w:pPr>
            <w:r>
              <w:rPr>
                <w:rFonts w:hint="eastAsia"/>
                <w:color w:val="auto"/>
                <w:szCs w:val="21"/>
                <w:highlight w:val="none"/>
              </w:rPr>
              <w:t>GB 39669</w:t>
            </w:r>
            <w:r>
              <w:rPr>
                <w:rFonts w:hint="eastAsia"/>
                <w:color w:val="auto"/>
                <w:szCs w:val="21"/>
                <w:highlight w:val="none"/>
                <w:lang w:eastAsia="zh-CN"/>
              </w:rPr>
              <w:t>—</w:t>
            </w:r>
            <w:r>
              <w:rPr>
                <w:rFonts w:hint="eastAsia"/>
                <w:color w:val="auto"/>
                <w:szCs w:val="21"/>
                <w:highlight w:val="none"/>
              </w:rPr>
              <w:t>2020</w:t>
            </w:r>
          </w:p>
        </w:tc>
        <w:tc>
          <w:tcPr>
            <w:tcW w:w="1519" w:type="pct"/>
            <w:noWrap w:val="0"/>
            <w:vAlign w:val="center"/>
          </w:tcPr>
          <w:p w14:paraId="30B5E8E8">
            <w:pPr>
              <w:adjustRightInd w:val="0"/>
              <w:snapToGrid w:val="0"/>
              <w:jc w:val="center"/>
              <w:rPr>
                <w:rFonts w:ascii="Times New Roman" w:hAnsi="Times New Roman" w:eastAsia="宋体" w:cs="Times New Roman"/>
                <w:kern w:val="2"/>
                <w:sz w:val="21"/>
                <w:szCs w:val="21"/>
                <w:lang w:val="en-US" w:eastAsia="zh-CN" w:bidi="ar-SA"/>
              </w:rPr>
            </w:pPr>
            <w:r>
              <w:rPr>
                <w:szCs w:val="21"/>
              </w:rPr>
              <w:t>GB 39669</w:t>
            </w:r>
            <w:r>
              <w:rPr>
                <w:rFonts w:hint="eastAsia"/>
                <w:szCs w:val="21"/>
                <w:lang w:eastAsia="zh-CN"/>
              </w:rPr>
              <w:t>—</w:t>
            </w:r>
            <w:r>
              <w:rPr>
                <w:szCs w:val="21"/>
              </w:rPr>
              <w:t>2020</w:t>
            </w:r>
          </w:p>
        </w:tc>
      </w:tr>
      <w:tr w14:paraId="0F8BA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621" w:type="pct"/>
            <w:noWrap w:val="0"/>
            <w:vAlign w:val="center"/>
          </w:tcPr>
          <w:p w14:paraId="22BA1DAB">
            <w:pPr>
              <w:adjustRightInd w:val="0"/>
              <w:snapToGrid w:val="0"/>
              <w:jc w:val="center"/>
              <w:rPr>
                <w:rFonts w:hint="eastAsia" w:ascii="Times New Roman" w:hAnsi="Times New Roman" w:eastAsia="宋体" w:cs="Times New Roman"/>
                <w:kern w:val="2"/>
                <w:sz w:val="21"/>
                <w:szCs w:val="21"/>
                <w:lang w:val="en-US" w:eastAsia="zh-CN" w:bidi="ar-SA"/>
              </w:rPr>
            </w:pPr>
            <w:r>
              <w:rPr>
                <w:rFonts w:hint="eastAsia"/>
                <w:szCs w:val="21"/>
                <w:lang w:val="en-US" w:eastAsia="zh-CN"/>
              </w:rPr>
              <w:t>8</w:t>
            </w:r>
          </w:p>
        </w:tc>
        <w:tc>
          <w:tcPr>
            <w:tcW w:w="1339" w:type="pct"/>
            <w:noWrap w:val="0"/>
            <w:vAlign w:val="center"/>
          </w:tcPr>
          <w:p w14:paraId="3D600751">
            <w:pPr>
              <w:adjustRightInd w:val="0"/>
              <w:snapToGrid w:val="0"/>
              <w:jc w:val="center"/>
              <w:rPr>
                <w:rFonts w:ascii="Times New Roman" w:hAnsi="Times New Roman" w:eastAsia="宋体" w:cs="Times New Roman"/>
                <w:kern w:val="2"/>
                <w:sz w:val="21"/>
                <w:szCs w:val="21"/>
                <w:lang w:val="en-US" w:eastAsia="zh-CN" w:bidi="ar-SA"/>
              </w:rPr>
            </w:pPr>
            <w:r>
              <w:rPr>
                <w:szCs w:val="21"/>
              </w:rPr>
              <w:t>磨毛</w:t>
            </w:r>
          </w:p>
        </w:tc>
        <w:tc>
          <w:tcPr>
            <w:tcW w:w="1519" w:type="pct"/>
            <w:noWrap w:val="0"/>
            <w:vAlign w:val="center"/>
          </w:tcPr>
          <w:p w14:paraId="51587B3D">
            <w:pPr>
              <w:adjustRightInd w:val="0"/>
              <w:snapToGrid w:val="0"/>
              <w:jc w:val="center"/>
              <w:rPr>
                <w:rFonts w:ascii="Times New Roman" w:hAnsi="Times New Roman" w:eastAsia="宋体" w:cs="Times New Roman"/>
                <w:kern w:val="2"/>
                <w:sz w:val="21"/>
                <w:szCs w:val="21"/>
                <w:lang w:val="en-US" w:eastAsia="zh-CN" w:bidi="ar-SA"/>
              </w:rPr>
            </w:pPr>
            <w:r>
              <w:rPr>
                <w:rFonts w:hint="eastAsia"/>
                <w:color w:val="auto"/>
                <w:szCs w:val="21"/>
                <w:highlight w:val="none"/>
              </w:rPr>
              <w:t>GB 39669</w:t>
            </w:r>
            <w:r>
              <w:rPr>
                <w:rFonts w:hint="eastAsia"/>
                <w:color w:val="auto"/>
                <w:szCs w:val="21"/>
                <w:highlight w:val="none"/>
                <w:lang w:eastAsia="zh-CN"/>
              </w:rPr>
              <w:t>—</w:t>
            </w:r>
            <w:r>
              <w:rPr>
                <w:rFonts w:hint="eastAsia"/>
                <w:color w:val="auto"/>
                <w:szCs w:val="21"/>
                <w:highlight w:val="none"/>
              </w:rPr>
              <w:t>2020</w:t>
            </w:r>
          </w:p>
        </w:tc>
        <w:tc>
          <w:tcPr>
            <w:tcW w:w="1519" w:type="pct"/>
            <w:noWrap w:val="0"/>
            <w:vAlign w:val="center"/>
          </w:tcPr>
          <w:p w14:paraId="66295738">
            <w:pPr>
              <w:adjustRightInd w:val="0"/>
              <w:snapToGrid w:val="0"/>
              <w:jc w:val="center"/>
              <w:rPr>
                <w:rFonts w:ascii="Times New Roman" w:hAnsi="Times New Roman" w:eastAsia="宋体" w:cs="Times New Roman"/>
                <w:kern w:val="2"/>
                <w:sz w:val="21"/>
                <w:szCs w:val="21"/>
                <w:lang w:val="en-US" w:eastAsia="zh-CN" w:bidi="ar-SA"/>
              </w:rPr>
            </w:pPr>
            <w:r>
              <w:rPr>
                <w:szCs w:val="21"/>
              </w:rPr>
              <w:t>GB 39669</w:t>
            </w:r>
            <w:r>
              <w:rPr>
                <w:rFonts w:hint="eastAsia"/>
                <w:szCs w:val="21"/>
                <w:lang w:eastAsia="zh-CN"/>
              </w:rPr>
              <w:t>—</w:t>
            </w:r>
            <w:r>
              <w:rPr>
                <w:szCs w:val="21"/>
              </w:rPr>
              <w:t>2020</w:t>
            </w:r>
          </w:p>
        </w:tc>
      </w:tr>
      <w:tr w14:paraId="5D3F6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621" w:type="pct"/>
            <w:noWrap w:val="0"/>
            <w:vAlign w:val="center"/>
          </w:tcPr>
          <w:p w14:paraId="1DE181B9">
            <w:pPr>
              <w:adjustRightInd w:val="0"/>
              <w:snapToGrid w:val="0"/>
              <w:jc w:val="center"/>
              <w:rPr>
                <w:rFonts w:hint="eastAsia" w:ascii="Times New Roman" w:hAnsi="Times New Roman" w:eastAsia="宋体" w:cs="Times New Roman"/>
                <w:kern w:val="2"/>
                <w:sz w:val="21"/>
                <w:szCs w:val="21"/>
                <w:lang w:val="en-US" w:eastAsia="zh-CN" w:bidi="ar-SA"/>
              </w:rPr>
            </w:pPr>
            <w:r>
              <w:rPr>
                <w:rFonts w:hint="eastAsia"/>
                <w:szCs w:val="21"/>
                <w:lang w:val="en-US" w:eastAsia="zh-CN"/>
              </w:rPr>
              <w:t>9</w:t>
            </w:r>
          </w:p>
        </w:tc>
        <w:tc>
          <w:tcPr>
            <w:tcW w:w="1339" w:type="pct"/>
            <w:noWrap w:val="0"/>
            <w:vAlign w:val="center"/>
          </w:tcPr>
          <w:p w14:paraId="662D0AD7">
            <w:pPr>
              <w:adjustRightInd w:val="0"/>
              <w:snapToGrid w:val="0"/>
              <w:jc w:val="center"/>
              <w:rPr>
                <w:rFonts w:ascii="Times New Roman" w:hAnsi="Times New Roman" w:eastAsia="宋体" w:cs="Times New Roman"/>
                <w:kern w:val="2"/>
                <w:sz w:val="21"/>
                <w:szCs w:val="24"/>
                <w:lang w:val="en-US" w:eastAsia="zh-CN" w:bidi="ar-SA"/>
              </w:rPr>
            </w:pPr>
            <w:r>
              <w:rPr>
                <w:szCs w:val="21"/>
              </w:rPr>
              <w:t>磨尖丝</w:t>
            </w:r>
          </w:p>
        </w:tc>
        <w:tc>
          <w:tcPr>
            <w:tcW w:w="1519" w:type="pct"/>
            <w:noWrap w:val="0"/>
            <w:vAlign w:val="center"/>
          </w:tcPr>
          <w:p w14:paraId="43F04DDB">
            <w:pPr>
              <w:adjustRightInd w:val="0"/>
              <w:snapToGrid w:val="0"/>
              <w:jc w:val="center"/>
              <w:rPr>
                <w:rFonts w:ascii="Times New Roman" w:hAnsi="Times New Roman" w:eastAsia="宋体" w:cs="Times New Roman"/>
                <w:kern w:val="2"/>
                <w:sz w:val="21"/>
                <w:szCs w:val="21"/>
                <w:lang w:val="en-US" w:eastAsia="zh-CN" w:bidi="ar-SA"/>
              </w:rPr>
            </w:pPr>
            <w:r>
              <w:rPr>
                <w:rFonts w:hint="eastAsia"/>
                <w:color w:val="auto"/>
                <w:szCs w:val="21"/>
                <w:highlight w:val="none"/>
              </w:rPr>
              <w:t>GB 39669</w:t>
            </w:r>
            <w:r>
              <w:rPr>
                <w:rFonts w:hint="eastAsia"/>
                <w:color w:val="auto"/>
                <w:szCs w:val="21"/>
                <w:highlight w:val="none"/>
                <w:lang w:eastAsia="zh-CN"/>
              </w:rPr>
              <w:t>—</w:t>
            </w:r>
            <w:r>
              <w:rPr>
                <w:rFonts w:hint="eastAsia"/>
                <w:color w:val="auto"/>
                <w:szCs w:val="21"/>
                <w:highlight w:val="none"/>
              </w:rPr>
              <w:t>2020</w:t>
            </w:r>
          </w:p>
        </w:tc>
        <w:tc>
          <w:tcPr>
            <w:tcW w:w="1519" w:type="pct"/>
            <w:noWrap w:val="0"/>
            <w:vAlign w:val="center"/>
          </w:tcPr>
          <w:p w14:paraId="7A44B164">
            <w:pPr>
              <w:adjustRightInd w:val="0"/>
              <w:snapToGrid w:val="0"/>
              <w:jc w:val="center"/>
              <w:rPr>
                <w:rFonts w:ascii="Times New Roman" w:hAnsi="Times New Roman" w:eastAsia="宋体" w:cs="Times New Roman"/>
                <w:kern w:val="2"/>
                <w:sz w:val="21"/>
                <w:szCs w:val="21"/>
                <w:lang w:val="en-US" w:eastAsia="zh-CN" w:bidi="ar-SA"/>
              </w:rPr>
            </w:pPr>
            <w:r>
              <w:rPr>
                <w:szCs w:val="21"/>
              </w:rPr>
              <w:t>GB 39669</w:t>
            </w:r>
            <w:r>
              <w:rPr>
                <w:rFonts w:hint="eastAsia"/>
                <w:szCs w:val="21"/>
                <w:lang w:eastAsia="zh-CN"/>
              </w:rPr>
              <w:t>—</w:t>
            </w:r>
            <w:r>
              <w:rPr>
                <w:szCs w:val="21"/>
              </w:rPr>
              <w:t>2020</w:t>
            </w:r>
          </w:p>
        </w:tc>
      </w:tr>
      <w:tr w14:paraId="0D5A7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621" w:type="pct"/>
            <w:noWrap w:val="0"/>
            <w:vAlign w:val="center"/>
          </w:tcPr>
          <w:p w14:paraId="4968CB93">
            <w:pPr>
              <w:adjustRightInd w:val="0"/>
              <w:snapToGrid w:val="0"/>
              <w:jc w:val="center"/>
              <w:rPr>
                <w:rFonts w:hint="default" w:eastAsia="宋体"/>
                <w:szCs w:val="21"/>
                <w:lang w:val="en-US" w:eastAsia="zh-CN"/>
              </w:rPr>
            </w:pPr>
            <w:r>
              <w:rPr>
                <w:rFonts w:hint="eastAsia"/>
                <w:szCs w:val="21"/>
                <w:lang w:val="en-US" w:eastAsia="zh-CN"/>
              </w:rPr>
              <w:t>10</w:t>
            </w:r>
          </w:p>
        </w:tc>
        <w:tc>
          <w:tcPr>
            <w:tcW w:w="1339" w:type="pct"/>
            <w:noWrap w:val="0"/>
            <w:vAlign w:val="center"/>
          </w:tcPr>
          <w:p w14:paraId="6992AFDA">
            <w:pPr>
              <w:adjustRightInd w:val="0"/>
              <w:snapToGrid w:val="0"/>
              <w:jc w:val="center"/>
              <w:rPr>
                <w:rFonts w:ascii="Times New Roman" w:hAnsi="Times New Roman" w:eastAsia="宋体" w:cs="Times New Roman"/>
                <w:kern w:val="2"/>
                <w:sz w:val="21"/>
                <w:szCs w:val="21"/>
                <w:lang w:val="en-US" w:eastAsia="zh-CN" w:bidi="ar-SA"/>
              </w:rPr>
            </w:pPr>
            <w:r>
              <w:rPr>
                <w:szCs w:val="21"/>
              </w:rPr>
              <w:t>边缘、尖端</w:t>
            </w:r>
          </w:p>
        </w:tc>
        <w:tc>
          <w:tcPr>
            <w:tcW w:w="1519" w:type="pct"/>
            <w:noWrap w:val="0"/>
            <w:vAlign w:val="center"/>
          </w:tcPr>
          <w:p w14:paraId="4BF10F08">
            <w:pPr>
              <w:adjustRightInd w:val="0"/>
              <w:snapToGrid w:val="0"/>
              <w:jc w:val="center"/>
              <w:rPr>
                <w:rFonts w:ascii="Times New Roman" w:hAnsi="Times New Roman" w:eastAsia="宋体" w:cs="Times New Roman"/>
                <w:kern w:val="2"/>
                <w:sz w:val="21"/>
                <w:szCs w:val="21"/>
                <w:lang w:val="en-US" w:eastAsia="zh-CN" w:bidi="ar-SA"/>
              </w:rPr>
            </w:pPr>
            <w:r>
              <w:rPr>
                <w:rFonts w:hint="eastAsia"/>
                <w:color w:val="auto"/>
                <w:szCs w:val="21"/>
                <w:highlight w:val="none"/>
              </w:rPr>
              <w:t>GB 39669</w:t>
            </w:r>
            <w:r>
              <w:rPr>
                <w:rFonts w:hint="eastAsia"/>
                <w:color w:val="auto"/>
                <w:szCs w:val="21"/>
                <w:highlight w:val="none"/>
                <w:lang w:eastAsia="zh-CN"/>
              </w:rPr>
              <w:t>—</w:t>
            </w:r>
            <w:r>
              <w:rPr>
                <w:rFonts w:hint="eastAsia"/>
                <w:color w:val="auto"/>
                <w:szCs w:val="21"/>
                <w:highlight w:val="none"/>
              </w:rPr>
              <w:t>2020</w:t>
            </w:r>
          </w:p>
        </w:tc>
        <w:tc>
          <w:tcPr>
            <w:tcW w:w="1519" w:type="pct"/>
            <w:noWrap w:val="0"/>
            <w:vAlign w:val="center"/>
          </w:tcPr>
          <w:p w14:paraId="1A35FF78">
            <w:pPr>
              <w:adjustRightInd w:val="0"/>
              <w:snapToGrid w:val="0"/>
              <w:jc w:val="center"/>
              <w:rPr>
                <w:rFonts w:ascii="Times New Roman" w:hAnsi="Times New Roman" w:eastAsia="宋体" w:cs="Times New Roman"/>
                <w:kern w:val="2"/>
                <w:sz w:val="21"/>
                <w:szCs w:val="21"/>
                <w:lang w:val="en-US" w:eastAsia="zh-CN" w:bidi="ar-SA"/>
              </w:rPr>
            </w:pPr>
            <w:r>
              <w:rPr>
                <w:szCs w:val="21"/>
              </w:rPr>
              <w:t>GB 39669</w:t>
            </w:r>
            <w:r>
              <w:rPr>
                <w:rFonts w:hint="eastAsia"/>
                <w:szCs w:val="21"/>
                <w:lang w:eastAsia="zh-CN"/>
              </w:rPr>
              <w:t>—</w:t>
            </w:r>
            <w:r>
              <w:rPr>
                <w:szCs w:val="21"/>
              </w:rPr>
              <w:t>2020</w:t>
            </w:r>
          </w:p>
        </w:tc>
      </w:tr>
      <w:tr w14:paraId="74D23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621" w:type="pct"/>
            <w:noWrap w:val="0"/>
            <w:vAlign w:val="center"/>
          </w:tcPr>
          <w:p w14:paraId="1827357D">
            <w:pPr>
              <w:adjustRightInd w:val="0"/>
              <w:snapToGrid w:val="0"/>
              <w:jc w:val="center"/>
              <w:rPr>
                <w:rFonts w:hint="default" w:eastAsia="宋体"/>
                <w:szCs w:val="21"/>
                <w:lang w:val="en-US" w:eastAsia="zh-CN"/>
              </w:rPr>
            </w:pPr>
            <w:r>
              <w:rPr>
                <w:rFonts w:hint="eastAsia"/>
                <w:szCs w:val="21"/>
                <w:lang w:val="en-US" w:eastAsia="zh-CN"/>
              </w:rPr>
              <w:t>11</w:t>
            </w:r>
          </w:p>
        </w:tc>
        <w:tc>
          <w:tcPr>
            <w:tcW w:w="1339" w:type="pct"/>
            <w:noWrap w:val="0"/>
            <w:vAlign w:val="center"/>
          </w:tcPr>
          <w:p w14:paraId="688D95FA">
            <w:pPr>
              <w:adjustRightInd w:val="0"/>
              <w:snapToGrid w:val="0"/>
              <w:jc w:val="center"/>
              <w:rPr>
                <w:rFonts w:ascii="Times New Roman" w:hAnsi="Times New Roman" w:eastAsia="宋体" w:cs="Times New Roman"/>
                <w:kern w:val="2"/>
                <w:sz w:val="21"/>
                <w:szCs w:val="21"/>
                <w:lang w:val="en-US" w:eastAsia="zh-CN" w:bidi="ar-SA"/>
              </w:rPr>
            </w:pPr>
            <w:r>
              <w:rPr>
                <w:szCs w:val="21"/>
              </w:rPr>
              <w:t>儿童用牙刷及口腔器具饰件</w:t>
            </w:r>
          </w:p>
        </w:tc>
        <w:tc>
          <w:tcPr>
            <w:tcW w:w="1519" w:type="pct"/>
            <w:noWrap w:val="0"/>
            <w:vAlign w:val="center"/>
          </w:tcPr>
          <w:p w14:paraId="04555908">
            <w:pPr>
              <w:adjustRightInd w:val="0"/>
              <w:snapToGrid w:val="0"/>
              <w:jc w:val="center"/>
              <w:rPr>
                <w:rFonts w:ascii="Times New Roman" w:hAnsi="Times New Roman" w:eastAsia="宋体" w:cs="Times New Roman"/>
                <w:kern w:val="2"/>
                <w:sz w:val="21"/>
                <w:szCs w:val="21"/>
                <w:lang w:val="en-US" w:eastAsia="zh-CN" w:bidi="ar-SA"/>
              </w:rPr>
            </w:pPr>
            <w:r>
              <w:rPr>
                <w:rFonts w:hint="eastAsia"/>
                <w:color w:val="auto"/>
                <w:szCs w:val="21"/>
                <w:highlight w:val="none"/>
              </w:rPr>
              <w:t>GB 39669</w:t>
            </w:r>
            <w:r>
              <w:rPr>
                <w:rFonts w:hint="eastAsia"/>
                <w:color w:val="auto"/>
                <w:szCs w:val="21"/>
                <w:highlight w:val="none"/>
                <w:lang w:eastAsia="zh-CN"/>
              </w:rPr>
              <w:t>—</w:t>
            </w:r>
            <w:r>
              <w:rPr>
                <w:rFonts w:hint="eastAsia"/>
                <w:color w:val="auto"/>
                <w:szCs w:val="21"/>
                <w:highlight w:val="none"/>
              </w:rPr>
              <w:t>2020</w:t>
            </w:r>
          </w:p>
        </w:tc>
        <w:tc>
          <w:tcPr>
            <w:tcW w:w="1519" w:type="pct"/>
            <w:noWrap w:val="0"/>
            <w:vAlign w:val="center"/>
          </w:tcPr>
          <w:p w14:paraId="4CB5A45C">
            <w:pPr>
              <w:adjustRightInd w:val="0"/>
              <w:snapToGrid w:val="0"/>
              <w:jc w:val="center"/>
              <w:rPr>
                <w:rFonts w:ascii="Times New Roman" w:hAnsi="Times New Roman" w:eastAsia="宋体" w:cs="Times New Roman"/>
                <w:kern w:val="2"/>
                <w:sz w:val="21"/>
                <w:szCs w:val="21"/>
                <w:lang w:val="en-US" w:eastAsia="zh-CN" w:bidi="ar-SA"/>
              </w:rPr>
            </w:pPr>
            <w:r>
              <w:rPr>
                <w:szCs w:val="21"/>
              </w:rPr>
              <w:t>GB 6675.2</w:t>
            </w:r>
            <w:r>
              <w:rPr>
                <w:rFonts w:hint="eastAsia"/>
                <w:szCs w:val="21"/>
                <w:lang w:eastAsia="zh-CN"/>
              </w:rPr>
              <w:t>—</w:t>
            </w:r>
            <w:r>
              <w:rPr>
                <w:szCs w:val="21"/>
              </w:rPr>
              <w:t>2014</w:t>
            </w:r>
          </w:p>
        </w:tc>
      </w:tr>
    </w:tbl>
    <w:p w14:paraId="5B8555F0">
      <w:pPr>
        <w:adjustRightInd w:val="0"/>
        <w:snapToGrid w:val="0"/>
        <w:spacing w:line="440" w:lineRule="exact"/>
        <w:ind w:firstLine="420" w:firstLineChars="200"/>
        <w:rPr>
          <w:color w:val="auto"/>
          <w:szCs w:val="21"/>
          <w:highlight w:val="none"/>
        </w:rPr>
      </w:pPr>
      <w:r>
        <w:rPr>
          <w:rFonts w:hint="eastAsia"/>
          <w:color w:val="auto"/>
          <w:szCs w:val="21"/>
          <w:highlight w:val="none"/>
        </w:rPr>
        <w:t>执行企业标准、团体标准、地方标准的产品，检验项目参照上述内容执行。</w:t>
      </w:r>
    </w:p>
    <w:p w14:paraId="2E27E793">
      <w:pPr>
        <w:snapToGrid w:val="0"/>
        <w:spacing w:line="440" w:lineRule="exact"/>
        <w:ind w:firstLine="420" w:firstLineChars="200"/>
        <w:rPr>
          <w:color w:val="auto"/>
          <w:szCs w:val="21"/>
          <w:highlight w:val="none"/>
        </w:rPr>
      </w:pPr>
      <w:r>
        <w:rPr>
          <w:color w:val="auto"/>
          <w:szCs w:val="21"/>
          <w:highlight w:val="none"/>
        </w:rPr>
        <w:t>凡是注日期的文件，其随后所有的修改单（不包括勘误的内容）或修订版不适用于本细则。凡是不注日期的文件，其最新版本适用于本细则。</w:t>
      </w:r>
    </w:p>
    <w:p w14:paraId="5013AF13">
      <w:pPr>
        <w:spacing w:line="360" w:lineRule="auto"/>
        <w:rPr>
          <w:rFonts w:eastAsia="黑体"/>
          <w:color w:val="auto"/>
          <w:szCs w:val="21"/>
          <w:highlight w:val="none"/>
        </w:rPr>
      </w:pPr>
    </w:p>
    <w:p w14:paraId="1842C13F">
      <w:pPr>
        <w:spacing w:line="360" w:lineRule="auto"/>
        <w:rPr>
          <w:rFonts w:eastAsia="黑体"/>
          <w:color w:val="auto"/>
          <w:szCs w:val="21"/>
          <w:highlight w:val="none"/>
        </w:rPr>
      </w:pPr>
      <w:r>
        <w:rPr>
          <w:rFonts w:eastAsia="黑体"/>
          <w:color w:val="auto"/>
          <w:szCs w:val="21"/>
          <w:highlight w:val="none"/>
        </w:rPr>
        <w:t>3 判定规则</w:t>
      </w:r>
    </w:p>
    <w:p w14:paraId="7FFDB7AC">
      <w:pPr>
        <w:snapToGrid w:val="0"/>
        <w:spacing w:line="440" w:lineRule="exact"/>
        <w:rPr>
          <w:color w:val="auto"/>
          <w:szCs w:val="21"/>
          <w:highlight w:val="none"/>
        </w:rPr>
      </w:pPr>
      <w:r>
        <w:rPr>
          <w:color w:val="auto"/>
          <w:szCs w:val="21"/>
          <w:highlight w:val="none"/>
        </w:rPr>
        <w:t>3.1依据标准</w:t>
      </w:r>
    </w:p>
    <w:p w14:paraId="76954FCB">
      <w:pPr>
        <w:snapToGrid w:val="0"/>
        <w:spacing w:line="440" w:lineRule="exact"/>
        <w:ind w:firstLine="420" w:firstLineChars="200"/>
        <w:rPr>
          <w:rFonts w:hint="eastAsia"/>
          <w:color w:val="auto"/>
          <w:szCs w:val="21"/>
          <w:highlight w:val="none"/>
        </w:rPr>
      </w:pPr>
      <w:r>
        <w:rPr>
          <w:rFonts w:hint="eastAsia"/>
          <w:color w:val="auto"/>
          <w:szCs w:val="21"/>
          <w:highlight w:val="none"/>
        </w:rPr>
        <w:t>GB 39669</w:t>
      </w:r>
      <w:r>
        <w:rPr>
          <w:rFonts w:hint="eastAsia"/>
          <w:color w:val="auto"/>
          <w:szCs w:val="21"/>
          <w:highlight w:val="none"/>
          <w:lang w:eastAsia="zh-CN"/>
        </w:rPr>
        <w:t>—</w:t>
      </w:r>
      <w:r>
        <w:rPr>
          <w:rFonts w:hint="eastAsia"/>
          <w:color w:val="auto"/>
          <w:szCs w:val="21"/>
          <w:highlight w:val="none"/>
        </w:rPr>
        <w:t>2020牙刷及口腔器具安全通用技术要求</w:t>
      </w:r>
    </w:p>
    <w:p w14:paraId="39608256">
      <w:pPr>
        <w:snapToGrid w:val="0"/>
        <w:spacing w:line="440" w:lineRule="exact"/>
        <w:ind w:firstLine="420" w:firstLineChars="200"/>
        <w:rPr>
          <w:rFonts w:hint="eastAsia"/>
          <w:color w:val="auto"/>
          <w:szCs w:val="21"/>
          <w:highlight w:val="none"/>
        </w:rPr>
      </w:pPr>
      <w:r>
        <w:rPr>
          <w:rFonts w:hint="eastAsia"/>
          <w:color w:val="auto"/>
          <w:szCs w:val="21"/>
          <w:highlight w:val="none"/>
        </w:rPr>
        <w:t>GB/T 30002</w:t>
      </w:r>
      <w:r>
        <w:rPr>
          <w:rFonts w:hint="eastAsia"/>
          <w:color w:val="auto"/>
          <w:szCs w:val="21"/>
          <w:highlight w:val="none"/>
          <w:lang w:eastAsia="zh-CN"/>
        </w:rPr>
        <w:t>—</w:t>
      </w:r>
      <w:r>
        <w:rPr>
          <w:rFonts w:hint="eastAsia"/>
          <w:color w:val="auto"/>
          <w:szCs w:val="21"/>
          <w:highlight w:val="none"/>
        </w:rPr>
        <w:t>2024儿童牙刷通用技术要求</w:t>
      </w:r>
    </w:p>
    <w:p w14:paraId="549C238C">
      <w:pPr>
        <w:snapToGrid w:val="0"/>
        <w:spacing w:line="440" w:lineRule="exact"/>
        <w:ind w:firstLine="420" w:firstLineChars="200"/>
        <w:rPr>
          <w:rFonts w:hint="eastAsia"/>
          <w:color w:val="auto"/>
          <w:szCs w:val="21"/>
          <w:highlight w:val="none"/>
        </w:rPr>
      </w:pPr>
      <w:r>
        <w:rPr>
          <w:rFonts w:hint="eastAsia"/>
          <w:color w:val="auto"/>
          <w:szCs w:val="21"/>
          <w:highlight w:val="none"/>
        </w:rPr>
        <w:t>GB/T 36391</w:t>
      </w:r>
      <w:r>
        <w:rPr>
          <w:rFonts w:hint="eastAsia"/>
          <w:color w:val="auto"/>
          <w:szCs w:val="21"/>
          <w:highlight w:val="none"/>
          <w:lang w:eastAsia="zh-CN"/>
        </w:rPr>
        <w:t>—</w:t>
      </w:r>
      <w:r>
        <w:rPr>
          <w:rFonts w:hint="eastAsia"/>
          <w:color w:val="auto"/>
          <w:szCs w:val="21"/>
          <w:highlight w:val="none"/>
        </w:rPr>
        <w:t>2018抗菌牙刷</w:t>
      </w:r>
    </w:p>
    <w:p w14:paraId="07E23C83">
      <w:pPr>
        <w:snapToGrid w:val="0"/>
        <w:spacing w:line="440" w:lineRule="exact"/>
        <w:ind w:firstLine="420" w:firstLineChars="200"/>
        <w:rPr>
          <w:color w:val="auto"/>
          <w:szCs w:val="21"/>
          <w:highlight w:val="none"/>
        </w:rPr>
      </w:pPr>
      <w:r>
        <w:rPr>
          <w:color w:val="auto"/>
          <w:szCs w:val="21"/>
          <w:highlight w:val="none"/>
        </w:rPr>
        <w:t>现行有效的企业标准、团体标准、地方标准及产品明示质量要求</w:t>
      </w:r>
    </w:p>
    <w:p w14:paraId="6A2F6B20">
      <w:pPr>
        <w:snapToGrid w:val="0"/>
        <w:spacing w:line="440" w:lineRule="exact"/>
        <w:rPr>
          <w:color w:val="auto"/>
          <w:szCs w:val="21"/>
          <w:highlight w:val="none"/>
        </w:rPr>
      </w:pPr>
      <w:r>
        <w:rPr>
          <w:color w:val="auto"/>
          <w:szCs w:val="21"/>
          <w:highlight w:val="none"/>
        </w:rPr>
        <w:t>3.2判定原则</w:t>
      </w:r>
    </w:p>
    <w:p w14:paraId="2BE4DB4D">
      <w:pPr>
        <w:snapToGrid w:val="0"/>
        <w:spacing w:line="440" w:lineRule="exact"/>
        <w:ind w:firstLine="420" w:firstLineChars="200"/>
        <w:rPr>
          <w:color w:val="auto"/>
          <w:szCs w:val="21"/>
          <w:highlight w:val="none"/>
        </w:rPr>
      </w:pPr>
      <w:r>
        <w:rPr>
          <w:color w:val="auto"/>
          <w:szCs w:val="21"/>
          <w:highlight w:val="none"/>
        </w:rPr>
        <w:t>经检验，检验项目全部合格，判定为被抽查产品</w:t>
      </w:r>
      <w:r>
        <w:rPr>
          <w:rFonts w:hint="eastAsia"/>
          <w:color w:val="auto"/>
          <w:szCs w:val="21"/>
          <w:highlight w:val="none"/>
        </w:rPr>
        <w:t>所检项目未发现不</w:t>
      </w:r>
      <w:r>
        <w:rPr>
          <w:color w:val="auto"/>
          <w:szCs w:val="21"/>
          <w:highlight w:val="none"/>
        </w:rPr>
        <w:t>合格；检验项目中任一项或一项以上不合格，判定为被抽查产品不合格。</w:t>
      </w:r>
    </w:p>
    <w:p w14:paraId="0405CBAF">
      <w:pPr>
        <w:snapToGrid w:val="0"/>
        <w:spacing w:line="440" w:lineRule="exact"/>
        <w:ind w:firstLine="417" w:firstLineChars="199"/>
        <w:rPr>
          <w:color w:val="auto"/>
          <w:szCs w:val="21"/>
          <w:highlight w:val="none"/>
        </w:rPr>
      </w:pPr>
      <w:r>
        <w:rPr>
          <w:color w:val="auto"/>
          <w:szCs w:val="21"/>
          <w:highlight w:val="none"/>
        </w:rPr>
        <w:t>若被检产品明示的质量要求高于本细则中检验项目依据的标准要求时，应按被检产品明示的质量要求判定。</w:t>
      </w:r>
    </w:p>
    <w:p w14:paraId="333613AA">
      <w:pPr>
        <w:snapToGrid w:val="0"/>
        <w:spacing w:line="440" w:lineRule="exact"/>
        <w:ind w:firstLine="417" w:firstLineChars="199"/>
        <w:rPr>
          <w:color w:val="auto"/>
          <w:szCs w:val="21"/>
          <w:highlight w:val="none"/>
        </w:rPr>
      </w:pPr>
      <w:r>
        <w:rPr>
          <w:color w:val="auto"/>
          <w:szCs w:val="21"/>
          <w:highlight w:val="none"/>
        </w:rPr>
        <w:t>若被检产品明示的质量要求低于本细则中检验项目依据的强</w:t>
      </w:r>
      <w:bookmarkStart w:id="0" w:name="_GoBack"/>
      <w:bookmarkEnd w:id="0"/>
      <w:r>
        <w:rPr>
          <w:color w:val="auto"/>
          <w:szCs w:val="21"/>
          <w:highlight w:val="none"/>
        </w:rPr>
        <w:t>制性标准要求时，应按照强制性标准要求判定。</w:t>
      </w:r>
    </w:p>
    <w:p w14:paraId="7C291C2D">
      <w:pPr>
        <w:snapToGrid w:val="0"/>
        <w:spacing w:line="440" w:lineRule="exact"/>
        <w:ind w:firstLine="417" w:firstLineChars="199"/>
        <w:rPr>
          <w:color w:val="auto"/>
          <w:szCs w:val="21"/>
          <w:highlight w:val="none"/>
        </w:rPr>
      </w:pPr>
      <w:r>
        <w:rPr>
          <w:color w:val="auto"/>
          <w:szCs w:val="21"/>
          <w:highlight w:val="none"/>
        </w:rPr>
        <w:t>若被检产品明示的质量要求低于或包含本细则中检验项目依据的推荐性标准要求时，应以被检产品明示的质量要求判定。</w:t>
      </w:r>
    </w:p>
    <w:p w14:paraId="7497CF45">
      <w:pPr>
        <w:snapToGrid w:val="0"/>
        <w:spacing w:line="440" w:lineRule="exact"/>
        <w:ind w:firstLine="417" w:firstLineChars="199"/>
        <w:rPr>
          <w:color w:val="auto"/>
          <w:szCs w:val="21"/>
          <w:highlight w:val="none"/>
        </w:rPr>
      </w:pPr>
      <w:r>
        <w:rPr>
          <w:color w:val="auto"/>
          <w:szCs w:val="21"/>
          <w:highlight w:val="none"/>
        </w:rPr>
        <w:t>若被检产品明示的质量要求缺少本细则中检验项目依据的强制性标准要求时，应按照强制性标准要求判定。</w:t>
      </w:r>
    </w:p>
    <w:p w14:paraId="45C8402C">
      <w:pPr>
        <w:snapToGrid w:val="0"/>
        <w:spacing w:line="440" w:lineRule="exact"/>
        <w:ind w:firstLine="417" w:firstLineChars="199"/>
        <w:rPr>
          <w:color w:val="auto"/>
          <w:szCs w:val="21"/>
          <w:highlight w:val="none"/>
        </w:rPr>
      </w:pPr>
      <w:r>
        <w:rPr>
          <w:color w:val="auto"/>
          <w:szCs w:val="21"/>
          <w:highlight w:val="none"/>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F7BE2">
    <w:pPr>
      <w:pStyle w:val="6"/>
      <w:jc w:val="center"/>
    </w:pPr>
    <w:r>
      <w:rPr>
        <w:lang w:val="zh-CN"/>
      </w:rPr>
      <w:fldChar w:fldCharType="begin"/>
    </w:r>
    <w:r>
      <w:rPr>
        <w:lang w:val="zh-CN"/>
      </w:rPr>
      <w:instrText xml:space="preserve"> PAGE   \* MERGEFORMAT </w:instrText>
    </w:r>
    <w:r>
      <w:rPr>
        <w:lang w:val="zh-CN"/>
      </w:rPr>
      <w:fldChar w:fldCharType="separate"/>
    </w:r>
    <w:r>
      <w:t>3</w:t>
    </w:r>
    <w:r>
      <w:rPr>
        <w:lang w:val="zh-CN"/>
      </w:rPr>
      <w:fldChar w:fldCharType="end"/>
    </w:r>
  </w:p>
  <w:p w14:paraId="588B89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647EA">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AD1A38D">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EC5E8">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 w:name="KSO_WPS_MARK_KEY" w:val="fa65871d-bb24-4261-bf54-c1e60b449f9a"/>
  </w:docVars>
  <w:rsids>
    <w:rsidRoot w:val="00172A27"/>
    <w:rsid w:val="00051A44"/>
    <w:rsid w:val="00070F23"/>
    <w:rsid w:val="00072772"/>
    <w:rsid w:val="00081CBD"/>
    <w:rsid w:val="000976DE"/>
    <w:rsid w:val="000A243A"/>
    <w:rsid w:val="000A7E74"/>
    <w:rsid w:val="000B6AB8"/>
    <w:rsid w:val="000E64DB"/>
    <w:rsid w:val="000F0046"/>
    <w:rsid w:val="001141F4"/>
    <w:rsid w:val="0013003A"/>
    <w:rsid w:val="00144BFC"/>
    <w:rsid w:val="00161CC9"/>
    <w:rsid w:val="001707D8"/>
    <w:rsid w:val="00172A27"/>
    <w:rsid w:val="001809DD"/>
    <w:rsid w:val="00191922"/>
    <w:rsid w:val="001924F2"/>
    <w:rsid w:val="001A150E"/>
    <w:rsid w:val="001E297A"/>
    <w:rsid w:val="001E2A06"/>
    <w:rsid w:val="00213ED0"/>
    <w:rsid w:val="00253624"/>
    <w:rsid w:val="00266A43"/>
    <w:rsid w:val="00292420"/>
    <w:rsid w:val="002B38DA"/>
    <w:rsid w:val="002D7F8A"/>
    <w:rsid w:val="002E0D1D"/>
    <w:rsid w:val="002F08D6"/>
    <w:rsid w:val="002F1052"/>
    <w:rsid w:val="003102FB"/>
    <w:rsid w:val="003203A3"/>
    <w:rsid w:val="00340503"/>
    <w:rsid w:val="00384DC2"/>
    <w:rsid w:val="003A089D"/>
    <w:rsid w:val="003A667F"/>
    <w:rsid w:val="003C388C"/>
    <w:rsid w:val="003E4B35"/>
    <w:rsid w:val="003E5EF2"/>
    <w:rsid w:val="003E61BF"/>
    <w:rsid w:val="00406CE0"/>
    <w:rsid w:val="00417405"/>
    <w:rsid w:val="0042066B"/>
    <w:rsid w:val="00422D1E"/>
    <w:rsid w:val="00445E86"/>
    <w:rsid w:val="00470539"/>
    <w:rsid w:val="00474E04"/>
    <w:rsid w:val="00487384"/>
    <w:rsid w:val="004A2365"/>
    <w:rsid w:val="004B7A3F"/>
    <w:rsid w:val="004C0D07"/>
    <w:rsid w:val="004D0C5A"/>
    <w:rsid w:val="004D370C"/>
    <w:rsid w:val="004E1396"/>
    <w:rsid w:val="00521903"/>
    <w:rsid w:val="005255D7"/>
    <w:rsid w:val="0055220B"/>
    <w:rsid w:val="00563EBC"/>
    <w:rsid w:val="00564F4C"/>
    <w:rsid w:val="0058351D"/>
    <w:rsid w:val="00583F6C"/>
    <w:rsid w:val="00597FF6"/>
    <w:rsid w:val="005B12AD"/>
    <w:rsid w:val="005B7ED8"/>
    <w:rsid w:val="005D160F"/>
    <w:rsid w:val="00610555"/>
    <w:rsid w:val="006369D6"/>
    <w:rsid w:val="00650A05"/>
    <w:rsid w:val="006C54F6"/>
    <w:rsid w:val="006E0056"/>
    <w:rsid w:val="006F0971"/>
    <w:rsid w:val="0072334C"/>
    <w:rsid w:val="00726111"/>
    <w:rsid w:val="0075488B"/>
    <w:rsid w:val="00754B02"/>
    <w:rsid w:val="0078412F"/>
    <w:rsid w:val="007863DC"/>
    <w:rsid w:val="007C51AC"/>
    <w:rsid w:val="007C599F"/>
    <w:rsid w:val="008141C1"/>
    <w:rsid w:val="00826E57"/>
    <w:rsid w:val="00845A82"/>
    <w:rsid w:val="00895BEA"/>
    <w:rsid w:val="008A3497"/>
    <w:rsid w:val="008B172A"/>
    <w:rsid w:val="008E06BE"/>
    <w:rsid w:val="008E7DAB"/>
    <w:rsid w:val="008F789C"/>
    <w:rsid w:val="009157F8"/>
    <w:rsid w:val="00917A54"/>
    <w:rsid w:val="009251B7"/>
    <w:rsid w:val="00930B55"/>
    <w:rsid w:val="00950510"/>
    <w:rsid w:val="009830E2"/>
    <w:rsid w:val="0099448E"/>
    <w:rsid w:val="009A0C29"/>
    <w:rsid w:val="009A18FF"/>
    <w:rsid w:val="009A377D"/>
    <w:rsid w:val="009A44A6"/>
    <w:rsid w:val="009B098B"/>
    <w:rsid w:val="009C5BE7"/>
    <w:rsid w:val="009F06B0"/>
    <w:rsid w:val="00A00931"/>
    <w:rsid w:val="00A05D9C"/>
    <w:rsid w:val="00A11F30"/>
    <w:rsid w:val="00A12D5C"/>
    <w:rsid w:val="00A21847"/>
    <w:rsid w:val="00A43553"/>
    <w:rsid w:val="00A609A0"/>
    <w:rsid w:val="00A77F31"/>
    <w:rsid w:val="00AE3223"/>
    <w:rsid w:val="00B0538A"/>
    <w:rsid w:val="00BC1DC4"/>
    <w:rsid w:val="00BC28FE"/>
    <w:rsid w:val="00BC413D"/>
    <w:rsid w:val="00BF7250"/>
    <w:rsid w:val="00C1602F"/>
    <w:rsid w:val="00C26074"/>
    <w:rsid w:val="00C62A44"/>
    <w:rsid w:val="00C63DD3"/>
    <w:rsid w:val="00C64CFE"/>
    <w:rsid w:val="00C6528A"/>
    <w:rsid w:val="00C83B0A"/>
    <w:rsid w:val="00C9324C"/>
    <w:rsid w:val="00C9521C"/>
    <w:rsid w:val="00CA7DB8"/>
    <w:rsid w:val="00CB445A"/>
    <w:rsid w:val="00CC33F8"/>
    <w:rsid w:val="00CC7D0D"/>
    <w:rsid w:val="00CD1580"/>
    <w:rsid w:val="00CE1873"/>
    <w:rsid w:val="00CE1E0C"/>
    <w:rsid w:val="00CE277E"/>
    <w:rsid w:val="00CE2BB2"/>
    <w:rsid w:val="00CE6143"/>
    <w:rsid w:val="00CE7FE1"/>
    <w:rsid w:val="00D000E0"/>
    <w:rsid w:val="00D35B38"/>
    <w:rsid w:val="00D56867"/>
    <w:rsid w:val="00D64EE6"/>
    <w:rsid w:val="00D64F0B"/>
    <w:rsid w:val="00D71EAE"/>
    <w:rsid w:val="00D82D31"/>
    <w:rsid w:val="00D830E9"/>
    <w:rsid w:val="00DC37F5"/>
    <w:rsid w:val="00E01C49"/>
    <w:rsid w:val="00E02A7F"/>
    <w:rsid w:val="00E07880"/>
    <w:rsid w:val="00E12124"/>
    <w:rsid w:val="00E1707D"/>
    <w:rsid w:val="00E275C8"/>
    <w:rsid w:val="00E35E78"/>
    <w:rsid w:val="00E467DF"/>
    <w:rsid w:val="00E53EF2"/>
    <w:rsid w:val="00E636A3"/>
    <w:rsid w:val="00E65B17"/>
    <w:rsid w:val="00E82621"/>
    <w:rsid w:val="00EA5ED4"/>
    <w:rsid w:val="00EB5611"/>
    <w:rsid w:val="00ED2DED"/>
    <w:rsid w:val="00EF28C3"/>
    <w:rsid w:val="00F056E2"/>
    <w:rsid w:val="00F06BED"/>
    <w:rsid w:val="00F21CF4"/>
    <w:rsid w:val="00F25BB4"/>
    <w:rsid w:val="00F465A4"/>
    <w:rsid w:val="00F77C9A"/>
    <w:rsid w:val="00F97B9D"/>
    <w:rsid w:val="00FB0FE1"/>
    <w:rsid w:val="00FB576C"/>
    <w:rsid w:val="00FC2905"/>
    <w:rsid w:val="00FC5382"/>
    <w:rsid w:val="00FD2AA6"/>
    <w:rsid w:val="00FE39D9"/>
    <w:rsid w:val="00FE7E8A"/>
    <w:rsid w:val="00FF0D73"/>
    <w:rsid w:val="02AE01CC"/>
    <w:rsid w:val="0347785A"/>
    <w:rsid w:val="04166388"/>
    <w:rsid w:val="04DB4CDB"/>
    <w:rsid w:val="07EA2C20"/>
    <w:rsid w:val="08FE7140"/>
    <w:rsid w:val="090769BB"/>
    <w:rsid w:val="09471A07"/>
    <w:rsid w:val="0A8138B8"/>
    <w:rsid w:val="0B9B19E7"/>
    <w:rsid w:val="0E590C93"/>
    <w:rsid w:val="0FBC4BC1"/>
    <w:rsid w:val="12675F5F"/>
    <w:rsid w:val="130651C0"/>
    <w:rsid w:val="14203E74"/>
    <w:rsid w:val="14904572"/>
    <w:rsid w:val="15001D0E"/>
    <w:rsid w:val="15962F1E"/>
    <w:rsid w:val="159E1117"/>
    <w:rsid w:val="16010082"/>
    <w:rsid w:val="16CC341A"/>
    <w:rsid w:val="185F17B0"/>
    <w:rsid w:val="18B4767B"/>
    <w:rsid w:val="1AE945EA"/>
    <w:rsid w:val="1B146698"/>
    <w:rsid w:val="1B346763"/>
    <w:rsid w:val="1B3F68A5"/>
    <w:rsid w:val="1B877235"/>
    <w:rsid w:val="1DB422BC"/>
    <w:rsid w:val="1ECE699F"/>
    <w:rsid w:val="1F274302"/>
    <w:rsid w:val="203C025F"/>
    <w:rsid w:val="22783080"/>
    <w:rsid w:val="229D6ED2"/>
    <w:rsid w:val="231B27BC"/>
    <w:rsid w:val="23DA2755"/>
    <w:rsid w:val="23FD0EC1"/>
    <w:rsid w:val="258675B1"/>
    <w:rsid w:val="278827D9"/>
    <w:rsid w:val="282272C2"/>
    <w:rsid w:val="28687C4B"/>
    <w:rsid w:val="29727E07"/>
    <w:rsid w:val="2A8F0449"/>
    <w:rsid w:val="2C0927BF"/>
    <w:rsid w:val="2C574478"/>
    <w:rsid w:val="2DE23166"/>
    <w:rsid w:val="30566131"/>
    <w:rsid w:val="31A52F0C"/>
    <w:rsid w:val="32D93FCF"/>
    <w:rsid w:val="36F56EDE"/>
    <w:rsid w:val="377C7400"/>
    <w:rsid w:val="383D244F"/>
    <w:rsid w:val="388D31FD"/>
    <w:rsid w:val="3D4015F0"/>
    <w:rsid w:val="3E1C2E2C"/>
    <w:rsid w:val="3EA242D1"/>
    <w:rsid w:val="3F4D60D1"/>
    <w:rsid w:val="41A324C3"/>
    <w:rsid w:val="41FE0330"/>
    <w:rsid w:val="42E02A08"/>
    <w:rsid w:val="42FE733D"/>
    <w:rsid w:val="43746378"/>
    <w:rsid w:val="472012EC"/>
    <w:rsid w:val="472C4C55"/>
    <w:rsid w:val="475F6EEB"/>
    <w:rsid w:val="4A486567"/>
    <w:rsid w:val="4A761E4D"/>
    <w:rsid w:val="4BAD7834"/>
    <w:rsid w:val="4BEB5F14"/>
    <w:rsid w:val="4D8C2EEA"/>
    <w:rsid w:val="50243DC2"/>
    <w:rsid w:val="52DB7AE0"/>
    <w:rsid w:val="52ED60A5"/>
    <w:rsid w:val="54CF254E"/>
    <w:rsid w:val="557B0928"/>
    <w:rsid w:val="55CC4CE0"/>
    <w:rsid w:val="55E338C9"/>
    <w:rsid w:val="55FC102D"/>
    <w:rsid w:val="570B70C9"/>
    <w:rsid w:val="5998534B"/>
    <w:rsid w:val="5BA65FD3"/>
    <w:rsid w:val="5DEF3DD9"/>
    <w:rsid w:val="5F9750F4"/>
    <w:rsid w:val="6006326F"/>
    <w:rsid w:val="603161B4"/>
    <w:rsid w:val="606E0AA6"/>
    <w:rsid w:val="61E229ED"/>
    <w:rsid w:val="6312030A"/>
    <w:rsid w:val="63BF2D4B"/>
    <w:rsid w:val="6427295E"/>
    <w:rsid w:val="65C251A5"/>
    <w:rsid w:val="67C617B5"/>
    <w:rsid w:val="67F1641A"/>
    <w:rsid w:val="684A3226"/>
    <w:rsid w:val="6A164B50"/>
    <w:rsid w:val="6AC449B9"/>
    <w:rsid w:val="6ADE12E5"/>
    <w:rsid w:val="6B0F71A5"/>
    <w:rsid w:val="6B2F4C88"/>
    <w:rsid w:val="6B3D5917"/>
    <w:rsid w:val="6EAE3BCB"/>
    <w:rsid w:val="6EB73D00"/>
    <w:rsid w:val="6F3A71FA"/>
    <w:rsid w:val="6F5A5D48"/>
    <w:rsid w:val="6FD9375B"/>
    <w:rsid w:val="70B018D4"/>
    <w:rsid w:val="71025CA2"/>
    <w:rsid w:val="71F9338B"/>
    <w:rsid w:val="72102637"/>
    <w:rsid w:val="72127AC6"/>
    <w:rsid w:val="727E5C2C"/>
    <w:rsid w:val="73431F82"/>
    <w:rsid w:val="743B4721"/>
    <w:rsid w:val="756A219E"/>
    <w:rsid w:val="768A78C8"/>
    <w:rsid w:val="768C443B"/>
    <w:rsid w:val="76D474B3"/>
    <w:rsid w:val="77F263D0"/>
    <w:rsid w:val="79077078"/>
    <w:rsid w:val="79980404"/>
    <w:rsid w:val="79DB17DE"/>
    <w:rsid w:val="7B42766E"/>
    <w:rsid w:val="7C18217D"/>
    <w:rsid w:val="7C610620"/>
    <w:rsid w:val="7E665422"/>
    <w:rsid w:val="7F217CAB"/>
    <w:rsid w:val="9B7E3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qFormat/>
    <w:uiPriority w:val="0"/>
    <w:pPr>
      <w:ind w:left="420" w:leftChars="200"/>
    </w:pPr>
  </w:style>
  <w:style w:type="paragraph" w:styleId="3">
    <w:name w:val="annotation text"/>
    <w:basedOn w:val="1"/>
    <w:unhideWhenUsed/>
    <w:qFormat/>
    <w:uiPriority w:val="99"/>
    <w:pPr>
      <w:jc w:val="left"/>
    </w:pPr>
  </w:style>
  <w:style w:type="paragraph" w:styleId="4">
    <w:name w:val="Plain Text"/>
    <w:basedOn w:val="1"/>
    <w:link w:val="12"/>
    <w:unhideWhenUsed/>
    <w:qFormat/>
    <w:uiPriority w:val="99"/>
    <w:rPr>
      <w:rFonts w:ascii="宋体" w:hAnsi="Courier New"/>
      <w:kern w:val="0"/>
      <w:sz w:val="20"/>
      <w:szCs w:val="20"/>
    </w:rPr>
  </w:style>
  <w:style w:type="paragraph" w:styleId="5">
    <w:name w:val="Balloon Text"/>
    <w:basedOn w:val="1"/>
    <w:link w:val="13"/>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qFormat/>
    <w:uiPriority w:val="0"/>
  </w:style>
  <w:style w:type="character" w:customStyle="1" w:styleId="12">
    <w:name w:val="纯文本 字符"/>
    <w:link w:val="4"/>
    <w:qFormat/>
    <w:uiPriority w:val="99"/>
    <w:rPr>
      <w:rFonts w:ascii="宋体" w:hAnsi="Courier New"/>
    </w:rPr>
  </w:style>
  <w:style w:type="character" w:customStyle="1" w:styleId="13">
    <w:name w:val="批注框文本 字符"/>
    <w:link w:val="5"/>
    <w:semiHidden/>
    <w:qFormat/>
    <w:uiPriority w:val="99"/>
    <w:rPr>
      <w:kern w:val="2"/>
      <w:sz w:val="18"/>
      <w:szCs w:val="18"/>
    </w:rPr>
  </w:style>
  <w:style w:type="character" w:customStyle="1" w:styleId="14">
    <w:name w:val="页脚 字符"/>
    <w:link w:val="6"/>
    <w:qFormat/>
    <w:uiPriority w:val="99"/>
    <w:rPr>
      <w:kern w:val="2"/>
      <w:sz w:val="18"/>
      <w:szCs w:val="18"/>
    </w:rPr>
  </w:style>
  <w:style w:type="character" w:customStyle="1" w:styleId="15">
    <w:name w:val="页眉 字符"/>
    <w:link w:val="7"/>
    <w:semiHidden/>
    <w:qFormat/>
    <w:uiPriority w:val="99"/>
    <w:rPr>
      <w:kern w:val="2"/>
      <w:sz w:val="18"/>
      <w:szCs w:val="18"/>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_Style 15"/>
    <w:unhideWhenUsed/>
    <w:qFormat/>
    <w:uiPriority w:val="99"/>
    <w:rPr>
      <w:rFonts w:ascii="Times New Roman" w:hAnsi="Times New Roman" w:eastAsia="宋体" w:cs="Times New Roman"/>
      <w:kern w:val="2"/>
      <w:sz w:val="21"/>
      <w:szCs w:val="24"/>
      <w:lang w:val="en-US" w:eastAsia="zh-CN" w:bidi="ar-SA"/>
    </w:rPr>
  </w:style>
  <w:style w:type="paragraph" w:customStyle="1" w:styleId="18">
    <w:name w:val="Table Paragraph"/>
    <w:basedOn w:val="1"/>
    <w:qFormat/>
    <w:uiPriority w:val="1"/>
    <w:rPr>
      <w:rFonts w:ascii="宋体" w:hAnsi="宋体" w:cs="宋体"/>
      <w:lang w:val="zh-CN" w:bidi="zh-CN"/>
    </w:rPr>
  </w:style>
  <w:style w:type="paragraph" w:styleId="19">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831</Words>
  <Characters>1147</Characters>
  <Lines>16</Lines>
  <Paragraphs>4</Paragraphs>
  <TotalTime>25</TotalTime>
  <ScaleCrop>false</ScaleCrop>
  <LinksUpToDate>false</LinksUpToDate>
  <CharactersWithSpaces>1192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2024-04-25T00:42:00Z</dcterms:created>
  <dc:creator>Legend User</dc:creator>
  <cp:lastModifiedBy>zoey</cp:lastModifiedBy>
  <cp:lastPrinted>2026-04-15T06:33:00Z</cp:lastPrinted>
  <dcterms:modified xsi:type="dcterms:W3CDTF">2026-08-21T02:18:20Z</dcterms:modified>
  <dc:title>××产品质量监督抽查实施细则</dc:title>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F32BD5C830804CF9919AB7A00D4EBECD_13</vt:lpwstr>
  </property>
  <property fmtid="{D5CDD505-2E9C-101B-9397-08002B2CF9AE}" pid="4" name="KSOTemplateDocerSaveRecord">
    <vt:lpwstr>eyJoZGlkIjoiNTI0Mjc1NGYzYzllYzI2NDU4ODY2YTk1YTkxYWE5YWUiLCJ1c2VySWQiOiI4MDM4NjM2NTQifQ==</vt:lpwstr>
  </property>
</Properties>
</file>