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color w:val="auto"/>
          <w:sz w:val="32"/>
          <w:szCs w:val="32"/>
          <w:highlight w:val="none"/>
        </w:rPr>
      </w:pPr>
      <w:r>
        <w:rPr>
          <w:rFonts w:hint="eastAsia" w:ascii="Times New Roman" w:hAnsi="Times New Roman" w:eastAsia="方正小标宋简体" w:cs="Times New Roman"/>
          <w:color w:val="auto"/>
          <w:sz w:val="32"/>
          <w:szCs w:val="32"/>
          <w:highlight w:val="none"/>
        </w:rPr>
        <w:t>辽宁省婴幼儿纸尿裤（片、垫）产品质量监督抽查实施细则</w:t>
      </w:r>
    </w:p>
    <w:p>
      <w:pPr>
        <w:adjustRightInd w:val="0"/>
        <w:snapToGrid w:val="0"/>
        <w:spacing w:line="440" w:lineRule="exact"/>
        <w:jc w:val="center"/>
        <w:rPr>
          <w:rFonts w:eastAsia="方正小标宋简体"/>
          <w:color w:val="auto"/>
          <w:sz w:val="32"/>
          <w:szCs w:val="32"/>
          <w:highlight w:val="none"/>
        </w:rPr>
      </w:pPr>
    </w:p>
    <w:p>
      <w:pPr>
        <w:snapToGrid w:val="0"/>
        <w:spacing w:line="440" w:lineRule="exact"/>
        <w:rPr>
          <w:rFonts w:eastAsia="黑体"/>
          <w:color w:val="auto"/>
          <w:szCs w:val="21"/>
          <w:highlight w:val="none"/>
        </w:rPr>
      </w:pPr>
      <w:r>
        <w:rPr>
          <w:rFonts w:eastAsia="黑体"/>
          <w:color w:val="auto"/>
          <w:szCs w:val="21"/>
          <w:highlight w:val="none"/>
        </w:rPr>
        <w:t>1 抽样方法</w:t>
      </w:r>
    </w:p>
    <w:p>
      <w:pPr>
        <w:snapToGrid w:val="0"/>
        <w:spacing w:line="44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以随机抽样的方式在被抽样生产者、销售者的待销产品中抽取。</w:t>
      </w:r>
    </w:p>
    <w:p>
      <w:pPr>
        <w:snapToGrid w:val="0"/>
        <w:spacing w:line="440" w:lineRule="exact"/>
        <w:ind w:firstLine="420" w:firstLineChars="200"/>
        <w:rPr>
          <w:rFonts w:ascii="Times New Roman" w:hAnsi="Times New Roman"/>
          <w:color w:val="auto"/>
          <w:sz w:val="21"/>
          <w:szCs w:val="21"/>
          <w:highlight w:val="none"/>
        </w:rPr>
      </w:pPr>
      <w:r>
        <w:rPr>
          <w:rFonts w:ascii="Times New Roman" w:hAnsi="Times New Roman"/>
          <w:color w:val="auto"/>
          <w:sz w:val="21"/>
          <w:szCs w:val="21"/>
          <w:highlight w:val="none"/>
        </w:rPr>
        <w:t>随机数一般可使用随机数表等方法产生。</w:t>
      </w:r>
    </w:p>
    <w:p>
      <w:pPr>
        <w:snapToGrid w:val="0"/>
        <w:spacing w:line="440" w:lineRule="exact"/>
        <w:ind w:firstLine="420" w:firstLineChars="200"/>
        <w:rPr>
          <w:rFonts w:ascii="Times New Roman" w:hAnsi="Times New Roman"/>
          <w:color w:val="000000"/>
          <w:sz w:val="21"/>
          <w:szCs w:val="21"/>
        </w:rPr>
      </w:pPr>
      <w:r>
        <w:rPr>
          <w:rFonts w:hint="eastAsia" w:ascii="Times New Roman" w:hAnsi="Times New Roman"/>
          <w:color w:val="000000"/>
          <w:sz w:val="21"/>
          <w:szCs w:val="21"/>
        </w:rPr>
        <w:t>每批次产品抽取9个最小销售包装，其中6个最小销售包装作为检验样品，3个最小销售包装作为备用样品。如果单个最小销售包装内装量不足10片或张的，按90片或张</w:t>
      </w:r>
      <w:r>
        <w:rPr>
          <w:rFonts w:hint="eastAsia" w:ascii="Times New Roman" w:hAnsi="Times New Roman"/>
          <w:sz w:val="21"/>
          <w:szCs w:val="21"/>
        </w:rPr>
        <w:t>换算成所需的最小销售包装数量抽取产品</w:t>
      </w:r>
      <w:r>
        <w:rPr>
          <w:rFonts w:hint="eastAsia" w:ascii="Times New Roman" w:hAnsi="Times New Roman"/>
          <w:color w:val="000000"/>
          <w:sz w:val="21"/>
          <w:szCs w:val="21"/>
        </w:rPr>
        <w:t>。</w:t>
      </w:r>
    </w:p>
    <w:p>
      <w:pPr>
        <w:pStyle w:val="2"/>
      </w:pPr>
    </w:p>
    <w:p>
      <w:pPr>
        <w:snapToGrid w:val="0"/>
        <w:spacing w:line="440" w:lineRule="exact"/>
        <w:rPr>
          <w:rFonts w:eastAsia="黑体"/>
          <w:color w:val="auto"/>
          <w:szCs w:val="21"/>
          <w:highlight w:val="none"/>
        </w:rPr>
      </w:pPr>
      <w:r>
        <w:rPr>
          <w:rFonts w:eastAsia="黑体"/>
          <w:color w:val="auto"/>
          <w:szCs w:val="21"/>
          <w:highlight w:val="none"/>
        </w:rPr>
        <w:t>2 检验依据</w:t>
      </w:r>
    </w:p>
    <w:p>
      <w:pPr>
        <w:pStyle w:val="2"/>
      </w:pP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726"/>
        <w:gridCol w:w="2662"/>
        <w:gridCol w:w="3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1486"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1451" w:type="pct"/>
            <w:vAlign w:val="center"/>
          </w:tcPr>
          <w:p>
            <w:pPr>
              <w:snapToGrid w:val="0"/>
              <w:spacing w:line="440" w:lineRule="exact"/>
              <w:jc w:val="center"/>
              <w:rPr>
                <w:rFonts w:hint="eastAsia" w:ascii="宋体" w:hAnsi="宋体"/>
                <w:color w:val="000000"/>
                <w:szCs w:val="21"/>
              </w:rPr>
            </w:pPr>
            <w:r>
              <w:rPr>
                <w:rFonts w:hint="eastAsia"/>
                <w:color w:val="auto"/>
                <w:szCs w:val="21"/>
                <w:highlight w:val="none"/>
                <w:lang w:eastAsia="zh-CN"/>
              </w:rPr>
              <w:t>检验依据</w:t>
            </w:r>
          </w:p>
        </w:tc>
        <w:tc>
          <w:tcPr>
            <w:tcW w:w="1654"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1</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细菌菌落总数</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2</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大肠菌群</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3</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铜绿假单胞菌/绿脓杆菌</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4</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金黄色葡萄球菌</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5</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溶血性链球菌</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rPr>
            </w:pPr>
            <w:r>
              <w:rPr>
                <w:rFonts w:hint="eastAsia" w:ascii="宋体" w:hAnsi="宋体" w:eastAsia="宋体" w:cs="宋体"/>
                <w:szCs w:val="21"/>
              </w:rPr>
              <w:t>6</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真菌菌落总数</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2024</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 15979</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7" w:type="pct"/>
            <w:vAlign w:val="center"/>
          </w:tcPr>
          <w:p>
            <w:pPr>
              <w:snapToGrid w:val="0"/>
              <w:spacing w:line="440" w:lineRule="exact"/>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w:t>
            </w:r>
          </w:p>
        </w:tc>
        <w:tc>
          <w:tcPr>
            <w:tcW w:w="1486" w:type="pct"/>
            <w:vAlign w:val="center"/>
          </w:tcPr>
          <w:p>
            <w:pPr>
              <w:snapToGrid w:val="0"/>
              <w:spacing w:line="44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渗透性能</w:t>
            </w:r>
          </w:p>
        </w:tc>
        <w:tc>
          <w:tcPr>
            <w:tcW w:w="1451" w:type="pct"/>
            <w:shd w:val="clear" w:color="auto" w:fill="auto"/>
            <w:vAlign w:val="center"/>
          </w:tcPr>
          <w:p>
            <w:pPr>
              <w:snapToGrid w:val="0"/>
              <w:jc w:val="center"/>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c>
          <w:tcPr>
            <w:tcW w:w="1654" w:type="pct"/>
            <w:shd w:val="clear" w:color="auto" w:fill="auto"/>
            <w:vAlign w:val="center"/>
          </w:tcPr>
          <w:p>
            <w:pPr>
              <w:snapToGrid w:val="0"/>
              <w:jc w:val="center"/>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pH值</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07" w:type="pct"/>
            <w:vAlign w:val="center"/>
          </w:tcPr>
          <w:p>
            <w:pPr>
              <w:snapToGrid w:val="0"/>
              <w:spacing w:line="440" w:lineRule="exact"/>
              <w:jc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9</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防侧漏性能</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可迁移性荧光物质</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vAlign w:val="center"/>
          </w:tcPr>
          <w:p>
            <w:pPr>
              <w:snapToGrid w:val="0"/>
              <w:spacing w:line="440" w:lineRule="exact"/>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p>
        </w:tc>
        <w:tc>
          <w:tcPr>
            <w:tcW w:w="1486" w:type="pct"/>
            <w:vAlign w:val="center"/>
          </w:tcPr>
          <w:p>
            <w:pPr>
              <w:snapToGrid w:val="0"/>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甲醛含量</w:t>
            </w:r>
          </w:p>
        </w:tc>
        <w:tc>
          <w:tcPr>
            <w:tcW w:w="1451"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tc>
        <w:tc>
          <w:tcPr>
            <w:tcW w:w="1654" w:type="pct"/>
            <w:vAlign w:val="center"/>
          </w:tcPr>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28004</w:t>
            </w:r>
            <w:r>
              <w:rPr>
                <w:rFonts w:hint="eastAsia" w:ascii="Times New Roman" w:hAnsi="Times New Roman"/>
                <w:color w:val="auto"/>
                <w:sz w:val="21"/>
                <w:szCs w:val="21"/>
                <w:highlight w:val="none"/>
              </w:rPr>
              <w:t>.</w:t>
            </w:r>
            <w:r>
              <w:rPr>
                <w:rFonts w:hint="eastAsia" w:ascii="Times New Roman" w:hAnsi="Times New Roman" w:eastAsia="宋体" w:cs="宋体"/>
                <w:color w:val="000000"/>
                <w:sz w:val="21"/>
                <w:szCs w:val="21"/>
              </w:rPr>
              <w:t>1</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2021</w:t>
            </w:r>
          </w:p>
          <w:p>
            <w:pPr>
              <w:snapToGrid w:val="0"/>
              <w:jc w:val="center"/>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GB/T 34448</w:t>
            </w:r>
            <w:r>
              <w:rPr>
                <w:rFonts w:hint="eastAsia" w:ascii="Times New Roman" w:hAnsi="Times New Roman" w:eastAsia="宋体" w:cs="宋体"/>
                <w:color w:val="000000"/>
                <w:sz w:val="21"/>
                <w:szCs w:val="21"/>
                <w:lang w:eastAsia="zh-CN"/>
              </w:rPr>
              <w:t>—</w:t>
            </w:r>
            <w:r>
              <w:rPr>
                <w:rFonts w:hint="eastAsia" w:ascii="Times New Roman" w:hAnsi="Times New Roman" w:eastAsia="宋体" w:cs="宋体"/>
                <w:color w:val="000000"/>
                <w:sz w:val="21"/>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pPr>
              <w:snapToGrid w:val="0"/>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注：</w:t>
            </w:r>
          </w:p>
          <w:p>
            <w:pPr>
              <w:snapToGrid w:val="0"/>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1.依据卫健委“卫监督发〔2005〕515号”《健康相关产品国家卫生监督抽检规定》第十九条“产品微生物指标超标的不予复检”的规定，序号1～6不予复检。</w:t>
            </w:r>
          </w:p>
          <w:p>
            <w:pPr>
              <w:snapToGrid w:val="0"/>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2.婴儿游泳用纸尿裤、低出生体重儿用纸尿裤以及标称训练如厕或类似用途的产品不考核渗透性能。</w:t>
            </w:r>
          </w:p>
          <w:p>
            <w:pPr>
              <w:snapToGrid w:val="0"/>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3.婴儿纸尿片不考核渗漏量和防侧漏性能。</w:t>
            </w:r>
          </w:p>
          <w:p>
            <w:pPr>
              <w:snapToGrid w:val="0"/>
              <w:rPr>
                <w:rFonts w:hint="eastAsia" w:ascii="宋体" w:hAnsi="宋体" w:eastAsia="宋体" w:cs="宋体"/>
                <w:color w:val="000000"/>
                <w:szCs w:val="21"/>
              </w:rPr>
            </w:pPr>
            <w:r>
              <w:rPr>
                <w:rFonts w:hint="eastAsia" w:ascii="宋体" w:hAnsi="宋体" w:eastAsia="宋体" w:cs="宋体"/>
                <w:color w:val="000000"/>
                <w:szCs w:val="21"/>
              </w:rPr>
              <w:t>4.低出生体重儿用纸尿裤不考核防侧漏性能。</w:t>
            </w:r>
          </w:p>
        </w:tc>
      </w:tr>
    </w:tbl>
    <w:p>
      <w:pPr>
        <w:snapToGrid w:val="0"/>
        <w:spacing w:line="440" w:lineRule="exact"/>
        <w:ind w:firstLine="1575" w:firstLineChars="750"/>
        <w:rPr>
          <w:rFonts w:ascii="宋体" w:hAnsi="宋体"/>
          <w:color w:val="000000"/>
          <w:szCs w:val="21"/>
        </w:rPr>
      </w:pPr>
    </w:p>
    <w:p>
      <w:pPr>
        <w:adjustRightInd w:val="0"/>
        <w:snapToGrid w:val="0"/>
        <w:spacing w:line="440" w:lineRule="exact"/>
        <w:ind w:firstLine="420" w:firstLineChars="200"/>
        <w:rPr>
          <w:color w:val="auto"/>
          <w:szCs w:val="21"/>
          <w:highlight w:val="none"/>
        </w:rPr>
      </w:pPr>
      <w:r>
        <w:rPr>
          <w:rFonts w:hint="eastAsia"/>
          <w:color w:val="auto"/>
          <w:szCs w:val="21"/>
          <w:highlight w:val="none"/>
        </w:rPr>
        <w:t>执行企业标准、团体标准、地方标准的产品，检验项目参照上述内容执行。</w:t>
      </w:r>
    </w:p>
    <w:p>
      <w:pPr>
        <w:snapToGrid w:val="0"/>
        <w:spacing w:line="440" w:lineRule="exact"/>
        <w:ind w:firstLine="420" w:firstLineChars="200"/>
        <w:rPr>
          <w:color w:val="auto"/>
          <w:szCs w:val="21"/>
          <w:highlight w:val="none"/>
        </w:rPr>
      </w:pPr>
      <w:r>
        <w:rPr>
          <w:color w:val="auto"/>
          <w:szCs w:val="21"/>
          <w:highlight w:val="none"/>
        </w:rPr>
        <w:t>凡是注日期的文件，其随后所有的修改单（不包括勘误的内容）或修订版不适用于本细则。凡是不注日期的文件，其最新版本适用于本细则。</w:t>
      </w:r>
      <w:bookmarkStart w:id="0" w:name="_GoBack"/>
      <w:bookmarkEnd w:id="0"/>
    </w:p>
    <w:p>
      <w:pPr>
        <w:spacing w:line="360" w:lineRule="auto"/>
        <w:rPr>
          <w:rFonts w:eastAsia="黑体"/>
          <w:color w:val="auto"/>
          <w:szCs w:val="21"/>
          <w:highlight w:val="none"/>
        </w:rPr>
      </w:pPr>
    </w:p>
    <w:p>
      <w:pPr>
        <w:spacing w:line="360" w:lineRule="auto"/>
        <w:rPr>
          <w:rFonts w:eastAsia="黑体"/>
          <w:color w:val="auto"/>
          <w:szCs w:val="21"/>
          <w:highlight w:val="none"/>
        </w:rPr>
      </w:pPr>
      <w:r>
        <w:rPr>
          <w:rFonts w:eastAsia="黑体"/>
          <w:color w:val="auto"/>
          <w:szCs w:val="21"/>
          <w:highlight w:val="none"/>
        </w:rPr>
        <w:t>3 判定规则</w:t>
      </w:r>
    </w:p>
    <w:p>
      <w:pPr>
        <w:snapToGrid w:val="0"/>
        <w:spacing w:line="440" w:lineRule="exact"/>
        <w:rPr>
          <w:color w:val="auto"/>
          <w:szCs w:val="21"/>
          <w:highlight w:val="none"/>
        </w:rPr>
      </w:pPr>
      <w:r>
        <w:rPr>
          <w:color w:val="auto"/>
          <w:szCs w:val="21"/>
          <w:highlight w:val="none"/>
        </w:rPr>
        <w:t>3.1依据标准</w:t>
      </w:r>
    </w:p>
    <w:p>
      <w:pPr>
        <w:snapToGrid w:val="0"/>
        <w:spacing w:line="440" w:lineRule="exact"/>
        <w:ind w:firstLine="420" w:firstLineChars="200"/>
        <w:rPr>
          <w:rFonts w:hint="eastAsia"/>
          <w:color w:val="auto"/>
          <w:szCs w:val="21"/>
          <w:highlight w:val="none"/>
        </w:rPr>
      </w:pPr>
      <w:r>
        <w:rPr>
          <w:rFonts w:hint="eastAsia"/>
          <w:color w:val="auto"/>
          <w:szCs w:val="21"/>
          <w:highlight w:val="none"/>
        </w:rPr>
        <w:t>GB 15979</w:t>
      </w:r>
      <w:r>
        <w:rPr>
          <w:rFonts w:hint="eastAsia"/>
          <w:color w:val="auto"/>
          <w:szCs w:val="21"/>
          <w:highlight w:val="none"/>
          <w:lang w:eastAsia="zh-CN"/>
        </w:rPr>
        <w:t>—</w:t>
      </w:r>
      <w:r>
        <w:rPr>
          <w:rFonts w:hint="eastAsia"/>
          <w:color w:val="auto"/>
          <w:szCs w:val="21"/>
          <w:highlight w:val="none"/>
        </w:rPr>
        <w:t>2024</w:t>
      </w:r>
      <w:r>
        <w:rPr>
          <w:rFonts w:hint="eastAsia"/>
          <w:color w:val="auto"/>
          <w:szCs w:val="21"/>
          <w:highlight w:val="none"/>
          <w:lang w:val="en-US" w:eastAsia="zh-CN"/>
        </w:rPr>
        <w:t xml:space="preserve"> </w:t>
      </w:r>
      <w:r>
        <w:rPr>
          <w:rFonts w:hint="eastAsia"/>
          <w:color w:val="auto"/>
          <w:szCs w:val="21"/>
          <w:highlight w:val="none"/>
        </w:rPr>
        <w:t>一次性使用卫生用品卫生要求</w:t>
      </w:r>
    </w:p>
    <w:p>
      <w:pPr>
        <w:snapToGrid w:val="0"/>
        <w:spacing w:line="440" w:lineRule="exact"/>
        <w:ind w:firstLine="420" w:firstLineChars="200"/>
        <w:rPr>
          <w:rFonts w:hint="eastAsia"/>
          <w:color w:val="auto"/>
          <w:szCs w:val="21"/>
          <w:highlight w:val="none"/>
        </w:rPr>
      </w:pPr>
      <w:r>
        <w:rPr>
          <w:rFonts w:hint="eastAsia"/>
          <w:color w:val="auto"/>
          <w:szCs w:val="21"/>
          <w:highlight w:val="none"/>
        </w:rPr>
        <w:t>GB 15979</w:t>
      </w:r>
      <w:r>
        <w:rPr>
          <w:rFonts w:hint="eastAsia"/>
          <w:color w:val="auto"/>
          <w:szCs w:val="21"/>
          <w:highlight w:val="none"/>
          <w:lang w:eastAsia="zh-CN"/>
        </w:rPr>
        <w:t>—</w:t>
      </w:r>
      <w:r>
        <w:rPr>
          <w:rFonts w:hint="eastAsia"/>
          <w:color w:val="auto"/>
          <w:szCs w:val="21"/>
          <w:highlight w:val="none"/>
        </w:rPr>
        <w:t>2002</w:t>
      </w:r>
      <w:r>
        <w:rPr>
          <w:rFonts w:hint="eastAsia"/>
          <w:color w:val="auto"/>
          <w:szCs w:val="21"/>
          <w:highlight w:val="none"/>
          <w:lang w:val="en-US" w:eastAsia="zh-CN"/>
        </w:rPr>
        <w:t xml:space="preserve"> </w:t>
      </w:r>
      <w:r>
        <w:rPr>
          <w:rFonts w:hint="eastAsia"/>
          <w:color w:val="auto"/>
          <w:szCs w:val="21"/>
          <w:highlight w:val="none"/>
        </w:rPr>
        <w:t>一次性使用卫生用品卫生标准</w:t>
      </w:r>
    </w:p>
    <w:p>
      <w:pPr>
        <w:snapToGrid w:val="0"/>
        <w:spacing w:line="440" w:lineRule="exact"/>
        <w:ind w:firstLine="420" w:firstLineChars="200"/>
        <w:rPr>
          <w:rFonts w:hint="eastAsia"/>
          <w:color w:val="auto"/>
          <w:szCs w:val="21"/>
          <w:highlight w:val="none"/>
        </w:rPr>
      </w:pPr>
      <w:r>
        <w:rPr>
          <w:rFonts w:hint="eastAsia"/>
          <w:color w:val="auto"/>
          <w:szCs w:val="21"/>
          <w:highlight w:val="none"/>
        </w:rPr>
        <w:t>GB/T 28004.1</w:t>
      </w:r>
      <w:r>
        <w:rPr>
          <w:rFonts w:hint="eastAsia"/>
          <w:color w:val="auto"/>
          <w:szCs w:val="21"/>
          <w:highlight w:val="none"/>
          <w:lang w:eastAsia="zh-CN"/>
        </w:rPr>
        <w:t>—</w:t>
      </w:r>
      <w:r>
        <w:rPr>
          <w:rFonts w:hint="eastAsia"/>
          <w:color w:val="auto"/>
          <w:szCs w:val="21"/>
          <w:highlight w:val="none"/>
        </w:rPr>
        <w:t>2021</w:t>
      </w:r>
      <w:r>
        <w:rPr>
          <w:rFonts w:hint="eastAsia"/>
          <w:color w:val="auto"/>
          <w:szCs w:val="21"/>
          <w:highlight w:val="none"/>
          <w:lang w:val="en-US" w:eastAsia="zh-CN"/>
        </w:rPr>
        <w:t xml:space="preserve"> </w:t>
      </w:r>
      <w:r>
        <w:rPr>
          <w:rFonts w:hint="eastAsia"/>
          <w:color w:val="auto"/>
          <w:szCs w:val="21"/>
          <w:highlight w:val="none"/>
        </w:rPr>
        <w:t xml:space="preserve">纸尿裤 </w:t>
      </w:r>
      <w:r>
        <w:rPr>
          <w:rFonts w:hint="eastAsia"/>
          <w:color w:val="auto"/>
          <w:szCs w:val="21"/>
          <w:highlight w:val="none"/>
          <w:lang w:eastAsia="zh-CN"/>
        </w:rPr>
        <w:t>第1部分</w:t>
      </w:r>
      <w:r>
        <w:rPr>
          <w:rFonts w:hint="eastAsia"/>
          <w:color w:val="auto"/>
          <w:szCs w:val="21"/>
          <w:highlight w:val="none"/>
        </w:rPr>
        <w:t>：婴儿纸尿裤</w:t>
      </w:r>
    </w:p>
    <w:p>
      <w:pPr>
        <w:snapToGrid w:val="0"/>
        <w:spacing w:line="440" w:lineRule="exact"/>
        <w:ind w:firstLine="420" w:firstLineChars="200"/>
        <w:rPr>
          <w:color w:val="auto"/>
          <w:szCs w:val="21"/>
          <w:highlight w:val="none"/>
        </w:rPr>
      </w:pPr>
      <w:r>
        <w:rPr>
          <w:color w:val="auto"/>
          <w:szCs w:val="21"/>
          <w:highlight w:val="none"/>
        </w:rPr>
        <w:t>现行有效的企业标准、团体标准、地方标准及产品明示质量要求</w:t>
      </w:r>
    </w:p>
    <w:p>
      <w:pPr>
        <w:snapToGrid w:val="0"/>
        <w:spacing w:line="440" w:lineRule="exact"/>
        <w:rPr>
          <w:color w:val="auto"/>
          <w:szCs w:val="21"/>
          <w:highlight w:val="none"/>
        </w:rPr>
      </w:pPr>
      <w:r>
        <w:rPr>
          <w:color w:val="auto"/>
          <w:szCs w:val="21"/>
          <w:highlight w:val="none"/>
        </w:rPr>
        <w:t>3.2判定原则</w:t>
      </w:r>
    </w:p>
    <w:p>
      <w:pPr>
        <w:snapToGrid w:val="0"/>
        <w:spacing w:line="440" w:lineRule="exact"/>
        <w:ind w:firstLine="420" w:firstLineChars="200"/>
        <w:rPr>
          <w:color w:val="auto"/>
          <w:szCs w:val="21"/>
          <w:highlight w:val="none"/>
        </w:rPr>
      </w:pPr>
      <w:r>
        <w:rPr>
          <w:color w:val="auto"/>
          <w:szCs w:val="21"/>
          <w:highlight w:val="none"/>
        </w:rPr>
        <w:t>经检验，检验项目全部合格，判定为被抽查产品</w:t>
      </w:r>
      <w:r>
        <w:rPr>
          <w:rFonts w:hint="eastAsia"/>
          <w:color w:val="auto"/>
          <w:szCs w:val="21"/>
          <w:highlight w:val="none"/>
        </w:rPr>
        <w:t>所检项目未发现不</w:t>
      </w:r>
      <w:r>
        <w:rPr>
          <w:color w:val="auto"/>
          <w:szCs w:val="21"/>
          <w:highlight w:val="none"/>
        </w:rPr>
        <w:t>合格；检验项目中任一项或一项以上不合格，判定为被抽查产品不合格。</w:t>
      </w:r>
    </w:p>
    <w:p>
      <w:pPr>
        <w:snapToGrid w:val="0"/>
        <w:spacing w:line="440" w:lineRule="exact"/>
        <w:ind w:firstLine="417" w:firstLineChars="199"/>
        <w:rPr>
          <w:color w:val="auto"/>
          <w:szCs w:val="21"/>
          <w:highlight w:val="none"/>
        </w:rPr>
      </w:pPr>
      <w:r>
        <w:rPr>
          <w:color w:val="auto"/>
          <w:szCs w:val="21"/>
          <w:highlight w:val="none"/>
        </w:rPr>
        <w:t>若被检产品明示的质量要求高于本细则中检验项目依据的标准要求时，应按被检产品明示的质量要求判定。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若被检产品明示的质量要求低于本细则中检验项目依据的强制性标准要求时，应按照强制性标准要求判定。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若被检产品明示的质量要求缺少本细则中检验项目依据的强制性标准要求时，应按照强制性标准要求判定。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88"/>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gency FB"/>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t">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Agency FB">
    <w:panose1 w:val="020B0804020202020204"/>
    <w:charset w:val="00"/>
    <w:family w:val="auto"/>
    <w:pitch w:val="default"/>
    <w:sig w:usb0="00000003" w:usb1="00000000" w:usb2="00000000" w:usb3="00000000" w:csb0="20000001" w:csb1="00000000"/>
  </w:font>
  <w:font w:name="Droid Sans">
    <w:panose1 w:val="020B0606030804020204"/>
    <w:charset w:val="00"/>
    <w:family w:val="auto"/>
    <w:pitch w:val="default"/>
    <w:sig w:usb0="E00002EF" w:usb1="4000205B" w:usb2="00000028" w:usb3="00000000" w:csb0="2000019F" w:csb1="00000000"/>
  </w:font>
  <w:font w:name="y">
    <w:altName w:val="仿宋"/>
    <w:panose1 w:val="00000000000000000000"/>
    <w:charset w:val="00"/>
    <w:family w:val="auto"/>
    <w:pitch w:val="default"/>
    <w:sig w:usb0="00000000" w:usb1="00000000" w:usb2="00000000" w:usb3="00000000" w:csb0="00000000" w:csb1="00000000"/>
  </w:font>
  <w:font w:name="yu Gothic">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fa65871d-bb24-4261-bf54-c1e60b449f9a"/>
  </w:docVars>
  <w:rsids>
    <w:rsidRoot w:val="00172A27"/>
    <w:rsid w:val="00051A44"/>
    <w:rsid w:val="00070F23"/>
    <w:rsid w:val="00072772"/>
    <w:rsid w:val="00081CBD"/>
    <w:rsid w:val="000976DE"/>
    <w:rsid w:val="000A243A"/>
    <w:rsid w:val="000A7E74"/>
    <w:rsid w:val="000B6AB8"/>
    <w:rsid w:val="000E5573"/>
    <w:rsid w:val="000E64DB"/>
    <w:rsid w:val="000F0046"/>
    <w:rsid w:val="001141F4"/>
    <w:rsid w:val="0013003A"/>
    <w:rsid w:val="00144BFC"/>
    <w:rsid w:val="00161CC9"/>
    <w:rsid w:val="001707D8"/>
    <w:rsid w:val="00172A27"/>
    <w:rsid w:val="001809DD"/>
    <w:rsid w:val="00191922"/>
    <w:rsid w:val="001924F2"/>
    <w:rsid w:val="001A150E"/>
    <w:rsid w:val="001E297A"/>
    <w:rsid w:val="001E2A06"/>
    <w:rsid w:val="00213ED0"/>
    <w:rsid w:val="00253624"/>
    <w:rsid w:val="00266A43"/>
    <w:rsid w:val="00292420"/>
    <w:rsid w:val="002B38DA"/>
    <w:rsid w:val="002D7F8A"/>
    <w:rsid w:val="002E0D1D"/>
    <w:rsid w:val="002F08D6"/>
    <w:rsid w:val="002F1052"/>
    <w:rsid w:val="003102FB"/>
    <w:rsid w:val="003203A3"/>
    <w:rsid w:val="00340503"/>
    <w:rsid w:val="00384DC2"/>
    <w:rsid w:val="003A089D"/>
    <w:rsid w:val="003A667F"/>
    <w:rsid w:val="003C388C"/>
    <w:rsid w:val="003E4B35"/>
    <w:rsid w:val="003E5EF2"/>
    <w:rsid w:val="003E61BF"/>
    <w:rsid w:val="00406CE0"/>
    <w:rsid w:val="00417405"/>
    <w:rsid w:val="0042066B"/>
    <w:rsid w:val="00422D1E"/>
    <w:rsid w:val="00445E86"/>
    <w:rsid w:val="00470539"/>
    <w:rsid w:val="00474E04"/>
    <w:rsid w:val="00487384"/>
    <w:rsid w:val="004A2365"/>
    <w:rsid w:val="004B7A3F"/>
    <w:rsid w:val="004C0D07"/>
    <w:rsid w:val="004D0C5A"/>
    <w:rsid w:val="004D370C"/>
    <w:rsid w:val="004E1396"/>
    <w:rsid w:val="00521903"/>
    <w:rsid w:val="005255D7"/>
    <w:rsid w:val="0055220B"/>
    <w:rsid w:val="00563EBC"/>
    <w:rsid w:val="00564F4C"/>
    <w:rsid w:val="0058351D"/>
    <w:rsid w:val="00583F6C"/>
    <w:rsid w:val="00597FF6"/>
    <w:rsid w:val="005B12AD"/>
    <w:rsid w:val="005B7ED8"/>
    <w:rsid w:val="005D160F"/>
    <w:rsid w:val="00610555"/>
    <w:rsid w:val="006369D6"/>
    <w:rsid w:val="00650A05"/>
    <w:rsid w:val="006C54F6"/>
    <w:rsid w:val="006E0056"/>
    <w:rsid w:val="006F0971"/>
    <w:rsid w:val="0072334C"/>
    <w:rsid w:val="00726111"/>
    <w:rsid w:val="0075488B"/>
    <w:rsid w:val="00754B02"/>
    <w:rsid w:val="0078412F"/>
    <w:rsid w:val="007863DC"/>
    <w:rsid w:val="007C51AC"/>
    <w:rsid w:val="007C599F"/>
    <w:rsid w:val="008141C1"/>
    <w:rsid w:val="00826E57"/>
    <w:rsid w:val="00845A82"/>
    <w:rsid w:val="00895BEA"/>
    <w:rsid w:val="008A3497"/>
    <w:rsid w:val="008B172A"/>
    <w:rsid w:val="008E06BE"/>
    <w:rsid w:val="008E7DAB"/>
    <w:rsid w:val="008F789C"/>
    <w:rsid w:val="009157F8"/>
    <w:rsid w:val="00917A54"/>
    <w:rsid w:val="009251B7"/>
    <w:rsid w:val="00930B55"/>
    <w:rsid w:val="00950510"/>
    <w:rsid w:val="009830E2"/>
    <w:rsid w:val="0099448E"/>
    <w:rsid w:val="009A0C29"/>
    <w:rsid w:val="009A18FF"/>
    <w:rsid w:val="009A377D"/>
    <w:rsid w:val="009A44A6"/>
    <w:rsid w:val="009B098B"/>
    <w:rsid w:val="009C5BE7"/>
    <w:rsid w:val="009F06B0"/>
    <w:rsid w:val="00A00931"/>
    <w:rsid w:val="00A05D9C"/>
    <w:rsid w:val="00A11F30"/>
    <w:rsid w:val="00A12D5C"/>
    <w:rsid w:val="00A21847"/>
    <w:rsid w:val="00A43553"/>
    <w:rsid w:val="00A609A0"/>
    <w:rsid w:val="00A77F31"/>
    <w:rsid w:val="00AE3223"/>
    <w:rsid w:val="00B0538A"/>
    <w:rsid w:val="00BC1DC4"/>
    <w:rsid w:val="00BC28FE"/>
    <w:rsid w:val="00BC413D"/>
    <w:rsid w:val="00BF7250"/>
    <w:rsid w:val="00C1602F"/>
    <w:rsid w:val="00C26074"/>
    <w:rsid w:val="00C62A44"/>
    <w:rsid w:val="00C63DD3"/>
    <w:rsid w:val="00C64CFE"/>
    <w:rsid w:val="00C6528A"/>
    <w:rsid w:val="00C83B0A"/>
    <w:rsid w:val="00C9324C"/>
    <w:rsid w:val="00C9521C"/>
    <w:rsid w:val="00CA7DB8"/>
    <w:rsid w:val="00CB445A"/>
    <w:rsid w:val="00CC33F8"/>
    <w:rsid w:val="00CC7D0D"/>
    <w:rsid w:val="00CD1580"/>
    <w:rsid w:val="00CE1873"/>
    <w:rsid w:val="00CE1E0C"/>
    <w:rsid w:val="00CE277E"/>
    <w:rsid w:val="00CE2BB2"/>
    <w:rsid w:val="00CE6143"/>
    <w:rsid w:val="00CE7FE1"/>
    <w:rsid w:val="00D000E0"/>
    <w:rsid w:val="00D35B38"/>
    <w:rsid w:val="00D56867"/>
    <w:rsid w:val="00D64EE6"/>
    <w:rsid w:val="00D64F0B"/>
    <w:rsid w:val="00D71EAE"/>
    <w:rsid w:val="00D82D31"/>
    <w:rsid w:val="00D830E9"/>
    <w:rsid w:val="00DC37F5"/>
    <w:rsid w:val="00E01C49"/>
    <w:rsid w:val="00E02A7F"/>
    <w:rsid w:val="00E07880"/>
    <w:rsid w:val="00E12124"/>
    <w:rsid w:val="00E1707D"/>
    <w:rsid w:val="00E275C8"/>
    <w:rsid w:val="00E35E78"/>
    <w:rsid w:val="00E467DF"/>
    <w:rsid w:val="00E53EF2"/>
    <w:rsid w:val="00E636A3"/>
    <w:rsid w:val="00E65B17"/>
    <w:rsid w:val="00E82621"/>
    <w:rsid w:val="00EA5ED4"/>
    <w:rsid w:val="00EB5611"/>
    <w:rsid w:val="00ED2DED"/>
    <w:rsid w:val="00EF28C3"/>
    <w:rsid w:val="00F056E2"/>
    <w:rsid w:val="00F06BED"/>
    <w:rsid w:val="00F21CF4"/>
    <w:rsid w:val="00F25BB4"/>
    <w:rsid w:val="00F465A4"/>
    <w:rsid w:val="00F77C9A"/>
    <w:rsid w:val="00F97B9D"/>
    <w:rsid w:val="00FB0FE1"/>
    <w:rsid w:val="00FB576C"/>
    <w:rsid w:val="00FC2905"/>
    <w:rsid w:val="00FC5382"/>
    <w:rsid w:val="00FD2AA6"/>
    <w:rsid w:val="00FE39D9"/>
    <w:rsid w:val="00FE7E8A"/>
    <w:rsid w:val="00FF0D73"/>
    <w:rsid w:val="02AE01CC"/>
    <w:rsid w:val="04166388"/>
    <w:rsid w:val="04DB4CDB"/>
    <w:rsid w:val="07EA2C20"/>
    <w:rsid w:val="08FE7140"/>
    <w:rsid w:val="090769BB"/>
    <w:rsid w:val="09471A07"/>
    <w:rsid w:val="0A8138B8"/>
    <w:rsid w:val="0B9B19E7"/>
    <w:rsid w:val="0E590C93"/>
    <w:rsid w:val="0FBC4BC1"/>
    <w:rsid w:val="12675F5F"/>
    <w:rsid w:val="130651C0"/>
    <w:rsid w:val="14203E74"/>
    <w:rsid w:val="14904572"/>
    <w:rsid w:val="15001D0E"/>
    <w:rsid w:val="15962F1E"/>
    <w:rsid w:val="159E1117"/>
    <w:rsid w:val="16010082"/>
    <w:rsid w:val="1794395B"/>
    <w:rsid w:val="185F17B0"/>
    <w:rsid w:val="18B4767B"/>
    <w:rsid w:val="1AE945EA"/>
    <w:rsid w:val="1B146698"/>
    <w:rsid w:val="1B346763"/>
    <w:rsid w:val="1B3F68A5"/>
    <w:rsid w:val="1B877235"/>
    <w:rsid w:val="1DB422BC"/>
    <w:rsid w:val="1ECE699F"/>
    <w:rsid w:val="1F274302"/>
    <w:rsid w:val="1FAF46F7"/>
    <w:rsid w:val="203C025F"/>
    <w:rsid w:val="22783080"/>
    <w:rsid w:val="229D6ED2"/>
    <w:rsid w:val="231B27BC"/>
    <w:rsid w:val="23DA2755"/>
    <w:rsid w:val="23FD0EC1"/>
    <w:rsid w:val="258675B1"/>
    <w:rsid w:val="26742243"/>
    <w:rsid w:val="278827D9"/>
    <w:rsid w:val="282272C2"/>
    <w:rsid w:val="28687C4B"/>
    <w:rsid w:val="29727E07"/>
    <w:rsid w:val="2A8F0449"/>
    <w:rsid w:val="2C0927BF"/>
    <w:rsid w:val="2C574478"/>
    <w:rsid w:val="2DE23166"/>
    <w:rsid w:val="30566131"/>
    <w:rsid w:val="31A52F0C"/>
    <w:rsid w:val="32D93FCF"/>
    <w:rsid w:val="36F56EDE"/>
    <w:rsid w:val="372E5052"/>
    <w:rsid w:val="377C7400"/>
    <w:rsid w:val="383D244F"/>
    <w:rsid w:val="3CF256E9"/>
    <w:rsid w:val="3E1C2E2C"/>
    <w:rsid w:val="3EA242D1"/>
    <w:rsid w:val="3F4D60D1"/>
    <w:rsid w:val="41A324C3"/>
    <w:rsid w:val="41FE0330"/>
    <w:rsid w:val="42E02A08"/>
    <w:rsid w:val="43746378"/>
    <w:rsid w:val="472C4C55"/>
    <w:rsid w:val="475F6EEB"/>
    <w:rsid w:val="4A486567"/>
    <w:rsid w:val="4A761E4D"/>
    <w:rsid w:val="4BAD7834"/>
    <w:rsid w:val="4D8C2EEA"/>
    <w:rsid w:val="50243DC2"/>
    <w:rsid w:val="52DB7AE0"/>
    <w:rsid w:val="52ED60A5"/>
    <w:rsid w:val="54CF254E"/>
    <w:rsid w:val="557B0928"/>
    <w:rsid w:val="55CC4CE0"/>
    <w:rsid w:val="55E338C9"/>
    <w:rsid w:val="55FC102D"/>
    <w:rsid w:val="570B70C9"/>
    <w:rsid w:val="59846CC7"/>
    <w:rsid w:val="5998534B"/>
    <w:rsid w:val="5BA65FD3"/>
    <w:rsid w:val="5DEF3DD9"/>
    <w:rsid w:val="5F3ED1FA"/>
    <w:rsid w:val="5F9750F4"/>
    <w:rsid w:val="6006326F"/>
    <w:rsid w:val="603161B4"/>
    <w:rsid w:val="606E0AA6"/>
    <w:rsid w:val="61E229ED"/>
    <w:rsid w:val="6312030A"/>
    <w:rsid w:val="63BF2D4B"/>
    <w:rsid w:val="6427295E"/>
    <w:rsid w:val="65C251A5"/>
    <w:rsid w:val="67C617B5"/>
    <w:rsid w:val="67F1641A"/>
    <w:rsid w:val="6AC449B9"/>
    <w:rsid w:val="6ADE12E5"/>
    <w:rsid w:val="6B0F71A5"/>
    <w:rsid w:val="6B3D5917"/>
    <w:rsid w:val="6BFF7B73"/>
    <w:rsid w:val="6EAE3BCB"/>
    <w:rsid w:val="6EB73D00"/>
    <w:rsid w:val="6F3A71FA"/>
    <w:rsid w:val="6F5A5D48"/>
    <w:rsid w:val="6FD9375B"/>
    <w:rsid w:val="70B018D4"/>
    <w:rsid w:val="71025CA2"/>
    <w:rsid w:val="71F9338B"/>
    <w:rsid w:val="72102637"/>
    <w:rsid w:val="72127AC6"/>
    <w:rsid w:val="727E5C2C"/>
    <w:rsid w:val="73431F82"/>
    <w:rsid w:val="743B4721"/>
    <w:rsid w:val="756A219E"/>
    <w:rsid w:val="768A78C8"/>
    <w:rsid w:val="768C443B"/>
    <w:rsid w:val="76D474B3"/>
    <w:rsid w:val="77F263D0"/>
    <w:rsid w:val="79077078"/>
    <w:rsid w:val="79980404"/>
    <w:rsid w:val="79DB17DE"/>
    <w:rsid w:val="7B42766E"/>
    <w:rsid w:val="7C18217D"/>
    <w:rsid w:val="7C610620"/>
    <w:rsid w:val="7E665422"/>
    <w:rsid w:val="7F217CAB"/>
    <w:rsid w:val="9B7E301B"/>
    <w:rsid w:val="BFF65BE8"/>
    <w:rsid w:val="EDFE7C1D"/>
    <w:rsid w:val="F1E1C10F"/>
    <w:rsid w:val="FDFEF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annotation text"/>
    <w:basedOn w:val="1"/>
    <w:unhideWhenUsed/>
    <w:qFormat/>
    <w:uiPriority w:val="99"/>
    <w:pPr>
      <w:jc w:val="left"/>
    </w:pPr>
  </w:style>
  <w:style w:type="paragraph" w:styleId="4">
    <w:name w:val="Plain Text"/>
    <w:basedOn w:val="1"/>
    <w:link w:val="12"/>
    <w:unhideWhenUsed/>
    <w:qFormat/>
    <w:uiPriority w:val="99"/>
    <w:rPr>
      <w:rFonts w:ascii="宋体" w:hAnsi="Courier New"/>
      <w:kern w:val="0"/>
      <w:sz w:val="20"/>
      <w:szCs w:val="20"/>
    </w:r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customStyle="1" w:styleId="12">
    <w:name w:val="纯文本 字符"/>
    <w:link w:val="4"/>
    <w:qFormat/>
    <w:uiPriority w:val="99"/>
    <w:rPr>
      <w:rFonts w:ascii="宋体" w:hAnsi="Courier New"/>
    </w:rPr>
  </w:style>
  <w:style w:type="character" w:customStyle="1" w:styleId="13">
    <w:name w:val="批注框文本 字符"/>
    <w:link w:val="5"/>
    <w:semiHidden/>
    <w:qFormat/>
    <w:uiPriority w:val="99"/>
    <w:rPr>
      <w:kern w:val="2"/>
      <w:sz w:val="18"/>
      <w:szCs w:val="18"/>
    </w:rPr>
  </w:style>
  <w:style w:type="character" w:customStyle="1" w:styleId="14">
    <w:name w:val="页脚 字符"/>
    <w:link w:val="6"/>
    <w:qFormat/>
    <w:uiPriority w:val="99"/>
    <w:rPr>
      <w:kern w:val="2"/>
      <w:sz w:val="18"/>
      <w:szCs w:val="18"/>
    </w:rPr>
  </w:style>
  <w:style w:type="character" w:customStyle="1" w:styleId="15">
    <w:name w:val="页眉 字符"/>
    <w:link w:val="7"/>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5"/>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Table Paragraph"/>
    <w:basedOn w:val="1"/>
    <w:qFormat/>
    <w:uiPriority w:val="1"/>
    <w:rPr>
      <w:rFonts w:ascii="宋体" w:hAnsi="宋体" w:cs="宋体"/>
      <w:lang w:val="zh-CN" w:bidi="zh-CN"/>
    </w:rPr>
  </w:style>
  <w:style w:type="paragraph" w:styleId="19">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1044</Words>
  <Characters>1412</Characters>
  <Lines>16</Lines>
  <Paragraphs>4</Paragraphs>
  <TotalTime>25</TotalTime>
  <ScaleCrop>false</ScaleCrop>
  <LinksUpToDate>false</LinksUpToDate>
  <CharactersWithSpaces>1456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2024-04-25T08:42:00Z</dcterms:created>
  <dc:creator>Legend User</dc:creator>
  <cp:lastModifiedBy>lisl</cp:lastModifiedBy>
  <cp:lastPrinted>2026-04-15T14:33:00Z</cp:lastPrinted>
  <dcterms:modified xsi:type="dcterms:W3CDTF">2026-08-21T09:40:01Z</dcterms:modified>
  <dc:title>××产品质量监督抽查实施细则</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E565D08F418245C5AC0D07ACA95A9B93_13</vt:lpwstr>
  </property>
  <property fmtid="{D5CDD505-2E9C-101B-9397-08002B2CF9AE}" pid="4" name="KSOTemplateDocerSaveRecord">
    <vt:lpwstr>eyJoZGlkIjoiNTI0Mjc1NGYzYzllYzI2NDU4ODY2YTk1YTkxYWE5YWUiLCJ1c2VySWQiOiI4MDM4NjM2NTQifQ==</vt:lpwstr>
  </property>
</Properties>
</file>