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53E51">
      <w:pPr>
        <w:adjustRightInd w:val="0"/>
        <w:snapToGrid w:val="0"/>
        <w:spacing w:before="127" w:beforeLines="40" w:after="127" w:afterLines="40" w:line="240" w:lineRule="auto"/>
        <w:ind w:firstLine="0" w:firstLineChars="0"/>
        <w:jc w:val="left"/>
        <w:rPr>
          <w:rFonts w:hint="eastAsia" w:ascii="Times New Roman" w:hAnsi="Times New Roman" w:eastAsia="方正黑体_GBK"/>
          <w:sz w:val="32"/>
          <w:szCs w:val="32"/>
        </w:rPr>
      </w:pPr>
      <w:r>
        <w:rPr>
          <w:rFonts w:ascii="Times New Roman" w:hAnsi="Times New Roman" w:eastAsia="方正黑体_GBK"/>
          <w:sz w:val="32"/>
          <w:szCs w:val="32"/>
        </w:rPr>
        <w:t>附件</w:t>
      </w:r>
      <w:r>
        <w:rPr>
          <w:rFonts w:hint="eastAsia" w:ascii="Times New Roman" w:hAnsi="Times New Roman" w:eastAsia="方正黑体_GBK"/>
          <w:sz w:val="32"/>
          <w:szCs w:val="32"/>
        </w:rPr>
        <w:t>2</w:t>
      </w:r>
    </w:p>
    <w:p w14:paraId="7F77CD7C">
      <w:pPr>
        <w:adjustRightInd w:val="0"/>
        <w:snapToGrid w:val="0"/>
        <w:spacing w:before="127" w:beforeLines="40" w:after="127" w:afterLines="40" w:line="240" w:lineRule="auto"/>
        <w:ind w:firstLine="0" w:firstLineChars="0"/>
        <w:jc w:val="center"/>
        <w:rPr>
          <w:rFonts w:ascii="Times New Roman" w:hAnsi="Times New Roman" w:eastAsia="方正小标宋_GBK"/>
          <w:sz w:val="36"/>
          <w:szCs w:val="36"/>
        </w:rPr>
      </w:pPr>
      <w:bookmarkStart w:id="0" w:name="_GoBack"/>
      <w:r>
        <w:rPr>
          <w:rFonts w:ascii="Times New Roman" w:hAnsi="Times New Roman" w:eastAsia="方正小标宋_GBK"/>
          <w:sz w:val="36"/>
          <w:szCs w:val="36"/>
        </w:rPr>
        <w:t>江苏省</w:t>
      </w:r>
      <w:r>
        <w:rPr>
          <w:rFonts w:hint="eastAsia" w:ascii="Times New Roman" w:hAnsi="Times New Roman" w:eastAsia="方正小标宋_GBK"/>
          <w:sz w:val="36"/>
          <w:szCs w:val="36"/>
        </w:rPr>
        <w:t>工业和信息化部门</w:t>
      </w:r>
      <w:r>
        <w:rPr>
          <w:rFonts w:ascii="Times New Roman" w:hAnsi="Times New Roman" w:eastAsia="方正小标宋_GBK"/>
          <w:sz w:val="36"/>
          <w:szCs w:val="36"/>
        </w:rPr>
        <w:t>监控化学品管理行政处罚裁量权基准表</w:t>
      </w:r>
    </w:p>
    <w:bookmarkEnd w:id="0"/>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4"/>
        <w:gridCol w:w="1104"/>
        <w:gridCol w:w="4072"/>
        <w:gridCol w:w="1290"/>
        <w:gridCol w:w="4644"/>
        <w:gridCol w:w="2208"/>
      </w:tblGrid>
      <w:tr w14:paraId="4CED4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8" w:type="pct"/>
            <w:noWrap w:val="0"/>
            <w:tcMar>
              <w:left w:w="57" w:type="dxa"/>
              <w:right w:w="57" w:type="dxa"/>
            </w:tcMar>
            <w:vAlign w:val="center"/>
          </w:tcPr>
          <w:p w14:paraId="68B99EB3">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eastAsia="方正黑体_GBK"/>
                <w:color w:val="000000"/>
                <w:kern w:val="0"/>
                <w:sz w:val="24"/>
              </w:rPr>
              <w:t>序号</w:t>
            </w:r>
          </w:p>
        </w:tc>
        <w:tc>
          <w:tcPr>
            <w:tcW w:w="392" w:type="pct"/>
            <w:noWrap w:val="0"/>
            <w:tcMar>
              <w:left w:w="57" w:type="dxa"/>
              <w:right w:w="57" w:type="dxa"/>
            </w:tcMar>
            <w:vAlign w:val="center"/>
          </w:tcPr>
          <w:p w14:paraId="5A08782E">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eastAsia="方正黑体_GBK"/>
                <w:color w:val="000000"/>
                <w:kern w:val="0"/>
                <w:sz w:val="24"/>
              </w:rPr>
              <w:t>违法行为</w:t>
            </w:r>
          </w:p>
        </w:tc>
        <w:tc>
          <w:tcPr>
            <w:tcW w:w="1446" w:type="pct"/>
            <w:noWrap w:val="0"/>
            <w:tcMar>
              <w:left w:w="57" w:type="dxa"/>
              <w:right w:w="57" w:type="dxa"/>
            </w:tcMar>
            <w:vAlign w:val="center"/>
          </w:tcPr>
          <w:p w14:paraId="01D1E8E4">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hint="eastAsia" w:ascii="Times New Roman" w:hAnsi="Times New Roman" w:eastAsia="方正黑体_GBK"/>
                <w:color w:val="000000"/>
                <w:kern w:val="0"/>
                <w:sz w:val="24"/>
              </w:rPr>
              <w:t>法定</w:t>
            </w:r>
            <w:r>
              <w:rPr>
                <w:rFonts w:ascii="Times New Roman" w:hAnsi="Times New Roman" w:eastAsia="方正黑体_GBK"/>
                <w:color w:val="000000"/>
                <w:kern w:val="0"/>
                <w:sz w:val="24"/>
              </w:rPr>
              <w:t>依据</w:t>
            </w:r>
          </w:p>
        </w:tc>
        <w:tc>
          <w:tcPr>
            <w:tcW w:w="458" w:type="pct"/>
            <w:noWrap w:val="0"/>
            <w:tcMar>
              <w:left w:w="57" w:type="dxa"/>
              <w:right w:w="57" w:type="dxa"/>
            </w:tcMar>
            <w:vAlign w:val="center"/>
          </w:tcPr>
          <w:p w14:paraId="40BB3687">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裁量阶次</w:t>
            </w:r>
          </w:p>
        </w:tc>
        <w:tc>
          <w:tcPr>
            <w:tcW w:w="1649" w:type="pct"/>
            <w:noWrap w:val="0"/>
            <w:tcMar>
              <w:left w:w="57" w:type="dxa"/>
              <w:right w:w="57" w:type="dxa"/>
            </w:tcMar>
            <w:vAlign w:val="center"/>
          </w:tcPr>
          <w:p w14:paraId="4548BEA2">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黑体_GBK"/>
                <w:color w:val="000000"/>
                <w:kern w:val="0"/>
                <w:sz w:val="24"/>
              </w:rPr>
            </w:pPr>
            <w:r>
              <w:rPr>
                <w:rFonts w:hint="eastAsia" w:ascii="Times New Roman" w:hAnsi="Times New Roman" w:eastAsia="方正黑体_GBK"/>
                <w:color w:val="000000"/>
                <w:kern w:val="0"/>
                <w:sz w:val="24"/>
              </w:rPr>
              <w:t>适用条件</w:t>
            </w:r>
          </w:p>
        </w:tc>
        <w:tc>
          <w:tcPr>
            <w:tcW w:w="784" w:type="pct"/>
            <w:noWrap w:val="0"/>
            <w:tcMar>
              <w:left w:w="57" w:type="dxa"/>
              <w:right w:w="57" w:type="dxa"/>
            </w:tcMar>
            <w:vAlign w:val="center"/>
          </w:tcPr>
          <w:p w14:paraId="45FE0431">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hint="eastAsia" w:ascii="Times New Roman" w:hAnsi="Times New Roman" w:eastAsia="方正黑体_GBK"/>
                <w:color w:val="000000"/>
                <w:kern w:val="0"/>
                <w:sz w:val="24"/>
              </w:rPr>
              <w:t>具体标</w:t>
            </w:r>
            <w:r>
              <w:rPr>
                <w:rFonts w:ascii="Times New Roman" w:hAnsi="Times New Roman" w:eastAsia="方正黑体_GBK"/>
                <w:color w:val="000000"/>
                <w:kern w:val="0"/>
                <w:sz w:val="24"/>
              </w:rPr>
              <w:t>准</w:t>
            </w:r>
          </w:p>
        </w:tc>
      </w:tr>
      <w:tr w14:paraId="6AD7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68" w:type="pct"/>
            <w:vMerge w:val="restart"/>
            <w:noWrap w:val="0"/>
            <w:tcMar>
              <w:left w:w="57" w:type="dxa"/>
              <w:right w:w="57" w:type="dxa"/>
            </w:tcMar>
            <w:vAlign w:val="center"/>
          </w:tcPr>
          <w:p w14:paraId="37A660B4">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1</w:t>
            </w:r>
          </w:p>
        </w:tc>
        <w:tc>
          <w:tcPr>
            <w:tcW w:w="392" w:type="pct"/>
            <w:vMerge w:val="restart"/>
            <w:noWrap w:val="0"/>
            <w:tcMar>
              <w:left w:w="57" w:type="dxa"/>
              <w:right w:w="57" w:type="dxa"/>
            </w:tcMar>
            <w:vAlign w:val="center"/>
          </w:tcPr>
          <w:p w14:paraId="22B83F03">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违法生产监控化学品的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05C89EFE">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【行政法规】《中华人民共和国监控化学品管理条例》第二十一条：</w:t>
            </w:r>
            <w:r>
              <w:rPr>
                <w:rFonts w:ascii="Times New Roman" w:hAnsi="Times New Roman"/>
                <w:color w:val="000000"/>
                <w:kern w:val="0"/>
                <w:sz w:val="24"/>
              </w:rPr>
              <w:t>“</w:t>
            </w:r>
            <w:r>
              <w:rPr>
                <w:rFonts w:ascii="Times New Roman" w:hAnsi="Times New Roman" w:eastAsia="方正仿宋_GBK"/>
                <w:color w:val="000000"/>
                <w:kern w:val="0"/>
                <w:sz w:val="24"/>
              </w:rPr>
              <w:t>违反本条例规定，生产监控化学品的，由省、自治区、直辖市人民政府化学工业主管部门责令限期改正；逾期不改正的，可以处</w:t>
            </w:r>
            <w:r>
              <w:rPr>
                <w:rFonts w:ascii="Times New Roman" w:hAnsi="Times New Roman"/>
                <w:color w:val="000000"/>
                <w:kern w:val="0"/>
                <w:sz w:val="24"/>
              </w:rPr>
              <w:t>20</w:t>
            </w:r>
            <w:r>
              <w:rPr>
                <w:rFonts w:ascii="Times New Roman" w:hAnsi="Times New Roman" w:eastAsia="方正仿宋_GBK"/>
                <w:color w:val="000000"/>
                <w:kern w:val="0"/>
                <w:sz w:val="24"/>
              </w:rPr>
              <w:t>万元以下的罚款；情节严重的，可以提请省、自治区、直辖市人民政府责令停产整顿。</w:t>
            </w:r>
            <w:r>
              <w:rPr>
                <w:rFonts w:ascii="Times New Roman" w:hAnsi="Times New Roman"/>
                <w:color w:val="000000"/>
                <w:kern w:val="0"/>
                <w:sz w:val="24"/>
              </w:rPr>
              <w:t>”</w:t>
            </w:r>
          </w:p>
          <w:p w14:paraId="50208F2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w:t>
            </w:r>
          </w:p>
          <w:p w14:paraId="4E04897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第四十六条：</w:t>
            </w:r>
            <w:r>
              <w:rPr>
                <w:rFonts w:ascii="Times New Roman" w:hAnsi="Times New Roman"/>
                <w:color w:val="000000"/>
                <w:kern w:val="0"/>
                <w:sz w:val="24"/>
              </w:rPr>
              <w:t>“</w:t>
            </w:r>
            <w:r>
              <w:rPr>
                <w:rFonts w:ascii="Times New Roman" w:hAnsi="Times New Roman" w:eastAsia="方正仿宋_GBK"/>
                <w:color w:val="000000"/>
                <w:kern w:val="0"/>
                <w:sz w:val="24"/>
              </w:rPr>
              <w:t>违反本细则第五条、第九条的规定，未经批准，生产第一类、第二类、第三类监控化学品或者第四类监控化学品中含磷、硫、氟的特定有机化学品的，按照《中华人民共和国监控化学品管理条例》第二十一条的规定处罚。</w:t>
            </w:r>
            <w:r>
              <w:rPr>
                <w:rFonts w:ascii="Times New Roman" w:hAnsi="Times New Roman"/>
                <w:color w:val="000000"/>
                <w:kern w:val="0"/>
                <w:sz w:val="24"/>
              </w:rPr>
              <w:t>”</w:t>
            </w:r>
          </w:p>
        </w:tc>
        <w:tc>
          <w:tcPr>
            <w:tcW w:w="458" w:type="pct"/>
            <w:noWrap w:val="0"/>
            <w:tcMar>
              <w:left w:w="57" w:type="dxa"/>
              <w:right w:w="57" w:type="dxa"/>
            </w:tcMar>
            <w:vAlign w:val="center"/>
          </w:tcPr>
          <w:p w14:paraId="7438CDE2">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不予处罚</w:t>
            </w:r>
          </w:p>
        </w:tc>
        <w:tc>
          <w:tcPr>
            <w:tcW w:w="1649" w:type="pct"/>
            <w:noWrap w:val="0"/>
            <w:tcMar>
              <w:left w:w="57" w:type="dxa"/>
              <w:right w:w="57" w:type="dxa"/>
            </w:tcMar>
            <w:vAlign w:val="center"/>
          </w:tcPr>
          <w:p w14:paraId="64A32AC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未经批准，生产监控化学品，在限定期限内改正的。</w:t>
            </w:r>
          </w:p>
        </w:tc>
        <w:tc>
          <w:tcPr>
            <w:tcW w:w="784" w:type="pct"/>
            <w:noWrap w:val="0"/>
            <w:tcMar>
              <w:left w:w="57" w:type="dxa"/>
              <w:right w:w="57" w:type="dxa"/>
            </w:tcMar>
            <w:vAlign w:val="center"/>
          </w:tcPr>
          <w:p w14:paraId="00917DCB">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不予处罚</w:t>
            </w:r>
          </w:p>
        </w:tc>
      </w:tr>
      <w:tr w14:paraId="05AC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jc w:val="center"/>
        </w:trPr>
        <w:tc>
          <w:tcPr>
            <w:tcW w:w="268" w:type="pct"/>
            <w:vMerge w:val="continue"/>
            <w:noWrap w:val="0"/>
            <w:tcMar>
              <w:left w:w="57" w:type="dxa"/>
              <w:right w:w="57" w:type="dxa"/>
            </w:tcMar>
            <w:vAlign w:val="center"/>
          </w:tcPr>
          <w:p w14:paraId="45D29380">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5104E6DC">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p>
        </w:tc>
        <w:tc>
          <w:tcPr>
            <w:tcW w:w="1446" w:type="pct"/>
            <w:vMerge w:val="continue"/>
            <w:noWrap w:val="0"/>
            <w:tcMar>
              <w:left w:w="57" w:type="dxa"/>
              <w:right w:w="57" w:type="dxa"/>
            </w:tcMar>
            <w:vAlign w:val="center"/>
          </w:tcPr>
          <w:p w14:paraId="57AE20A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6093958E">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087D6F7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未经批准，生产第四类监控化学品中含磷、硫、氟的特定有机化学品</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0E6BD120">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处3万元以下罚款</w:t>
            </w:r>
          </w:p>
        </w:tc>
      </w:tr>
      <w:tr w14:paraId="7196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72940F9A">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C353C60">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27D75CD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76719391">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090A8D8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未经批准，生产第三类监控化学品的，生产量未达到或未超过《禁止化学武器公约》规定的宣布阈值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4B87020">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3</w:t>
            </w:r>
            <w:r>
              <w:rPr>
                <w:rFonts w:ascii="Times New Roman" w:hAnsi="Times New Roman" w:eastAsia="方正仿宋_GBK"/>
                <w:color w:val="000000"/>
                <w:kern w:val="0"/>
                <w:sz w:val="24"/>
              </w:rPr>
              <w:t>万元以上</w:t>
            </w:r>
            <w:r>
              <w:rPr>
                <w:rFonts w:ascii="Times New Roman" w:hAnsi="Times New Roman"/>
                <w:color w:val="000000"/>
                <w:kern w:val="0"/>
                <w:sz w:val="24"/>
              </w:rPr>
              <w:t>5</w:t>
            </w:r>
            <w:r>
              <w:rPr>
                <w:rFonts w:ascii="Times New Roman" w:hAnsi="Times New Roman" w:eastAsia="方正仿宋_GBK"/>
                <w:color w:val="000000"/>
                <w:kern w:val="0"/>
                <w:sz w:val="24"/>
              </w:rPr>
              <w:t>万元以下罚款</w:t>
            </w:r>
          </w:p>
        </w:tc>
      </w:tr>
      <w:tr w14:paraId="353D0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B1E10DD">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31FB00D6">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27747ED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01ABAFC5">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3C3FDC1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未经批准，生产第三类监控化学品的，生产量达到或超过《禁止化学武器公约》规定的宣布阈值但未达到或未超过《禁止化学武器公约》规定的核查阈值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37F11011">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5</w:t>
            </w:r>
            <w:r>
              <w:rPr>
                <w:rFonts w:ascii="Times New Roman" w:hAnsi="Times New Roman" w:eastAsia="方正仿宋_GBK"/>
                <w:color w:val="000000"/>
                <w:kern w:val="0"/>
                <w:sz w:val="24"/>
              </w:rPr>
              <w:t>万元以上</w:t>
            </w:r>
            <w:r>
              <w:rPr>
                <w:rFonts w:ascii="Times New Roman" w:hAnsi="Times New Roman"/>
                <w:color w:val="000000"/>
                <w:kern w:val="0"/>
                <w:sz w:val="24"/>
              </w:rPr>
              <w:t>8</w:t>
            </w:r>
            <w:r>
              <w:rPr>
                <w:rFonts w:ascii="Times New Roman" w:hAnsi="Times New Roman" w:eastAsia="方正仿宋_GBK"/>
                <w:color w:val="000000"/>
                <w:kern w:val="0"/>
                <w:sz w:val="24"/>
              </w:rPr>
              <w:t>万元以下罚款</w:t>
            </w:r>
          </w:p>
        </w:tc>
      </w:tr>
      <w:tr w14:paraId="05577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268" w:type="pct"/>
            <w:vMerge w:val="continue"/>
            <w:noWrap w:val="0"/>
            <w:tcMar>
              <w:left w:w="57" w:type="dxa"/>
              <w:right w:w="57" w:type="dxa"/>
            </w:tcMar>
            <w:vAlign w:val="center"/>
          </w:tcPr>
          <w:p w14:paraId="474D93D8">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2C2980DF">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2257DC2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452E1370">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2DBD8C0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未经批准，生产第三类监控化学品的，生产量达到或超过《禁止化学武器公约》规定的核查阈值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7595F89D">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8</w:t>
            </w:r>
            <w:r>
              <w:rPr>
                <w:rFonts w:ascii="Times New Roman" w:hAnsi="Times New Roman" w:eastAsia="方正仿宋_GBK"/>
                <w:color w:val="000000"/>
                <w:kern w:val="0"/>
                <w:sz w:val="24"/>
              </w:rPr>
              <w:t>万元以上</w:t>
            </w:r>
            <w:r>
              <w:rPr>
                <w:rFonts w:ascii="Times New Roman" w:hAnsi="Times New Roman"/>
                <w:color w:val="000000"/>
                <w:kern w:val="0"/>
                <w:sz w:val="24"/>
              </w:rPr>
              <w:t>10</w:t>
            </w:r>
            <w:r>
              <w:rPr>
                <w:rFonts w:ascii="Times New Roman" w:hAnsi="Times New Roman" w:eastAsia="方正仿宋_GBK"/>
                <w:color w:val="000000"/>
                <w:kern w:val="0"/>
                <w:sz w:val="24"/>
              </w:rPr>
              <w:t>万元以下罚款</w:t>
            </w:r>
          </w:p>
        </w:tc>
      </w:tr>
      <w:tr w14:paraId="689C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499B2383">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BD0427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63052DCE">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164003E3">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071CBDE5">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未经批准，生产第二类监控化学品的，生产量未达到或未超过《禁止化学武器公约》规定的宣布阈值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058DC9A">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10</w:t>
            </w:r>
            <w:r>
              <w:rPr>
                <w:rFonts w:ascii="Times New Roman" w:hAnsi="Times New Roman" w:eastAsia="方正仿宋_GBK"/>
                <w:color w:val="000000"/>
                <w:kern w:val="0"/>
                <w:sz w:val="24"/>
              </w:rPr>
              <w:t>万元以上</w:t>
            </w:r>
            <w:r>
              <w:rPr>
                <w:rFonts w:ascii="Times New Roman" w:hAnsi="Times New Roman"/>
                <w:color w:val="000000"/>
                <w:kern w:val="0"/>
                <w:sz w:val="24"/>
              </w:rPr>
              <w:t>15</w:t>
            </w:r>
            <w:r>
              <w:rPr>
                <w:rFonts w:ascii="Times New Roman" w:hAnsi="Times New Roman" w:eastAsia="方正仿宋_GBK"/>
                <w:color w:val="000000"/>
                <w:kern w:val="0"/>
                <w:sz w:val="24"/>
              </w:rPr>
              <w:t>万元以下罚款</w:t>
            </w:r>
          </w:p>
        </w:tc>
      </w:tr>
      <w:tr w14:paraId="3211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292BDDA7">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5B4A33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07FCAD56">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224FA255">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08570D7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未经批准，生产第二类监控化学品的，生产量达到或超过《禁止化学武器公约》规定的宣布阈值但未达到或未超过《禁止化学武器公约》规定的核查阈值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57441CD">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15</w:t>
            </w:r>
            <w:r>
              <w:rPr>
                <w:rFonts w:ascii="Times New Roman" w:hAnsi="Times New Roman" w:eastAsia="方正仿宋_GBK"/>
                <w:color w:val="000000"/>
                <w:kern w:val="0"/>
                <w:sz w:val="24"/>
              </w:rPr>
              <w:t>万元以上</w:t>
            </w:r>
            <w:r>
              <w:rPr>
                <w:rFonts w:ascii="Times New Roman" w:hAnsi="Times New Roman"/>
                <w:color w:val="000000"/>
                <w:kern w:val="0"/>
                <w:sz w:val="24"/>
              </w:rPr>
              <w:t>18</w:t>
            </w:r>
            <w:r>
              <w:rPr>
                <w:rFonts w:ascii="Times New Roman" w:hAnsi="Times New Roman" w:eastAsia="方正仿宋_GBK"/>
                <w:color w:val="000000"/>
                <w:kern w:val="0"/>
                <w:sz w:val="24"/>
              </w:rPr>
              <w:t>万元以下罚款</w:t>
            </w:r>
          </w:p>
        </w:tc>
      </w:tr>
      <w:tr w14:paraId="6A3AB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268" w:type="pct"/>
            <w:vMerge w:val="continue"/>
            <w:noWrap w:val="0"/>
            <w:tcMar>
              <w:left w:w="57" w:type="dxa"/>
              <w:right w:w="57" w:type="dxa"/>
            </w:tcMar>
            <w:vAlign w:val="center"/>
          </w:tcPr>
          <w:p w14:paraId="0B974FDA">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3607963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40086B47">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0925C6B5">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2FA8465F">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未经批准，生产第二类监控化学品的，生产量达到或超过《禁止化学武器公约》规定的核查阈值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7B29ACD">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18</w:t>
            </w:r>
            <w:r>
              <w:rPr>
                <w:rFonts w:ascii="Times New Roman" w:hAnsi="Times New Roman" w:eastAsia="方正仿宋_GBK"/>
                <w:color w:val="000000"/>
                <w:kern w:val="0"/>
                <w:sz w:val="24"/>
              </w:rPr>
              <w:t>万元以上</w:t>
            </w:r>
            <w:r>
              <w:rPr>
                <w:rFonts w:ascii="Times New Roman" w:hAnsi="Times New Roman"/>
                <w:color w:val="000000"/>
                <w:kern w:val="0"/>
                <w:sz w:val="24"/>
              </w:rPr>
              <w:t>20</w:t>
            </w:r>
            <w:r>
              <w:rPr>
                <w:rFonts w:ascii="Times New Roman" w:hAnsi="Times New Roman" w:eastAsia="方正仿宋_GBK"/>
                <w:color w:val="000000"/>
                <w:kern w:val="0"/>
                <w:sz w:val="24"/>
              </w:rPr>
              <w:t>万元以下罚款</w:t>
            </w:r>
          </w:p>
        </w:tc>
      </w:tr>
      <w:tr w14:paraId="7439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215A4EC">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27B4CE5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7C020AD0">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6C8AFB10">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428A0487">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未经批准，生产第一类监控化学品</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37ECF18F">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18</w:t>
            </w:r>
            <w:r>
              <w:rPr>
                <w:rFonts w:ascii="Times New Roman" w:hAnsi="Times New Roman" w:eastAsia="方正仿宋_GBK"/>
                <w:color w:val="000000"/>
                <w:kern w:val="0"/>
                <w:sz w:val="24"/>
              </w:rPr>
              <w:t>万元以上</w:t>
            </w:r>
            <w:r>
              <w:rPr>
                <w:rFonts w:ascii="Times New Roman" w:hAnsi="Times New Roman"/>
                <w:color w:val="000000"/>
                <w:kern w:val="0"/>
                <w:sz w:val="24"/>
              </w:rPr>
              <w:t>20</w:t>
            </w:r>
            <w:r>
              <w:rPr>
                <w:rFonts w:ascii="Times New Roman" w:hAnsi="Times New Roman" w:eastAsia="方正仿宋_GBK"/>
                <w:color w:val="000000"/>
                <w:kern w:val="0"/>
                <w:sz w:val="24"/>
              </w:rPr>
              <w:t>万元以下罚款，提请省人民政府责令停产整顿</w:t>
            </w:r>
          </w:p>
        </w:tc>
      </w:tr>
      <w:tr w14:paraId="4632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50A3C37C">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2</w:t>
            </w:r>
          </w:p>
        </w:tc>
        <w:tc>
          <w:tcPr>
            <w:tcW w:w="392" w:type="pct"/>
            <w:vMerge w:val="restart"/>
            <w:noWrap w:val="0"/>
            <w:tcMar>
              <w:left w:w="57" w:type="dxa"/>
              <w:right w:w="57" w:type="dxa"/>
            </w:tcMar>
            <w:vAlign w:val="center"/>
          </w:tcPr>
          <w:p w14:paraId="75066BB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违法使用监控化学品的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75D582A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【行政法规】《中华人民共和国监控化学品管理条例》第二十二条：</w:t>
            </w:r>
            <w:r>
              <w:rPr>
                <w:rFonts w:ascii="Times New Roman" w:hAnsi="Times New Roman"/>
                <w:color w:val="000000"/>
                <w:kern w:val="0"/>
                <w:sz w:val="24"/>
              </w:rPr>
              <w:t>“</w:t>
            </w:r>
            <w:r>
              <w:rPr>
                <w:rFonts w:ascii="Times New Roman" w:hAnsi="Times New Roman" w:eastAsia="方正仿宋_GBK"/>
                <w:color w:val="000000"/>
                <w:kern w:val="0"/>
                <w:sz w:val="24"/>
              </w:rPr>
              <w:t>违反本条例规定，使用监控化学品的，由省、自治区、直辖市人民政府化学工业主管部门责令限期改正；逾期不改正的，可以处</w:t>
            </w:r>
            <w:r>
              <w:rPr>
                <w:rFonts w:ascii="Times New Roman" w:hAnsi="Times New Roman"/>
                <w:color w:val="000000"/>
                <w:kern w:val="0"/>
                <w:sz w:val="24"/>
              </w:rPr>
              <w:t>5</w:t>
            </w:r>
            <w:r>
              <w:rPr>
                <w:rFonts w:ascii="Times New Roman" w:hAnsi="Times New Roman" w:eastAsia="方正仿宋_GBK"/>
                <w:color w:val="000000"/>
                <w:kern w:val="0"/>
                <w:sz w:val="24"/>
              </w:rPr>
              <w:t>万元以下的罚款。</w:t>
            </w:r>
            <w:r>
              <w:rPr>
                <w:rFonts w:ascii="Times New Roman" w:hAnsi="Times New Roman"/>
                <w:color w:val="000000"/>
                <w:kern w:val="0"/>
                <w:sz w:val="24"/>
              </w:rPr>
              <w:t>”</w:t>
            </w:r>
          </w:p>
          <w:p w14:paraId="0A2D4A2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实施细则》第五十一条：</w:t>
            </w:r>
            <w:r>
              <w:rPr>
                <w:rFonts w:ascii="Times New Roman" w:hAnsi="Times New Roman"/>
                <w:color w:val="000000"/>
                <w:kern w:val="0"/>
                <w:sz w:val="24"/>
              </w:rPr>
              <w:t>“</w:t>
            </w:r>
            <w:r>
              <w:rPr>
                <w:rFonts w:ascii="Times New Roman" w:hAnsi="Times New Roman" w:eastAsia="方正仿宋_GBK"/>
                <w:color w:val="000000"/>
                <w:kern w:val="0"/>
                <w:sz w:val="24"/>
              </w:rPr>
              <w:t>违反本细则第十七条的规定，未经批准经营、使用第二类监控化学品的，按照《中华人民共和国监控化学品管理条例》第二十二条、第二十三条的规定处罚。</w:t>
            </w:r>
            <w:r>
              <w:rPr>
                <w:rFonts w:ascii="Times New Roman" w:hAnsi="Times New Roman"/>
                <w:color w:val="000000"/>
                <w:kern w:val="0"/>
                <w:sz w:val="24"/>
              </w:rPr>
              <w:t>”</w:t>
            </w:r>
          </w:p>
        </w:tc>
        <w:tc>
          <w:tcPr>
            <w:tcW w:w="458" w:type="pct"/>
            <w:noWrap w:val="0"/>
            <w:tcMar>
              <w:left w:w="57" w:type="dxa"/>
              <w:right w:w="57" w:type="dxa"/>
            </w:tcMar>
            <w:vAlign w:val="center"/>
          </w:tcPr>
          <w:p w14:paraId="0C50AED4">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不予处罚</w:t>
            </w:r>
          </w:p>
        </w:tc>
        <w:tc>
          <w:tcPr>
            <w:tcW w:w="1649" w:type="pct"/>
            <w:noWrap w:val="0"/>
            <w:tcMar>
              <w:left w:w="57" w:type="dxa"/>
              <w:right w:w="57" w:type="dxa"/>
            </w:tcMar>
            <w:vAlign w:val="center"/>
          </w:tcPr>
          <w:p w14:paraId="6CACE749">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w:t>
            </w:r>
            <w:r>
              <w:rPr>
                <w:rFonts w:hint="eastAsia" w:ascii="Times New Roman" w:hAnsi="Times New Roman" w:eastAsia="方正仿宋_GBK"/>
                <w:color w:val="000000"/>
                <w:kern w:val="0"/>
                <w:sz w:val="24"/>
              </w:rPr>
              <w:t>，</w:t>
            </w:r>
            <w:r>
              <w:rPr>
                <w:rFonts w:hint="eastAsia" w:ascii="Times New Roman" w:hAnsi="Times New Roman" w:eastAsia="方正仿宋_GBK"/>
                <w:color w:val="000000"/>
                <w:kern w:val="0"/>
                <w:sz w:val="24"/>
                <w:lang w:eastAsia="zh-CN"/>
              </w:rPr>
              <w:t>使用</w:t>
            </w:r>
            <w:r>
              <w:rPr>
                <w:rFonts w:hint="eastAsia" w:ascii="Times New Roman" w:hAnsi="Times New Roman" w:eastAsia="方正仿宋_GBK"/>
                <w:color w:val="000000"/>
                <w:kern w:val="0"/>
                <w:sz w:val="24"/>
              </w:rPr>
              <w:t>监控化学品，在限定期限内改正的。</w:t>
            </w:r>
          </w:p>
        </w:tc>
        <w:tc>
          <w:tcPr>
            <w:tcW w:w="784" w:type="pct"/>
            <w:noWrap w:val="0"/>
            <w:tcMar>
              <w:left w:w="57" w:type="dxa"/>
              <w:right w:w="57" w:type="dxa"/>
            </w:tcMar>
            <w:vAlign w:val="center"/>
          </w:tcPr>
          <w:p w14:paraId="3579E541">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不予处罚</w:t>
            </w:r>
          </w:p>
        </w:tc>
      </w:tr>
      <w:tr w14:paraId="2AC4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D43E4BE">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D770B4C">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6FFEF5E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19BBF4B5">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2208D58F">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未经批准，使用第二类监控化学品，其第二类监控化学品使用量未达到或未超过《禁止化学武器公约》规定的</w:t>
            </w:r>
            <w:r>
              <w:rPr>
                <w:rFonts w:hint="eastAsia" w:ascii="Times New Roman" w:hAnsi="Times New Roman" w:eastAsia="方正仿宋_GBK"/>
                <w:color w:val="000000"/>
                <w:kern w:val="0"/>
                <w:sz w:val="24"/>
              </w:rPr>
              <w:t>宣布</w:t>
            </w:r>
            <w:r>
              <w:rPr>
                <w:rFonts w:ascii="Times New Roman" w:hAnsi="Times New Roman" w:eastAsia="方正仿宋_GBK"/>
                <w:color w:val="000000"/>
                <w:kern w:val="0"/>
                <w:sz w:val="24"/>
              </w:rPr>
              <w:t>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34F6D73A">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1万元以下</w:t>
            </w:r>
            <w:r>
              <w:rPr>
                <w:rFonts w:ascii="Times New Roman" w:hAnsi="Times New Roman" w:eastAsia="方正仿宋_GBK"/>
                <w:color w:val="000000"/>
                <w:kern w:val="0"/>
                <w:sz w:val="24"/>
              </w:rPr>
              <w:t>罚款</w:t>
            </w:r>
          </w:p>
        </w:tc>
      </w:tr>
      <w:tr w14:paraId="5B81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0F4F7F7C">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6601E097">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15AA3426">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1EB78AE1">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0DDD8646">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未经批准，使用第二类监控化学品，其第二类监控化学品使用量达到或超过《禁止化学武器公约》规定的</w:t>
            </w:r>
            <w:r>
              <w:rPr>
                <w:rFonts w:hint="eastAsia" w:ascii="Times New Roman" w:hAnsi="Times New Roman" w:eastAsia="方正仿宋_GBK"/>
                <w:color w:val="000000"/>
                <w:kern w:val="0"/>
                <w:sz w:val="24"/>
              </w:rPr>
              <w:t>宣布</w:t>
            </w:r>
            <w:r>
              <w:rPr>
                <w:rFonts w:ascii="Times New Roman" w:hAnsi="Times New Roman" w:eastAsia="方正仿宋_GBK"/>
                <w:color w:val="000000"/>
                <w:kern w:val="0"/>
                <w:sz w:val="24"/>
              </w:rPr>
              <w:t>阈值但未达到或未超过《禁止化学武器公约》规定的核查阈值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2C8FB656">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w:t>
            </w:r>
            <w:r>
              <w:rPr>
                <w:rFonts w:hint="eastAsia" w:ascii="方正仿宋_GBK" w:hAnsi="Times New Roman" w:eastAsia="方正仿宋_GBK"/>
                <w:color w:val="000000"/>
                <w:kern w:val="0"/>
                <w:sz w:val="24"/>
              </w:rPr>
              <w:t>万</w:t>
            </w:r>
            <w:r>
              <w:rPr>
                <w:rFonts w:ascii="Times New Roman" w:hAnsi="Times New Roman" w:eastAsia="方正仿宋_GBK"/>
                <w:color w:val="000000"/>
                <w:kern w:val="0"/>
                <w:sz w:val="24"/>
              </w:rPr>
              <w:t>元以</w:t>
            </w:r>
            <w:r>
              <w:rPr>
                <w:rFonts w:hint="eastAsia" w:ascii="Times New Roman" w:hAnsi="Times New Roman" w:eastAsia="方正仿宋_GBK"/>
                <w:color w:val="000000"/>
                <w:kern w:val="0"/>
                <w:sz w:val="24"/>
              </w:rPr>
              <w:t>上</w:t>
            </w:r>
            <w:r>
              <w:rPr>
                <w:rFonts w:ascii="Times New Roman" w:hAnsi="Times New Roman" w:eastAsia="方正仿宋_GBK"/>
                <w:color w:val="000000"/>
                <w:kern w:val="0"/>
                <w:sz w:val="24"/>
              </w:rPr>
              <w:t>3</w:t>
            </w:r>
            <w:r>
              <w:rPr>
                <w:rFonts w:hint="eastAsia" w:ascii="Times New Roman" w:hAnsi="Times New Roman" w:eastAsia="方正仿宋_GBK"/>
                <w:color w:val="000000"/>
                <w:kern w:val="0"/>
                <w:sz w:val="24"/>
              </w:rPr>
              <w:t>万元以下</w:t>
            </w:r>
            <w:r>
              <w:rPr>
                <w:rFonts w:ascii="Times New Roman" w:hAnsi="Times New Roman" w:eastAsia="方正仿宋_GBK"/>
                <w:color w:val="000000"/>
                <w:kern w:val="0"/>
                <w:sz w:val="24"/>
              </w:rPr>
              <w:t>罚款</w:t>
            </w:r>
          </w:p>
        </w:tc>
      </w:tr>
      <w:tr w14:paraId="54F6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68" w:type="pct"/>
            <w:vMerge w:val="continue"/>
            <w:noWrap w:val="0"/>
            <w:tcMar>
              <w:left w:w="57" w:type="dxa"/>
              <w:right w:w="57" w:type="dxa"/>
            </w:tcMar>
            <w:vAlign w:val="center"/>
          </w:tcPr>
          <w:p w14:paraId="70C065A8">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622CF2ED">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49D5E87D">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noWrap w:val="0"/>
            <w:tcMar>
              <w:left w:w="57" w:type="dxa"/>
              <w:right w:w="57" w:type="dxa"/>
            </w:tcMar>
            <w:vAlign w:val="center"/>
          </w:tcPr>
          <w:p w14:paraId="0BEF2EE8">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6AD0C77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未经批准，使用第二类监控化学品，其第二类监控化学品使用量达到或超过《禁止化学武器公约》规定的核查阈值</w:t>
            </w:r>
            <w:r>
              <w:rPr>
                <w:rFonts w:hint="eastAsia" w:ascii="Times New Roman" w:hAnsi="Times New Roman" w:eastAsia="方正仿宋_GBK"/>
                <w:color w:val="000000"/>
                <w:kern w:val="0"/>
                <w:sz w:val="24"/>
              </w:rPr>
              <w:t>，</w:t>
            </w:r>
            <w:r>
              <w:rPr>
                <w:rFonts w:ascii="Times New Roman" w:hAnsi="Times New Roman" w:eastAsia="方正仿宋_GBK"/>
                <w:color w:val="000000"/>
                <w:kern w:val="0"/>
                <w:sz w:val="24"/>
              </w:rPr>
              <w:t>逾期不改正的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4F6303B6">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3</w:t>
            </w:r>
            <w:r>
              <w:rPr>
                <w:rFonts w:ascii="Times New Roman" w:hAnsi="Times New Roman" w:eastAsia="方正仿宋_GBK"/>
                <w:color w:val="000000"/>
                <w:kern w:val="0"/>
                <w:sz w:val="24"/>
              </w:rPr>
              <w:t>万元以上</w:t>
            </w:r>
            <w:r>
              <w:rPr>
                <w:rFonts w:ascii="Times New Roman" w:hAnsi="Times New Roman"/>
                <w:color w:val="000000"/>
                <w:kern w:val="0"/>
                <w:sz w:val="24"/>
              </w:rPr>
              <w:t>5</w:t>
            </w:r>
            <w:r>
              <w:rPr>
                <w:rFonts w:ascii="Times New Roman" w:hAnsi="Times New Roman" w:eastAsia="方正仿宋_GBK"/>
                <w:color w:val="000000"/>
                <w:kern w:val="0"/>
                <w:sz w:val="24"/>
              </w:rPr>
              <w:t>万元以下罚款</w:t>
            </w:r>
          </w:p>
        </w:tc>
      </w:tr>
      <w:tr w14:paraId="076E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68" w:type="pct"/>
            <w:vMerge w:val="restart"/>
            <w:noWrap w:val="0"/>
            <w:tcMar>
              <w:left w:w="57" w:type="dxa"/>
              <w:right w:w="57" w:type="dxa"/>
            </w:tcMar>
            <w:vAlign w:val="center"/>
          </w:tcPr>
          <w:p w14:paraId="44DD9130">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3</w:t>
            </w:r>
          </w:p>
        </w:tc>
        <w:tc>
          <w:tcPr>
            <w:tcW w:w="392" w:type="pct"/>
            <w:vMerge w:val="restart"/>
            <w:noWrap w:val="0"/>
            <w:tcMar>
              <w:left w:w="57" w:type="dxa"/>
              <w:right w:w="57" w:type="dxa"/>
            </w:tcMar>
            <w:vAlign w:val="center"/>
          </w:tcPr>
          <w:p w14:paraId="6C0E85BB">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违法经营第二类监控化学品的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561886DF">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【行政法规】《中华人民共和国监控化学品管理条例》第二十三条：</w:t>
            </w:r>
            <w:r>
              <w:rPr>
                <w:rFonts w:ascii="Times New Roman" w:hAnsi="Times New Roman"/>
                <w:color w:val="000000"/>
                <w:kern w:val="0"/>
                <w:sz w:val="24"/>
              </w:rPr>
              <w:t>“</w:t>
            </w:r>
            <w:r>
              <w:rPr>
                <w:rFonts w:ascii="Times New Roman" w:hAnsi="Times New Roman" w:eastAsia="方正仿宋_GBK"/>
                <w:color w:val="000000"/>
                <w:kern w:val="0"/>
                <w:sz w:val="24"/>
              </w:rPr>
              <w:t>违反本条例规定，经营监控化学品的，由省、自治区、直辖市人民政府化学工业主管部门没收其违法经营的监控化学品和违法所得，可以并处违法经营额一倍以上二倍以下的罚款。</w:t>
            </w:r>
            <w:r>
              <w:rPr>
                <w:rFonts w:ascii="Times New Roman" w:hAnsi="Times New Roman"/>
                <w:color w:val="000000"/>
                <w:kern w:val="0"/>
                <w:sz w:val="24"/>
              </w:rPr>
              <w:t>”</w:t>
            </w:r>
          </w:p>
          <w:p w14:paraId="000CF1BB">
            <w:pPr>
              <w:widowControl w:val="0"/>
              <w:adjustRightInd w:val="0"/>
              <w:snapToGrid w:val="0"/>
              <w:spacing w:before="127" w:beforeLines="40" w:after="127" w:afterLines="40" w:line="240" w:lineRule="auto"/>
              <w:ind w:firstLine="0" w:firstLineChars="0"/>
              <w:rPr>
                <w:rFonts w:ascii="Times New Roman" w:hAnsi="Times New Roman"/>
                <w:color w:val="000000"/>
                <w:spacing w:val="-6"/>
                <w:kern w:val="0"/>
                <w:sz w:val="24"/>
              </w:rPr>
            </w:pPr>
            <w:r>
              <w:rPr>
                <w:rFonts w:ascii="Times New Roman" w:hAnsi="Times New Roman" w:eastAsia="方正仿宋_GBK"/>
                <w:color w:val="000000"/>
                <w:spacing w:val="-6"/>
                <w:kern w:val="0"/>
                <w:sz w:val="24"/>
              </w:rPr>
              <w:t>【部门规章】《</w:t>
            </w:r>
            <w:r>
              <w:rPr>
                <w:rFonts w:ascii="Times New Roman" w:hAnsi="Times New Roman"/>
                <w:color w:val="000000"/>
                <w:spacing w:val="-6"/>
                <w:kern w:val="0"/>
                <w:sz w:val="24"/>
              </w:rPr>
              <w:t>&lt;</w:t>
            </w:r>
            <w:r>
              <w:rPr>
                <w:rFonts w:ascii="Times New Roman" w:hAnsi="Times New Roman" w:eastAsia="方正仿宋_GBK"/>
                <w:color w:val="000000"/>
                <w:spacing w:val="-6"/>
                <w:kern w:val="0"/>
                <w:sz w:val="24"/>
              </w:rPr>
              <w:t>中华人民共和国监控化学品管理条例</w:t>
            </w:r>
            <w:r>
              <w:rPr>
                <w:rFonts w:ascii="Times New Roman" w:hAnsi="Times New Roman"/>
                <w:color w:val="000000"/>
                <w:spacing w:val="-6"/>
                <w:kern w:val="0"/>
                <w:sz w:val="24"/>
              </w:rPr>
              <w:t>&gt;</w:t>
            </w:r>
            <w:r>
              <w:rPr>
                <w:rFonts w:ascii="Times New Roman" w:hAnsi="Times New Roman" w:eastAsia="方正仿宋_GBK"/>
                <w:color w:val="000000"/>
                <w:spacing w:val="-6"/>
                <w:kern w:val="0"/>
                <w:sz w:val="24"/>
              </w:rPr>
              <w:t>实施细则》第五十一条：</w:t>
            </w:r>
            <w:r>
              <w:rPr>
                <w:rFonts w:ascii="Times New Roman" w:hAnsi="Times New Roman"/>
                <w:color w:val="000000"/>
                <w:spacing w:val="-6"/>
                <w:kern w:val="0"/>
                <w:sz w:val="24"/>
              </w:rPr>
              <w:t>“</w:t>
            </w:r>
            <w:r>
              <w:rPr>
                <w:rFonts w:ascii="Times New Roman" w:hAnsi="Times New Roman" w:eastAsia="方正仿宋_GBK"/>
                <w:color w:val="000000"/>
                <w:spacing w:val="-6"/>
                <w:kern w:val="0"/>
                <w:sz w:val="24"/>
              </w:rPr>
              <w:t>违反本细则第十七条的规定，未经批准经营、使用第二类监控化学品的，按照《中华人民共和国监控化学品管理条例》第二十二条、第二十三条的规定处罚。</w:t>
            </w:r>
            <w:r>
              <w:rPr>
                <w:rFonts w:ascii="Times New Roman" w:hAnsi="Times New Roman"/>
                <w:color w:val="000000"/>
                <w:spacing w:val="-6"/>
                <w:kern w:val="0"/>
                <w:sz w:val="24"/>
              </w:rPr>
              <w:t>”</w:t>
            </w:r>
          </w:p>
        </w:tc>
        <w:tc>
          <w:tcPr>
            <w:tcW w:w="458" w:type="pct"/>
            <w:noWrap w:val="0"/>
            <w:tcMar>
              <w:left w:w="57" w:type="dxa"/>
              <w:right w:w="57" w:type="dxa"/>
            </w:tcMar>
            <w:vAlign w:val="center"/>
          </w:tcPr>
          <w:p w14:paraId="5C39BDDE">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574D0A1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违法所得（含初次违法的金额）在</w:t>
            </w:r>
            <w:r>
              <w:rPr>
                <w:rFonts w:ascii="Times New Roman" w:hAnsi="Times New Roman"/>
                <w:color w:val="000000"/>
                <w:kern w:val="0"/>
                <w:sz w:val="24"/>
              </w:rPr>
              <w:t>10</w:t>
            </w:r>
            <w:r>
              <w:rPr>
                <w:rFonts w:ascii="Times New Roman" w:hAnsi="Times New Roman" w:eastAsia="方正仿宋_GBK"/>
                <w:color w:val="000000"/>
                <w:kern w:val="0"/>
                <w:sz w:val="24"/>
              </w:rPr>
              <w:t>万元以下的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274FA8EE">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没收其违法经营的监控化学品和违法所得</w:t>
            </w:r>
          </w:p>
        </w:tc>
      </w:tr>
      <w:tr w14:paraId="2B46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268" w:type="pct"/>
            <w:vMerge w:val="continue"/>
            <w:noWrap w:val="0"/>
            <w:tcMar>
              <w:left w:w="57" w:type="dxa"/>
              <w:right w:w="57" w:type="dxa"/>
            </w:tcMar>
            <w:vAlign w:val="center"/>
          </w:tcPr>
          <w:p w14:paraId="3C74505D">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EA05056">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6476EEE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3D2D3102">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0590A84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违法所得（含初次违法的金额）在</w:t>
            </w:r>
            <w:r>
              <w:rPr>
                <w:rFonts w:ascii="Times New Roman" w:hAnsi="Times New Roman"/>
                <w:color w:val="000000"/>
                <w:kern w:val="0"/>
                <w:sz w:val="24"/>
              </w:rPr>
              <w:t>10</w:t>
            </w:r>
            <w:r>
              <w:rPr>
                <w:rFonts w:ascii="Times New Roman" w:hAnsi="Times New Roman" w:eastAsia="方正仿宋_GBK"/>
                <w:color w:val="000000"/>
                <w:kern w:val="0"/>
                <w:sz w:val="24"/>
              </w:rPr>
              <w:t>万元以上</w:t>
            </w:r>
            <w:r>
              <w:rPr>
                <w:rFonts w:ascii="Times New Roman" w:hAnsi="Times New Roman"/>
                <w:color w:val="000000"/>
                <w:kern w:val="0"/>
                <w:sz w:val="24"/>
              </w:rPr>
              <w:t>20</w:t>
            </w:r>
            <w:r>
              <w:rPr>
                <w:rFonts w:ascii="Times New Roman" w:hAnsi="Times New Roman" w:eastAsia="方正仿宋_GBK"/>
                <w:color w:val="000000"/>
                <w:kern w:val="0"/>
                <w:sz w:val="24"/>
              </w:rPr>
              <w:t>万元以下的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6CF658D">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没收其违法经营的监控化学品和违法所得，</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处违法经营额</w:t>
            </w:r>
            <w:r>
              <w:rPr>
                <w:rFonts w:ascii="Times New Roman" w:hAnsi="Times New Roman"/>
                <w:color w:val="000000"/>
                <w:kern w:val="0"/>
                <w:sz w:val="24"/>
              </w:rPr>
              <w:t>1</w:t>
            </w:r>
            <w:r>
              <w:rPr>
                <w:rFonts w:ascii="Times New Roman" w:hAnsi="Times New Roman" w:eastAsia="方正仿宋_GBK"/>
                <w:color w:val="000000"/>
                <w:kern w:val="0"/>
                <w:sz w:val="24"/>
              </w:rPr>
              <w:t>倍的罚款</w:t>
            </w:r>
          </w:p>
        </w:tc>
      </w:tr>
      <w:tr w14:paraId="5924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15DFC97">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0B5436D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74B34E1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0372AB4F">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4EBC27A4">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违法所得（含初次违法的金额）在</w:t>
            </w:r>
            <w:r>
              <w:rPr>
                <w:rFonts w:ascii="Times New Roman" w:hAnsi="Times New Roman"/>
                <w:color w:val="000000"/>
                <w:kern w:val="0"/>
                <w:sz w:val="24"/>
              </w:rPr>
              <w:t>20</w:t>
            </w:r>
            <w:r>
              <w:rPr>
                <w:rFonts w:ascii="Times New Roman" w:hAnsi="Times New Roman" w:eastAsia="方正仿宋_GBK"/>
                <w:color w:val="000000"/>
                <w:kern w:val="0"/>
                <w:sz w:val="24"/>
              </w:rPr>
              <w:t>万元以上的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4C98FE96">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没收其违法经营的监控化学品和违法所得，</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处违法经营额</w:t>
            </w:r>
            <w:r>
              <w:rPr>
                <w:rFonts w:ascii="Times New Roman" w:hAnsi="Times New Roman"/>
                <w:color w:val="000000"/>
                <w:kern w:val="0"/>
                <w:sz w:val="24"/>
              </w:rPr>
              <w:t>2</w:t>
            </w:r>
            <w:r>
              <w:rPr>
                <w:rFonts w:ascii="Times New Roman" w:hAnsi="Times New Roman" w:eastAsia="方正仿宋_GBK"/>
                <w:color w:val="000000"/>
                <w:kern w:val="0"/>
                <w:sz w:val="24"/>
              </w:rPr>
              <w:t>倍的罚款</w:t>
            </w:r>
          </w:p>
        </w:tc>
      </w:tr>
      <w:tr w14:paraId="60B6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778BD5AD">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4</w:t>
            </w:r>
          </w:p>
        </w:tc>
        <w:tc>
          <w:tcPr>
            <w:tcW w:w="392" w:type="pct"/>
            <w:vMerge w:val="restart"/>
            <w:noWrap w:val="0"/>
            <w:tcMar>
              <w:left w:w="57" w:type="dxa"/>
              <w:right w:w="57" w:type="dxa"/>
            </w:tcMar>
            <w:vAlign w:val="center"/>
          </w:tcPr>
          <w:p w14:paraId="3CF625D9">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隐瞒</w:t>
            </w:r>
            <w:r>
              <w:rPr>
                <w:rFonts w:ascii="Times New Roman" w:hAnsi="Times New Roman" w:eastAsia="方正仿宋_GBK"/>
                <w:color w:val="000000"/>
                <w:kern w:val="0"/>
                <w:sz w:val="24"/>
              </w:rPr>
              <w:t>、拒报有关监控化学品的资料、数据，或者妨碍、阻挠化学工业主管部门依照条例规定履行检查监督职责的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3035B34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【行政法规】《中华人民共和国监控化学品管理条例》第二十四条：</w:t>
            </w:r>
            <w:r>
              <w:rPr>
                <w:rFonts w:ascii="Times New Roman" w:hAnsi="Times New Roman"/>
                <w:color w:val="000000"/>
                <w:kern w:val="0"/>
                <w:sz w:val="24"/>
              </w:rPr>
              <w:t>“</w:t>
            </w:r>
            <w:r>
              <w:rPr>
                <w:rFonts w:ascii="Times New Roman" w:hAnsi="Times New Roman" w:eastAsia="方正仿宋_GBK"/>
                <w:color w:val="000000"/>
                <w:kern w:val="0"/>
                <w:sz w:val="24"/>
              </w:rPr>
              <w:t>违反本条例规定，隐瞒、拒报有关监控化学品的资料、数据，或者妨碍、阻挠化学工业主管部门依照本条例的规定履行检查监督职责的，由省、自治区、直辖市人民政府化学工业主管部门处以</w:t>
            </w:r>
            <w:r>
              <w:rPr>
                <w:rFonts w:ascii="Times New Roman" w:hAnsi="Times New Roman"/>
                <w:color w:val="000000"/>
                <w:kern w:val="0"/>
                <w:sz w:val="24"/>
              </w:rPr>
              <w:t>5</w:t>
            </w:r>
            <w:r>
              <w:rPr>
                <w:rFonts w:ascii="Times New Roman" w:hAnsi="Times New Roman" w:eastAsia="方正仿宋_GBK"/>
                <w:color w:val="000000"/>
                <w:kern w:val="0"/>
                <w:sz w:val="24"/>
              </w:rPr>
              <w:t>万元以下的罚款。</w:t>
            </w:r>
            <w:r>
              <w:rPr>
                <w:rFonts w:ascii="Times New Roman" w:hAnsi="Times New Roman"/>
                <w:color w:val="000000"/>
                <w:kern w:val="0"/>
                <w:sz w:val="24"/>
              </w:rPr>
              <w:t>”</w:t>
            </w:r>
          </w:p>
          <w:p w14:paraId="77A8DE0C">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w:t>
            </w:r>
          </w:p>
          <w:p w14:paraId="131883CB">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第五十三条：</w:t>
            </w:r>
            <w:r>
              <w:rPr>
                <w:rFonts w:ascii="Times New Roman" w:hAnsi="Times New Roman"/>
                <w:color w:val="000000"/>
                <w:kern w:val="0"/>
                <w:sz w:val="24"/>
              </w:rPr>
              <w:t>“</w:t>
            </w:r>
            <w:r>
              <w:rPr>
                <w:rFonts w:ascii="Times New Roman" w:hAnsi="Times New Roman" w:eastAsia="方正仿宋_GBK"/>
                <w:color w:val="000000"/>
                <w:kern w:val="0"/>
                <w:sz w:val="24"/>
              </w:rPr>
              <w:t>违反本细则第三十五条、第三十七条至第三十九条的规定申报监控化学品数据，或者拒报、虚报、漏报或者瞒报有关监控化学品数据的，按照《中华人民共和国监控化学品管理条例》第二十四条的规定处罚。</w:t>
            </w:r>
            <w:r>
              <w:rPr>
                <w:rFonts w:ascii="Times New Roman" w:hAnsi="Times New Roman"/>
                <w:color w:val="000000"/>
                <w:kern w:val="0"/>
                <w:sz w:val="24"/>
              </w:rPr>
              <w:t>”</w:t>
            </w:r>
          </w:p>
        </w:tc>
        <w:tc>
          <w:tcPr>
            <w:tcW w:w="458" w:type="pct"/>
            <w:vMerge w:val="restart"/>
            <w:noWrap w:val="0"/>
            <w:tcMar>
              <w:left w:w="57" w:type="dxa"/>
              <w:right w:w="57" w:type="dxa"/>
            </w:tcMar>
            <w:vAlign w:val="center"/>
          </w:tcPr>
          <w:p w14:paraId="185A9BBD">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4A1D06E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违反规定申报第四类监控化学品数据，或者</w:t>
            </w:r>
            <w:r>
              <w:rPr>
                <w:rFonts w:hint="eastAsia" w:ascii="Times New Roman" w:hAnsi="Times New Roman" w:eastAsia="方正仿宋_GBK"/>
                <w:color w:val="000000"/>
                <w:kern w:val="0"/>
                <w:sz w:val="24"/>
              </w:rPr>
              <w:t>漏报第四类监控化学品数据的。</w:t>
            </w:r>
          </w:p>
        </w:tc>
        <w:tc>
          <w:tcPr>
            <w:tcW w:w="784" w:type="pct"/>
            <w:noWrap w:val="0"/>
            <w:tcMar>
              <w:left w:w="57" w:type="dxa"/>
              <w:right w:w="57" w:type="dxa"/>
            </w:tcMar>
            <w:vAlign w:val="center"/>
          </w:tcPr>
          <w:p w14:paraId="70EAE0E3">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hint="eastAsia" w:ascii="Times New Roman" w:hAnsi="Times New Roman" w:eastAsia="方正仿宋_GBK"/>
                <w:color w:val="000000"/>
                <w:kern w:val="0"/>
                <w:sz w:val="24"/>
              </w:rPr>
              <w:t>处5000元以下罚款</w:t>
            </w:r>
          </w:p>
        </w:tc>
      </w:tr>
      <w:tr w14:paraId="1C1C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F02A19C">
            <w:pPr>
              <w:widowControl w:val="0"/>
              <w:adjustRightInd w:val="0"/>
              <w:snapToGrid w:val="0"/>
              <w:spacing w:before="127" w:beforeLines="40" w:after="127" w:afterLines="40" w:line="240" w:lineRule="auto"/>
              <w:ind w:firstLine="0" w:firstLineChars="0"/>
              <w:jc w:val="center"/>
              <w:rPr>
                <w:rFonts w:eastAsia="仿宋"/>
                <w:sz w:val="24"/>
              </w:rPr>
            </w:pPr>
          </w:p>
        </w:tc>
        <w:tc>
          <w:tcPr>
            <w:tcW w:w="392" w:type="pct"/>
            <w:vMerge w:val="continue"/>
            <w:noWrap w:val="0"/>
            <w:tcMar>
              <w:left w:w="57" w:type="dxa"/>
              <w:right w:w="57" w:type="dxa"/>
            </w:tcMar>
            <w:vAlign w:val="center"/>
          </w:tcPr>
          <w:p w14:paraId="0016414B">
            <w:pPr>
              <w:widowControl w:val="0"/>
              <w:adjustRightInd w:val="0"/>
              <w:snapToGrid w:val="0"/>
              <w:spacing w:before="127" w:beforeLines="40" w:after="127" w:afterLines="40" w:line="240" w:lineRule="auto"/>
              <w:ind w:firstLine="0" w:firstLineChars="0"/>
              <w:rPr>
                <w:rFonts w:eastAsia="仿宋"/>
                <w:sz w:val="24"/>
              </w:rPr>
            </w:pPr>
          </w:p>
        </w:tc>
        <w:tc>
          <w:tcPr>
            <w:tcW w:w="1446" w:type="pct"/>
            <w:vMerge w:val="continue"/>
            <w:noWrap w:val="0"/>
            <w:tcMar>
              <w:left w:w="57" w:type="dxa"/>
              <w:right w:w="57" w:type="dxa"/>
            </w:tcMar>
            <w:vAlign w:val="center"/>
          </w:tcPr>
          <w:p w14:paraId="0296DEA5">
            <w:pPr>
              <w:widowControl w:val="0"/>
              <w:adjustRightInd w:val="0"/>
              <w:snapToGrid w:val="0"/>
              <w:spacing w:before="127" w:beforeLines="40" w:after="127" w:afterLines="40" w:line="240" w:lineRule="auto"/>
              <w:ind w:firstLine="0" w:firstLineChars="0"/>
              <w:rPr>
                <w:rFonts w:eastAsia="仿宋"/>
                <w:sz w:val="24"/>
              </w:rPr>
            </w:pPr>
          </w:p>
        </w:tc>
        <w:tc>
          <w:tcPr>
            <w:tcW w:w="458" w:type="pct"/>
            <w:vMerge w:val="continue"/>
            <w:noWrap w:val="0"/>
            <w:tcMar>
              <w:left w:w="57" w:type="dxa"/>
              <w:right w:w="57" w:type="dxa"/>
            </w:tcMar>
            <w:vAlign w:val="center"/>
          </w:tcPr>
          <w:p w14:paraId="0AD2123C">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1B5E4AD0">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违反规定申报第四类监控化学品数据，或者</w:t>
            </w:r>
            <w:r>
              <w:rPr>
                <w:rFonts w:hint="eastAsia" w:ascii="Times New Roman" w:hAnsi="Times New Roman" w:eastAsia="方正仿宋_GBK"/>
                <w:color w:val="000000"/>
                <w:kern w:val="0"/>
                <w:sz w:val="24"/>
              </w:rPr>
              <w:t>拒报、虚报、瞒报第四类监控化学品数据的。</w:t>
            </w:r>
          </w:p>
        </w:tc>
        <w:tc>
          <w:tcPr>
            <w:tcW w:w="784" w:type="pct"/>
            <w:noWrap w:val="0"/>
            <w:tcMar>
              <w:left w:w="57" w:type="dxa"/>
              <w:right w:w="57" w:type="dxa"/>
            </w:tcMar>
            <w:vAlign w:val="center"/>
          </w:tcPr>
          <w:p w14:paraId="429F9277">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5000元以上</w:t>
            </w:r>
            <w:r>
              <w:rPr>
                <w:rFonts w:ascii="Times New Roman" w:hAnsi="Times New Roman"/>
                <w:color w:val="000000"/>
                <w:kern w:val="0"/>
                <w:sz w:val="24"/>
              </w:rPr>
              <w:t>1</w:t>
            </w:r>
            <w:r>
              <w:rPr>
                <w:rFonts w:ascii="Times New Roman" w:hAnsi="Times New Roman" w:eastAsia="方正仿宋_GBK"/>
                <w:color w:val="000000"/>
                <w:kern w:val="0"/>
                <w:sz w:val="24"/>
              </w:rPr>
              <w:t>万元</w:t>
            </w:r>
            <w:r>
              <w:rPr>
                <w:rFonts w:hint="eastAsia" w:ascii="Times New Roman" w:hAnsi="Times New Roman" w:eastAsia="方正仿宋_GBK"/>
                <w:color w:val="000000"/>
                <w:kern w:val="0"/>
                <w:sz w:val="24"/>
              </w:rPr>
              <w:t>以下</w:t>
            </w:r>
            <w:r>
              <w:rPr>
                <w:rFonts w:ascii="Times New Roman" w:hAnsi="Times New Roman" w:eastAsia="方正仿宋_GBK"/>
                <w:color w:val="000000"/>
                <w:kern w:val="0"/>
                <w:sz w:val="24"/>
              </w:rPr>
              <w:t>罚款</w:t>
            </w:r>
          </w:p>
        </w:tc>
      </w:tr>
      <w:tr w14:paraId="3AAC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170B6B3">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B96CAC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38B9BEBA">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5492D5D8">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237669BE">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w:t>
            </w:r>
            <w:r>
              <w:rPr>
                <w:rFonts w:hint="eastAsia" w:ascii="Times New Roman" w:hAnsi="Times New Roman" w:eastAsia="方正仿宋_GBK"/>
                <w:color w:val="000000"/>
                <w:kern w:val="0"/>
                <w:sz w:val="24"/>
              </w:rPr>
              <w:t>三</w:t>
            </w:r>
            <w:r>
              <w:rPr>
                <w:rFonts w:ascii="Times New Roman" w:hAnsi="Times New Roman" w:eastAsia="方正仿宋_GBK"/>
                <w:color w:val="000000"/>
                <w:kern w:val="0"/>
                <w:sz w:val="24"/>
              </w:rPr>
              <w:t>类监控化学品数据，或者</w:t>
            </w:r>
            <w:r>
              <w:rPr>
                <w:rFonts w:hint="eastAsia" w:ascii="Times New Roman" w:hAnsi="Times New Roman" w:eastAsia="方正仿宋_GBK"/>
                <w:color w:val="000000"/>
                <w:kern w:val="0"/>
                <w:sz w:val="24"/>
              </w:rPr>
              <w:t>漏报第三类监控化学品数据的。</w:t>
            </w:r>
          </w:p>
        </w:tc>
        <w:tc>
          <w:tcPr>
            <w:tcW w:w="784" w:type="pct"/>
            <w:noWrap w:val="0"/>
            <w:tcMar>
              <w:left w:w="57" w:type="dxa"/>
              <w:right w:w="57" w:type="dxa"/>
            </w:tcMar>
            <w:vAlign w:val="center"/>
          </w:tcPr>
          <w:p w14:paraId="1FA3A087">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5000元以上1</w:t>
            </w:r>
            <w:r>
              <w:rPr>
                <w:rFonts w:ascii="Times New Roman" w:hAnsi="Times New Roman" w:eastAsia="方正仿宋_GBK"/>
                <w:color w:val="000000"/>
                <w:kern w:val="0"/>
                <w:sz w:val="24"/>
              </w:rPr>
              <w:t>万元以下罚款</w:t>
            </w:r>
          </w:p>
        </w:tc>
      </w:tr>
      <w:tr w14:paraId="402D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7A3A2B17">
            <w:pPr>
              <w:widowControl w:val="0"/>
              <w:adjustRightInd w:val="0"/>
              <w:snapToGrid w:val="0"/>
              <w:spacing w:before="127" w:beforeLines="40" w:after="127" w:afterLines="40" w:line="240" w:lineRule="auto"/>
              <w:ind w:firstLine="0" w:firstLineChars="0"/>
              <w:jc w:val="center"/>
              <w:rPr>
                <w:rFonts w:eastAsia="仿宋"/>
                <w:sz w:val="24"/>
              </w:rPr>
            </w:pPr>
          </w:p>
        </w:tc>
        <w:tc>
          <w:tcPr>
            <w:tcW w:w="392" w:type="pct"/>
            <w:vMerge w:val="continue"/>
            <w:noWrap w:val="0"/>
            <w:tcMar>
              <w:left w:w="57" w:type="dxa"/>
              <w:right w:w="57" w:type="dxa"/>
            </w:tcMar>
            <w:vAlign w:val="center"/>
          </w:tcPr>
          <w:p w14:paraId="47B8A942">
            <w:pPr>
              <w:widowControl w:val="0"/>
              <w:adjustRightInd w:val="0"/>
              <w:snapToGrid w:val="0"/>
              <w:spacing w:before="127" w:beforeLines="40" w:after="127" w:afterLines="40" w:line="240" w:lineRule="auto"/>
              <w:ind w:firstLine="0" w:firstLineChars="0"/>
              <w:rPr>
                <w:rFonts w:eastAsia="仿宋"/>
                <w:sz w:val="24"/>
              </w:rPr>
            </w:pPr>
          </w:p>
        </w:tc>
        <w:tc>
          <w:tcPr>
            <w:tcW w:w="1446" w:type="pct"/>
            <w:vMerge w:val="continue"/>
            <w:noWrap w:val="0"/>
            <w:tcMar>
              <w:left w:w="57" w:type="dxa"/>
              <w:right w:w="57" w:type="dxa"/>
            </w:tcMar>
            <w:vAlign w:val="center"/>
          </w:tcPr>
          <w:p w14:paraId="10FFC5CA">
            <w:pPr>
              <w:widowControl w:val="0"/>
              <w:adjustRightInd w:val="0"/>
              <w:snapToGrid w:val="0"/>
              <w:spacing w:before="127" w:beforeLines="40" w:after="127" w:afterLines="40" w:line="240" w:lineRule="auto"/>
              <w:ind w:firstLine="0" w:firstLineChars="0"/>
              <w:rPr>
                <w:rFonts w:eastAsia="仿宋"/>
                <w:sz w:val="24"/>
              </w:rPr>
            </w:pPr>
          </w:p>
        </w:tc>
        <w:tc>
          <w:tcPr>
            <w:tcW w:w="458" w:type="pct"/>
            <w:vMerge w:val="continue"/>
            <w:noWrap w:val="0"/>
            <w:tcMar>
              <w:left w:w="57" w:type="dxa"/>
              <w:right w:w="57" w:type="dxa"/>
            </w:tcMar>
            <w:vAlign w:val="center"/>
          </w:tcPr>
          <w:p w14:paraId="2D553DA1">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6E5E334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w:t>
            </w:r>
            <w:r>
              <w:rPr>
                <w:rFonts w:hint="eastAsia" w:ascii="Times New Roman" w:hAnsi="Times New Roman" w:eastAsia="方正仿宋_GBK"/>
                <w:color w:val="000000"/>
                <w:kern w:val="0"/>
                <w:sz w:val="24"/>
              </w:rPr>
              <w:t>三</w:t>
            </w:r>
            <w:r>
              <w:rPr>
                <w:rFonts w:ascii="Times New Roman" w:hAnsi="Times New Roman" w:eastAsia="方正仿宋_GBK"/>
                <w:color w:val="000000"/>
                <w:kern w:val="0"/>
                <w:sz w:val="24"/>
              </w:rPr>
              <w:t>类监控化学品数据，或者</w:t>
            </w:r>
            <w:r>
              <w:rPr>
                <w:rFonts w:hint="eastAsia" w:ascii="Times New Roman" w:hAnsi="Times New Roman" w:eastAsia="方正仿宋_GBK"/>
                <w:color w:val="000000"/>
                <w:kern w:val="0"/>
                <w:sz w:val="24"/>
              </w:rPr>
              <w:t>拒报、虚报、瞒报第三类监控化学品数据的。</w:t>
            </w:r>
          </w:p>
        </w:tc>
        <w:tc>
          <w:tcPr>
            <w:tcW w:w="784" w:type="pct"/>
            <w:noWrap w:val="0"/>
            <w:tcMar>
              <w:left w:w="57" w:type="dxa"/>
              <w:right w:w="57" w:type="dxa"/>
            </w:tcMar>
            <w:vAlign w:val="center"/>
          </w:tcPr>
          <w:p w14:paraId="438DE0F7">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处1</w:t>
            </w:r>
            <w:r>
              <w:rPr>
                <w:rFonts w:hint="eastAsia" w:ascii="Times New Roman" w:hAnsi="Times New Roman" w:eastAsia="方正仿宋_GBK"/>
                <w:color w:val="000000"/>
                <w:kern w:val="0"/>
                <w:sz w:val="24"/>
              </w:rPr>
              <w:t>万元以上</w:t>
            </w:r>
            <w:r>
              <w:rPr>
                <w:rFonts w:ascii="Times New Roman" w:hAnsi="Times New Roman"/>
                <w:color w:val="000000"/>
                <w:kern w:val="0"/>
                <w:sz w:val="24"/>
              </w:rPr>
              <w:t>3</w:t>
            </w:r>
            <w:r>
              <w:rPr>
                <w:rFonts w:ascii="Times New Roman" w:hAnsi="Times New Roman" w:eastAsia="方正仿宋_GBK"/>
                <w:color w:val="000000"/>
                <w:kern w:val="0"/>
                <w:sz w:val="24"/>
              </w:rPr>
              <w:t>万元以下罚款</w:t>
            </w:r>
          </w:p>
        </w:tc>
      </w:tr>
      <w:tr w14:paraId="142B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C9DE4B9">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54D0DF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3C3A315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18608267">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1FC603B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w:t>
            </w:r>
            <w:r>
              <w:rPr>
                <w:rFonts w:hint="eastAsia" w:ascii="Times New Roman" w:hAnsi="Times New Roman" w:eastAsia="方正仿宋_GBK"/>
                <w:color w:val="000000"/>
                <w:kern w:val="0"/>
                <w:sz w:val="24"/>
              </w:rPr>
              <w:t>二</w:t>
            </w:r>
            <w:r>
              <w:rPr>
                <w:rFonts w:ascii="Times New Roman" w:hAnsi="Times New Roman" w:eastAsia="方正仿宋_GBK"/>
                <w:color w:val="000000"/>
                <w:kern w:val="0"/>
                <w:sz w:val="24"/>
              </w:rPr>
              <w:t>类监控化学品数据，或者</w:t>
            </w:r>
            <w:r>
              <w:rPr>
                <w:rFonts w:hint="eastAsia" w:ascii="Times New Roman" w:hAnsi="Times New Roman" w:eastAsia="方正仿宋_GBK"/>
                <w:color w:val="000000"/>
                <w:kern w:val="0"/>
                <w:sz w:val="24"/>
              </w:rPr>
              <w:t>漏报第二类监控化学品数据的。</w:t>
            </w:r>
          </w:p>
        </w:tc>
        <w:tc>
          <w:tcPr>
            <w:tcW w:w="784" w:type="pct"/>
            <w:noWrap w:val="0"/>
            <w:tcMar>
              <w:left w:w="57" w:type="dxa"/>
              <w:right w:w="57" w:type="dxa"/>
            </w:tcMar>
            <w:vAlign w:val="center"/>
          </w:tcPr>
          <w:p w14:paraId="0F290FBE">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1万元以上3</w:t>
            </w:r>
            <w:r>
              <w:rPr>
                <w:rFonts w:ascii="Times New Roman" w:hAnsi="Times New Roman" w:eastAsia="方正仿宋_GBK"/>
                <w:color w:val="000000"/>
                <w:kern w:val="0"/>
                <w:sz w:val="24"/>
              </w:rPr>
              <w:t>万元以下罚款</w:t>
            </w:r>
          </w:p>
        </w:tc>
      </w:tr>
      <w:tr w14:paraId="609D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6156A56">
            <w:pPr>
              <w:widowControl w:val="0"/>
              <w:adjustRightInd w:val="0"/>
              <w:snapToGrid w:val="0"/>
              <w:spacing w:before="127" w:beforeLines="40" w:after="127" w:afterLines="40" w:line="240" w:lineRule="auto"/>
              <w:ind w:firstLine="0" w:firstLineChars="0"/>
              <w:jc w:val="center"/>
              <w:rPr>
                <w:rFonts w:eastAsia="仿宋"/>
                <w:sz w:val="24"/>
              </w:rPr>
            </w:pPr>
          </w:p>
        </w:tc>
        <w:tc>
          <w:tcPr>
            <w:tcW w:w="392" w:type="pct"/>
            <w:vMerge w:val="continue"/>
            <w:noWrap w:val="0"/>
            <w:tcMar>
              <w:left w:w="57" w:type="dxa"/>
              <w:right w:w="57" w:type="dxa"/>
            </w:tcMar>
            <w:vAlign w:val="center"/>
          </w:tcPr>
          <w:p w14:paraId="398AC81C">
            <w:pPr>
              <w:widowControl w:val="0"/>
              <w:adjustRightInd w:val="0"/>
              <w:snapToGrid w:val="0"/>
              <w:spacing w:before="127" w:beforeLines="40" w:after="127" w:afterLines="40" w:line="240" w:lineRule="auto"/>
              <w:ind w:firstLine="0" w:firstLineChars="0"/>
              <w:rPr>
                <w:rFonts w:eastAsia="仿宋"/>
                <w:sz w:val="24"/>
              </w:rPr>
            </w:pPr>
          </w:p>
        </w:tc>
        <w:tc>
          <w:tcPr>
            <w:tcW w:w="1446" w:type="pct"/>
            <w:vMerge w:val="continue"/>
            <w:noWrap w:val="0"/>
            <w:tcMar>
              <w:left w:w="57" w:type="dxa"/>
              <w:right w:w="57" w:type="dxa"/>
            </w:tcMar>
            <w:vAlign w:val="center"/>
          </w:tcPr>
          <w:p w14:paraId="30E2B339">
            <w:pPr>
              <w:widowControl w:val="0"/>
              <w:adjustRightInd w:val="0"/>
              <w:snapToGrid w:val="0"/>
              <w:spacing w:before="127" w:beforeLines="40" w:after="127" w:afterLines="40" w:line="240" w:lineRule="auto"/>
              <w:ind w:firstLine="0" w:firstLineChars="0"/>
              <w:rPr>
                <w:rFonts w:eastAsia="仿宋"/>
                <w:sz w:val="24"/>
              </w:rPr>
            </w:pPr>
          </w:p>
        </w:tc>
        <w:tc>
          <w:tcPr>
            <w:tcW w:w="458" w:type="pct"/>
            <w:vMerge w:val="restart"/>
            <w:noWrap w:val="0"/>
            <w:tcMar>
              <w:left w:w="57" w:type="dxa"/>
              <w:right w:w="57" w:type="dxa"/>
            </w:tcMar>
            <w:vAlign w:val="center"/>
          </w:tcPr>
          <w:p w14:paraId="47589D8B">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47D58E45">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违反规定申报第</w:t>
            </w:r>
            <w:r>
              <w:rPr>
                <w:rFonts w:hint="eastAsia" w:ascii="Times New Roman" w:hAnsi="Times New Roman" w:eastAsia="方正仿宋_GBK"/>
                <w:color w:val="000000"/>
                <w:kern w:val="0"/>
                <w:sz w:val="24"/>
              </w:rPr>
              <w:t>二</w:t>
            </w:r>
            <w:r>
              <w:rPr>
                <w:rFonts w:ascii="Times New Roman" w:hAnsi="Times New Roman" w:eastAsia="方正仿宋_GBK"/>
                <w:color w:val="000000"/>
                <w:kern w:val="0"/>
                <w:sz w:val="24"/>
              </w:rPr>
              <w:t>类监控化学品数据，或者</w:t>
            </w:r>
            <w:r>
              <w:rPr>
                <w:rFonts w:hint="eastAsia" w:ascii="Times New Roman" w:hAnsi="Times New Roman" w:eastAsia="方正仿宋_GBK"/>
                <w:color w:val="000000"/>
                <w:kern w:val="0"/>
                <w:sz w:val="24"/>
              </w:rPr>
              <w:t>拒报、虚报、瞒报第二类监控化学品数据的。</w:t>
            </w:r>
          </w:p>
        </w:tc>
        <w:tc>
          <w:tcPr>
            <w:tcW w:w="784" w:type="pct"/>
            <w:noWrap w:val="0"/>
            <w:tcMar>
              <w:left w:w="57" w:type="dxa"/>
              <w:right w:w="57" w:type="dxa"/>
            </w:tcMar>
            <w:vAlign w:val="center"/>
          </w:tcPr>
          <w:p w14:paraId="38461806">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3万元以上5</w:t>
            </w:r>
            <w:r>
              <w:rPr>
                <w:rFonts w:ascii="Times New Roman" w:hAnsi="Times New Roman" w:eastAsia="方正仿宋_GBK"/>
                <w:color w:val="000000"/>
                <w:kern w:val="0"/>
                <w:sz w:val="24"/>
              </w:rPr>
              <w:t>万元以下罚款</w:t>
            </w:r>
          </w:p>
        </w:tc>
      </w:tr>
      <w:tr w14:paraId="2859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1BCD782">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2B1BC8BE">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2583B999">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59FAEC02">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p>
        </w:tc>
        <w:tc>
          <w:tcPr>
            <w:tcW w:w="1649" w:type="pct"/>
            <w:noWrap w:val="0"/>
            <w:tcMar>
              <w:left w:w="57" w:type="dxa"/>
              <w:right w:w="57" w:type="dxa"/>
            </w:tcMar>
            <w:vAlign w:val="center"/>
          </w:tcPr>
          <w:p w14:paraId="36C9EA1D">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hint="eastAsia" w:ascii="Times New Roman" w:hAnsi="Times New Roman" w:eastAsia="方正仿宋_GBK"/>
                <w:color w:val="000000"/>
                <w:kern w:val="0"/>
                <w:sz w:val="24"/>
              </w:rPr>
              <w:t>隐瞒、拒报有关监控化学品的资料、数据。</w:t>
            </w:r>
          </w:p>
        </w:tc>
        <w:tc>
          <w:tcPr>
            <w:tcW w:w="784" w:type="pct"/>
            <w:noWrap w:val="0"/>
            <w:tcMar>
              <w:left w:w="57" w:type="dxa"/>
              <w:right w:w="57" w:type="dxa"/>
            </w:tcMar>
            <w:vAlign w:val="center"/>
          </w:tcPr>
          <w:p w14:paraId="47B69790">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hint="eastAsia" w:ascii="Times New Roman" w:hAnsi="Times New Roman" w:eastAsia="方正仿宋_GBK"/>
                <w:color w:val="000000"/>
                <w:kern w:val="0"/>
                <w:sz w:val="24"/>
              </w:rPr>
              <w:t>3万元以上5</w:t>
            </w:r>
            <w:r>
              <w:rPr>
                <w:rFonts w:ascii="Times New Roman" w:hAnsi="Times New Roman" w:eastAsia="方正仿宋_GBK"/>
                <w:color w:val="000000"/>
                <w:kern w:val="0"/>
                <w:sz w:val="24"/>
              </w:rPr>
              <w:t>万元以下罚款</w:t>
            </w:r>
          </w:p>
        </w:tc>
      </w:tr>
      <w:tr w14:paraId="3F95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ACD271A">
            <w:pPr>
              <w:widowControl w:val="0"/>
              <w:adjustRightInd w:val="0"/>
              <w:snapToGrid w:val="0"/>
              <w:spacing w:before="127" w:beforeLines="40" w:after="127" w:afterLines="40" w:line="240" w:lineRule="auto"/>
              <w:ind w:firstLine="0" w:firstLineChars="0"/>
              <w:jc w:val="center"/>
              <w:rPr>
                <w:rFonts w:eastAsia="仿宋"/>
                <w:sz w:val="24"/>
              </w:rPr>
            </w:pPr>
          </w:p>
        </w:tc>
        <w:tc>
          <w:tcPr>
            <w:tcW w:w="392" w:type="pct"/>
            <w:vMerge w:val="continue"/>
            <w:noWrap w:val="0"/>
            <w:tcMar>
              <w:left w:w="57" w:type="dxa"/>
              <w:right w:w="57" w:type="dxa"/>
            </w:tcMar>
            <w:vAlign w:val="center"/>
          </w:tcPr>
          <w:p w14:paraId="0F505143">
            <w:pPr>
              <w:widowControl w:val="0"/>
              <w:adjustRightInd w:val="0"/>
              <w:snapToGrid w:val="0"/>
              <w:spacing w:before="127" w:beforeLines="40" w:after="127" w:afterLines="40" w:line="240" w:lineRule="auto"/>
              <w:ind w:firstLine="0" w:firstLineChars="0"/>
              <w:rPr>
                <w:rFonts w:eastAsia="仿宋"/>
                <w:sz w:val="24"/>
              </w:rPr>
            </w:pPr>
          </w:p>
        </w:tc>
        <w:tc>
          <w:tcPr>
            <w:tcW w:w="1446" w:type="pct"/>
            <w:vMerge w:val="continue"/>
            <w:noWrap w:val="0"/>
            <w:tcMar>
              <w:left w:w="57" w:type="dxa"/>
              <w:right w:w="57" w:type="dxa"/>
            </w:tcMar>
            <w:vAlign w:val="center"/>
          </w:tcPr>
          <w:p w14:paraId="05954297">
            <w:pPr>
              <w:widowControl w:val="0"/>
              <w:adjustRightInd w:val="0"/>
              <w:snapToGrid w:val="0"/>
              <w:spacing w:before="127" w:beforeLines="40" w:after="127" w:afterLines="40" w:line="240" w:lineRule="auto"/>
              <w:ind w:firstLine="0" w:firstLineChars="0"/>
              <w:rPr>
                <w:rFonts w:eastAsia="仿宋"/>
                <w:sz w:val="24"/>
              </w:rPr>
            </w:pPr>
          </w:p>
        </w:tc>
        <w:tc>
          <w:tcPr>
            <w:tcW w:w="458" w:type="pct"/>
            <w:vMerge w:val="continue"/>
            <w:noWrap w:val="0"/>
            <w:tcMar>
              <w:left w:w="57" w:type="dxa"/>
              <w:right w:w="57" w:type="dxa"/>
            </w:tcMar>
            <w:vAlign w:val="center"/>
          </w:tcPr>
          <w:p w14:paraId="2C971645">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1719F1F0">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妨碍、阻挠化学工业主管部门依照《监控化学品管理条例》的规定履行检查监督职责的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3D9C134A">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处3</w:t>
            </w:r>
            <w:r>
              <w:rPr>
                <w:rFonts w:hint="eastAsia" w:ascii="Times New Roman" w:hAnsi="Times New Roman" w:eastAsia="方正仿宋_GBK"/>
                <w:color w:val="000000"/>
                <w:kern w:val="0"/>
                <w:sz w:val="24"/>
              </w:rPr>
              <w:t>万元以上</w:t>
            </w:r>
            <w:r>
              <w:rPr>
                <w:rFonts w:ascii="Times New Roman" w:hAnsi="Times New Roman"/>
                <w:color w:val="000000"/>
                <w:kern w:val="0"/>
                <w:sz w:val="24"/>
              </w:rPr>
              <w:t>5</w:t>
            </w:r>
            <w:r>
              <w:rPr>
                <w:rFonts w:ascii="Times New Roman" w:hAnsi="Times New Roman" w:eastAsia="方正仿宋_GBK"/>
                <w:color w:val="000000"/>
                <w:kern w:val="0"/>
                <w:sz w:val="24"/>
              </w:rPr>
              <w:t>万元以下罚款</w:t>
            </w:r>
          </w:p>
        </w:tc>
      </w:tr>
      <w:tr w14:paraId="148B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7F3DF2D7">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5</w:t>
            </w:r>
          </w:p>
        </w:tc>
        <w:tc>
          <w:tcPr>
            <w:tcW w:w="392" w:type="pct"/>
            <w:vMerge w:val="restart"/>
            <w:noWrap w:val="0"/>
            <w:tcMar>
              <w:left w:w="57" w:type="dxa"/>
              <w:right w:w="57" w:type="dxa"/>
            </w:tcMar>
            <w:vAlign w:val="center"/>
          </w:tcPr>
          <w:p w14:paraId="182CF80B">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未经批准，新建、扩建或改建用于生产监控化学品设施的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055EBFEC">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实施细则》第四十七条：</w:t>
            </w:r>
            <w:r>
              <w:rPr>
                <w:rFonts w:ascii="Times New Roman" w:hAnsi="Times New Roman"/>
                <w:color w:val="000000"/>
                <w:kern w:val="0"/>
                <w:sz w:val="24"/>
              </w:rPr>
              <w:t>“</w:t>
            </w:r>
            <w:r>
              <w:rPr>
                <w:rFonts w:ascii="Times New Roman" w:hAnsi="Times New Roman" w:eastAsia="方正仿宋_GBK"/>
                <w:color w:val="000000"/>
                <w:kern w:val="0"/>
                <w:sz w:val="24"/>
              </w:rPr>
              <w:t>违反本细则第六条第一款的规定，未经批准，新建、扩建或者改建用于生产第二类、第三类监控化学品和第四类监控化学品中含磷、硫、氟的特定有机化学品的设施的，由省、自治区、直辖市工业和信息化主管部门责令限期改正，停止施工，拆除相关设施，可以并处一万元以上三万元以下罚款。</w:t>
            </w:r>
            <w:r>
              <w:rPr>
                <w:rFonts w:ascii="Times New Roman" w:hAnsi="Times New Roman"/>
                <w:color w:val="000000"/>
                <w:kern w:val="0"/>
                <w:sz w:val="24"/>
              </w:rPr>
              <w:t>”</w:t>
            </w:r>
          </w:p>
        </w:tc>
        <w:tc>
          <w:tcPr>
            <w:tcW w:w="458" w:type="pct"/>
            <w:noWrap w:val="0"/>
            <w:tcMar>
              <w:left w:w="57" w:type="dxa"/>
              <w:right w:w="57" w:type="dxa"/>
            </w:tcMar>
            <w:vAlign w:val="center"/>
          </w:tcPr>
          <w:p w14:paraId="73E49621">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758FF3E4">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未经批准，新建、扩建或者改建用于生产第四类监控化学品中含磷、硫、氟的特定有机化学品的设施</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5AAF5457">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责令限期改正，停止施工，拆除相关设施</w:t>
            </w:r>
          </w:p>
        </w:tc>
      </w:tr>
      <w:tr w14:paraId="0BAE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18803FCD">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43A7BB7">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3DA588EC">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42AD189D">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2EEE6F64">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未经批准，新建、扩建或者改建用于生产第三类监控化学品的设施</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7EB8E181">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责令限期改正，停止施工，拆除相关设施，</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auto"/>
                <w:kern w:val="0"/>
                <w:sz w:val="24"/>
                <w:highlight w:val="none"/>
              </w:rPr>
              <w:t>1</w:t>
            </w:r>
            <w:r>
              <w:rPr>
                <w:rFonts w:ascii="Times New Roman" w:hAnsi="Times New Roman" w:eastAsia="方正仿宋_GBK"/>
                <w:color w:val="auto"/>
                <w:kern w:val="0"/>
                <w:sz w:val="24"/>
                <w:highlight w:val="none"/>
              </w:rPr>
              <w:t>万元</w:t>
            </w:r>
            <w:r>
              <w:rPr>
                <w:rFonts w:hint="eastAsia" w:ascii="Times New Roman" w:hAnsi="Times New Roman" w:eastAsia="方正仿宋_GBK"/>
                <w:color w:val="auto"/>
                <w:kern w:val="0"/>
                <w:sz w:val="24"/>
                <w:highlight w:val="none"/>
                <w:lang w:eastAsia="zh-CN"/>
              </w:rPr>
              <w:t>（含）</w:t>
            </w:r>
            <w:r>
              <w:rPr>
                <w:rFonts w:ascii="Times New Roman" w:hAnsi="Times New Roman" w:eastAsia="方正仿宋_GBK"/>
                <w:color w:val="auto"/>
                <w:kern w:val="0"/>
                <w:sz w:val="24"/>
                <w:highlight w:val="none"/>
              </w:rPr>
              <w:t>以上</w:t>
            </w:r>
            <w:r>
              <w:rPr>
                <w:rFonts w:ascii="Times New Roman" w:hAnsi="Times New Roman"/>
                <w:color w:val="auto"/>
                <w:kern w:val="0"/>
                <w:sz w:val="24"/>
                <w:highlight w:val="none"/>
              </w:rPr>
              <w:t>2</w:t>
            </w:r>
            <w:r>
              <w:rPr>
                <w:rFonts w:ascii="Times New Roman" w:hAnsi="Times New Roman" w:eastAsia="方正仿宋_GBK"/>
                <w:color w:val="auto"/>
                <w:kern w:val="0"/>
                <w:sz w:val="24"/>
                <w:highlight w:val="none"/>
              </w:rPr>
              <w:t>万以</w:t>
            </w:r>
            <w:r>
              <w:rPr>
                <w:rFonts w:ascii="Times New Roman" w:hAnsi="Times New Roman" w:eastAsia="方正仿宋_GBK"/>
                <w:color w:val="000000"/>
                <w:kern w:val="0"/>
                <w:sz w:val="24"/>
              </w:rPr>
              <w:t>下罚款</w:t>
            </w:r>
          </w:p>
        </w:tc>
      </w:tr>
      <w:tr w14:paraId="3C64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5B8301E">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BA71F1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062FDDA5">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403D3903">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28A90B9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未经批准，新建、扩建或者改建用于生产第二类监控化学品的设施</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093D0823">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责令限期改正，停止施工，拆除相关设施，</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2</w:t>
            </w:r>
            <w:r>
              <w:rPr>
                <w:rFonts w:ascii="Times New Roman" w:hAnsi="Times New Roman" w:eastAsia="方正仿宋_GBK"/>
                <w:color w:val="000000"/>
                <w:kern w:val="0"/>
                <w:sz w:val="24"/>
              </w:rPr>
              <w:t>万元以上</w:t>
            </w:r>
            <w:r>
              <w:rPr>
                <w:rFonts w:ascii="Times New Roman" w:hAnsi="Times New Roman"/>
                <w:color w:val="000000"/>
                <w:kern w:val="0"/>
                <w:sz w:val="24"/>
              </w:rPr>
              <w:t>3</w:t>
            </w:r>
            <w:r>
              <w:rPr>
                <w:rFonts w:ascii="Times New Roman" w:hAnsi="Times New Roman" w:eastAsia="方正仿宋_GBK"/>
                <w:color w:val="000000"/>
                <w:kern w:val="0"/>
                <w:sz w:val="24"/>
              </w:rPr>
              <w:t>万元以下罚款</w:t>
            </w:r>
          </w:p>
        </w:tc>
      </w:tr>
      <w:tr w14:paraId="4598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2F4A33D3">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6</w:t>
            </w:r>
          </w:p>
        </w:tc>
        <w:tc>
          <w:tcPr>
            <w:tcW w:w="392" w:type="pct"/>
            <w:vMerge w:val="restart"/>
            <w:noWrap w:val="0"/>
            <w:tcMar>
              <w:left w:w="57" w:type="dxa"/>
              <w:right w:w="57" w:type="dxa"/>
            </w:tcMar>
            <w:vAlign w:val="center"/>
          </w:tcPr>
          <w:p w14:paraId="35C35512">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违反规定使用和管理监控化学品许可证书的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0CF2429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实施细则》第四十八条：</w:t>
            </w:r>
            <w:r>
              <w:rPr>
                <w:rFonts w:ascii="Times New Roman" w:hAnsi="Times New Roman"/>
                <w:color w:val="000000"/>
                <w:kern w:val="0"/>
                <w:sz w:val="24"/>
              </w:rPr>
              <w:t>“</w:t>
            </w:r>
            <w:r>
              <w:rPr>
                <w:rFonts w:ascii="Times New Roman" w:hAnsi="Times New Roman" w:eastAsia="方正仿宋_GBK"/>
                <w:color w:val="000000"/>
                <w:kern w:val="0"/>
                <w:sz w:val="24"/>
              </w:rPr>
              <w:t>涂改、倒卖、出租、出借或者以其他方式转让生产特别许可证、经营许可证、使用许可证的，由所在地的省、自治区、直辖市工业和信息化主管部门责令限期改正，可以并处三万元以下罚款。</w:t>
            </w:r>
            <w:r>
              <w:rPr>
                <w:rFonts w:ascii="Times New Roman" w:hAnsi="Times New Roman"/>
                <w:color w:val="000000"/>
                <w:kern w:val="0"/>
                <w:sz w:val="24"/>
              </w:rPr>
              <w:t>”</w:t>
            </w:r>
          </w:p>
        </w:tc>
        <w:tc>
          <w:tcPr>
            <w:tcW w:w="458" w:type="pct"/>
            <w:noWrap w:val="0"/>
            <w:tcMar>
              <w:left w:w="57" w:type="dxa"/>
              <w:right w:w="57" w:type="dxa"/>
            </w:tcMar>
            <w:vAlign w:val="center"/>
          </w:tcPr>
          <w:p w14:paraId="23CA3112">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4AE993E7">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涂改、倒卖、出租、出借或者以其他方式转让第四类监控化学品中含磷、硫、氟的特定有机化学品生产特别许可证的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D4B8834">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万元以下罚款</w:t>
            </w:r>
          </w:p>
        </w:tc>
      </w:tr>
      <w:tr w14:paraId="78BD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15659CEA">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3A26C650">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4382793C">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3519EADD">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23CFC6E2">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涂改、倒卖、出租、出借或者以其他方式转让第三类监控化学品生产特别许可证的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13D0A93E">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万元以上</w:t>
            </w:r>
            <w:r>
              <w:rPr>
                <w:rFonts w:ascii="Times New Roman" w:hAnsi="Times New Roman"/>
                <w:color w:val="000000"/>
                <w:kern w:val="0"/>
                <w:sz w:val="24"/>
              </w:rPr>
              <w:t>2</w:t>
            </w:r>
            <w:r>
              <w:rPr>
                <w:rFonts w:ascii="Times New Roman" w:hAnsi="Times New Roman" w:eastAsia="方正仿宋_GBK"/>
                <w:color w:val="000000"/>
                <w:kern w:val="0"/>
                <w:sz w:val="24"/>
              </w:rPr>
              <w:t>万元以下罚款</w:t>
            </w:r>
          </w:p>
        </w:tc>
      </w:tr>
      <w:tr w14:paraId="457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7C0A0DD9">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231BC95A">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3E2EA6D6">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1B4E5AF0">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3DE69388">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涂改、倒卖、出租、出借或者以其他方式转让第二类监控化学品生产特别许可证、经营许可证、使用许可证的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4831EBED">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处</w:t>
            </w:r>
            <w:r>
              <w:rPr>
                <w:rFonts w:ascii="Times New Roman" w:hAnsi="Times New Roman"/>
                <w:color w:val="000000"/>
                <w:kern w:val="0"/>
                <w:sz w:val="24"/>
              </w:rPr>
              <w:t>2</w:t>
            </w:r>
            <w:r>
              <w:rPr>
                <w:rFonts w:ascii="Times New Roman" w:hAnsi="Times New Roman" w:eastAsia="方正仿宋_GBK"/>
                <w:color w:val="000000"/>
                <w:kern w:val="0"/>
                <w:sz w:val="24"/>
              </w:rPr>
              <w:t>万元以上</w:t>
            </w:r>
            <w:r>
              <w:rPr>
                <w:rFonts w:ascii="Times New Roman" w:hAnsi="Times New Roman"/>
                <w:color w:val="000000"/>
                <w:kern w:val="0"/>
                <w:sz w:val="24"/>
              </w:rPr>
              <w:t>3</w:t>
            </w:r>
            <w:r>
              <w:rPr>
                <w:rFonts w:ascii="Times New Roman" w:hAnsi="Times New Roman" w:eastAsia="方正仿宋_GBK"/>
                <w:color w:val="000000"/>
                <w:kern w:val="0"/>
                <w:sz w:val="24"/>
              </w:rPr>
              <w:t>万元以下罚款</w:t>
            </w:r>
          </w:p>
        </w:tc>
      </w:tr>
      <w:tr w14:paraId="012B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11C367A4">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7</w:t>
            </w:r>
          </w:p>
        </w:tc>
        <w:tc>
          <w:tcPr>
            <w:tcW w:w="392" w:type="pct"/>
            <w:vMerge w:val="restart"/>
            <w:noWrap w:val="0"/>
            <w:tcMar>
              <w:left w:w="57" w:type="dxa"/>
              <w:right w:w="57" w:type="dxa"/>
            </w:tcMar>
            <w:vAlign w:val="center"/>
          </w:tcPr>
          <w:p w14:paraId="6B6FF535">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违反规定</w:t>
            </w:r>
            <w:r>
              <w:rPr>
                <w:rFonts w:ascii="Times New Roman" w:hAnsi="Times New Roman" w:eastAsia="方正仿宋_GBK"/>
                <w:color w:val="000000"/>
                <w:kern w:val="0"/>
                <w:sz w:val="24"/>
              </w:rPr>
              <w:t>销售、购买监控化学品的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441A008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w:t>
            </w:r>
            <w:r>
              <w:rPr>
                <w:rFonts w:hint="eastAsia" w:ascii="Times New Roman" w:hAnsi="Times New Roman" w:eastAsia="方正仿宋_GBK"/>
                <w:color w:val="000000"/>
                <w:kern w:val="0"/>
                <w:sz w:val="24"/>
              </w:rPr>
              <w:t>。</w:t>
            </w:r>
          </w:p>
          <w:p w14:paraId="7E2EAE8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第五十条第一款：</w:t>
            </w:r>
            <w:r>
              <w:rPr>
                <w:rFonts w:ascii="Times New Roman" w:hAnsi="Times New Roman"/>
                <w:color w:val="000000"/>
                <w:kern w:val="0"/>
                <w:sz w:val="24"/>
              </w:rPr>
              <w:t>“</w:t>
            </w:r>
            <w:r>
              <w:rPr>
                <w:rFonts w:ascii="Times New Roman" w:hAnsi="Times New Roman" w:eastAsia="方正仿宋_GBK"/>
                <w:color w:val="000000"/>
                <w:kern w:val="0"/>
                <w:sz w:val="24"/>
              </w:rPr>
              <w:t>违反本细则第十六条、第二十一条、第二十二条、第二十七条的规定，违法销售、购买监控化学品，或者未按照规定保存有关记录的，由所在地的省、自治区、直辖市工业和信息化主管部门责令限期改正，予以警告，可以并处三万元以下罚款。</w:t>
            </w:r>
            <w:r>
              <w:rPr>
                <w:rFonts w:ascii="Times New Roman" w:hAnsi="Times New Roman"/>
                <w:color w:val="000000"/>
                <w:kern w:val="0"/>
                <w:sz w:val="24"/>
              </w:rPr>
              <w:t>”</w:t>
            </w:r>
          </w:p>
        </w:tc>
        <w:tc>
          <w:tcPr>
            <w:tcW w:w="458" w:type="pct"/>
            <w:noWrap w:val="0"/>
            <w:tcMar>
              <w:left w:w="57" w:type="dxa"/>
              <w:right w:w="57" w:type="dxa"/>
            </w:tcMar>
            <w:vAlign w:val="center"/>
          </w:tcPr>
          <w:p w14:paraId="4F7ACC88">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165C7147">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违法销售、购买第二类监控化学品，或者未按照规定保存有关记录，其监控化学品销售量或购买量未达到或未超过《禁止化学武器公约》规定的</w:t>
            </w:r>
            <w:r>
              <w:rPr>
                <w:rFonts w:hint="eastAsia" w:ascii="Times New Roman" w:hAnsi="Times New Roman" w:eastAsia="方正仿宋_GBK"/>
                <w:color w:val="000000"/>
                <w:kern w:val="0"/>
                <w:sz w:val="24"/>
              </w:rPr>
              <w:t>宣布</w:t>
            </w:r>
            <w:r>
              <w:rPr>
                <w:rFonts w:ascii="Times New Roman" w:hAnsi="Times New Roman" w:eastAsia="方正仿宋_GBK"/>
                <w:color w:val="000000"/>
                <w:kern w:val="0"/>
                <w:sz w:val="24"/>
              </w:rPr>
              <w:t>阈值的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22707423">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p>
        </w:tc>
      </w:tr>
      <w:tr w14:paraId="66676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1485E630">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15D9BDDA">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519BBBF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218095C8">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46A8B5DC">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违法销售、购买第二类监控化学品，或者未按照规定保存有关记录，其监控化学品销售量或购买量达到或超过《禁止化学武器公约》规定的</w:t>
            </w:r>
            <w:r>
              <w:rPr>
                <w:rFonts w:hint="eastAsia" w:ascii="Times New Roman" w:hAnsi="Times New Roman" w:eastAsia="方正仿宋_GBK"/>
                <w:color w:val="000000"/>
                <w:kern w:val="0"/>
                <w:sz w:val="24"/>
              </w:rPr>
              <w:t>宣布</w:t>
            </w:r>
            <w:r>
              <w:rPr>
                <w:rFonts w:ascii="Times New Roman" w:hAnsi="Times New Roman" w:eastAsia="方正仿宋_GBK"/>
                <w:color w:val="000000"/>
                <w:kern w:val="0"/>
                <w:sz w:val="24"/>
              </w:rPr>
              <w:t>阈值，但未达到或未超过《禁止化学武器公约》规定的核查阈值的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9E7F6AD">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1.5</w:t>
            </w:r>
            <w:r>
              <w:rPr>
                <w:rFonts w:ascii="Times New Roman" w:hAnsi="Times New Roman" w:eastAsia="方正仿宋_GBK"/>
                <w:color w:val="000000"/>
                <w:kern w:val="0"/>
                <w:sz w:val="24"/>
              </w:rPr>
              <w:t>万元以下罚款</w:t>
            </w:r>
          </w:p>
        </w:tc>
      </w:tr>
      <w:tr w14:paraId="3D9E5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7332BD89">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4A7BC00">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13FC1BC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426E0473">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708B4D56">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违法销售、购买第二类监控化学品，或者未按照规定保存有关记录，其监控化学品销售量或购买量达到或超过《禁止化学武器公约》规定的核查阈值的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3C78B31D">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1.5</w:t>
            </w:r>
            <w:r>
              <w:rPr>
                <w:rFonts w:ascii="Times New Roman" w:hAnsi="Times New Roman" w:eastAsia="方正仿宋_GBK"/>
                <w:color w:val="000000"/>
                <w:kern w:val="0"/>
                <w:sz w:val="24"/>
              </w:rPr>
              <w:t>万元以上</w:t>
            </w:r>
            <w:r>
              <w:rPr>
                <w:rFonts w:ascii="Times New Roman" w:hAnsi="Times New Roman"/>
                <w:color w:val="000000"/>
                <w:kern w:val="0"/>
                <w:sz w:val="24"/>
              </w:rPr>
              <w:t>3</w:t>
            </w:r>
            <w:r>
              <w:rPr>
                <w:rFonts w:ascii="Times New Roman" w:hAnsi="Times New Roman" w:eastAsia="方正仿宋_GBK"/>
                <w:color w:val="000000"/>
                <w:kern w:val="0"/>
                <w:sz w:val="24"/>
              </w:rPr>
              <w:t>万元以下罚款</w:t>
            </w:r>
          </w:p>
        </w:tc>
      </w:tr>
      <w:tr w14:paraId="7748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44917711">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8</w:t>
            </w:r>
          </w:p>
        </w:tc>
        <w:tc>
          <w:tcPr>
            <w:tcW w:w="392" w:type="pct"/>
            <w:vMerge w:val="restart"/>
            <w:noWrap w:val="0"/>
            <w:tcMar>
              <w:left w:w="57" w:type="dxa"/>
              <w:right w:w="57" w:type="dxa"/>
            </w:tcMar>
            <w:vAlign w:val="center"/>
          </w:tcPr>
          <w:p w14:paraId="75EE8F9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未妥善保存、移送相关记录的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07D1B2AF">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w:t>
            </w:r>
            <w:r>
              <w:rPr>
                <w:rFonts w:hint="eastAsia" w:ascii="Times New Roman" w:hAnsi="Times New Roman" w:eastAsia="方正仿宋_GBK"/>
                <w:color w:val="000000"/>
                <w:kern w:val="0"/>
                <w:sz w:val="24"/>
              </w:rPr>
              <w:t>。</w:t>
            </w:r>
          </w:p>
          <w:p w14:paraId="6F39646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第五十条第二款：</w:t>
            </w:r>
            <w:r>
              <w:rPr>
                <w:rFonts w:ascii="Times New Roman" w:hAnsi="Times New Roman"/>
                <w:color w:val="000000"/>
                <w:kern w:val="0"/>
                <w:sz w:val="24"/>
              </w:rPr>
              <w:t>“</w:t>
            </w:r>
            <w:r>
              <w:rPr>
                <w:rFonts w:ascii="Times New Roman" w:hAnsi="Times New Roman" w:eastAsia="方正仿宋_GBK"/>
                <w:color w:val="000000"/>
                <w:kern w:val="0"/>
                <w:sz w:val="24"/>
              </w:rPr>
              <w:t>违反本细则第三十七条第二款、第三十八条第二款的规定，未妥善保存、移送相关记录的，由所在地设区的市级以上地方工业和信息化主管部门或者地方人民政府确定的监控化学品管理部门责令限期改正，予以警告，可以并处三万元以下罚款。</w:t>
            </w:r>
            <w:r>
              <w:rPr>
                <w:rFonts w:ascii="Times New Roman" w:hAnsi="Times New Roman"/>
                <w:color w:val="000000"/>
                <w:kern w:val="0"/>
                <w:sz w:val="24"/>
              </w:rPr>
              <w:t>”</w:t>
            </w:r>
          </w:p>
        </w:tc>
        <w:tc>
          <w:tcPr>
            <w:tcW w:w="458" w:type="pct"/>
            <w:vMerge w:val="restart"/>
            <w:noWrap w:val="0"/>
            <w:tcMar>
              <w:left w:w="57" w:type="dxa"/>
              <w:right w:w="57" w:type="dxa"/>
            </w:tcMar>
            <w:vAlign w:val="center"/>
          </w:tcPr>
          <w:p w14:paraId="12240FAB">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7851DB0D">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未妥善移送</w:t>
            </w:r>
            <w:r>
              <w:rPr>
                <w:rFonts w:ascii="Times New Roman" w:hAnsi="Times New Roman" w:eastAsia="方正仿宋_GBK"/>
                <w:color w:val="000000"/>
                <w:kern w:val="0"/>
                <w:sz w:val="24"/>
              </w:rPr>
              <w:t>第四类监控化学品有关生产记录的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D05DFA8">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警告</w:t>
            </w:r>
          </w:p>
        </w:tc>
      </w:tr>
      <w:tr w14:paraId="0BFF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10364CED">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5B0DD6EC">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p>
        </w:tc>
        <w:tc>
          <w:tcPr>
            <w:tcW w:w="1446" w:type="pct"/>
            <w:vMerge w:val="continue"/>
            <w:noWrap w:val="0"/>
            <w:tcMar>
              <w:left w:w="57" w:type="dxa"/>
              <w:right w:w="57" w:type="dxa"/>
            </w:tcMar>
            <w:vAlign w:val="center"/>
          </w:tcPr>
          <w:p w14:paraId="254B928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2FD9D2BE">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p>
        </w:tc>
        <w:tc>
          <w:tcPr>
            <w:tcW w:w="1649" w:type="pct"/>
            <w:noWrap w:val="0"/>
            <w:tcMar>
              <w:left w:w="57" w:type="dxa"/>
              <w:right w:w="57" w:type="dxa"/>
            </w:tcMar>
            <w:vAlign w:val="center"/>
          </w:tcPr>
          <w:p w14:paraId="4BB04491">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未妥善保存、移送第四类监控化学品有关生产记录的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463B43A3">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万元以下的罚款</w:t>
            </w:r>
          </w:p>
        </w:tc>
      </w:tr>
      <w:tr w14:paraId="6BC3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6AEE32BC">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E9C6943">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4CFC4901">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restart"/>
            <w:noWrap w:val="0"/>
            <w:tcMar>
              <w:left w:w="57" w:type="dxa"/>
              <w:right w:w="57" w:type="dxa"/>
            </w:tcMar>
            <w:vAlign w:val="center"/>
          </w:tcPr>
          <w:p w14:paraId="7AFD9038">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0E94425F">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妥善保存、移送生产第三类监控化学品有关生产记录的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1DCF97F">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万元以上</w:t>
            </w:r>
            <w:r>
              <w:rPr>
                <w:rFonts w:ascii="Times New Roman" w:hAnsi="Times New Roman"/>
                <w:color w:val="000000"/>
                <w:kern w:val="0"/>
                <w:sz w:val="24"/>
              </w:rPr>
              <w:t>2</w:t>
            </w:r>
            <w:r>
              <w:rPr>
                <w:rFonts w:ascii="Times New Roman" w:hAnsi="Times New Roman" w:eastAsia="方正仿宋_GBK"/>
                <w:color w:val="000000"/>
                <w:kern w:val="0"/>
                <w:sz w:val="24"/>
              </w:rPr>
              <w:t>万元以下的罚款</w:t>
            </w:r>
          </w:p>
        </w:tc>
      </w:tr>
      <w:tr w14:paraId="6553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52BD2669">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p>
        </w:tc>
        <w:tc>
          <w:tcPr>
            <w:tcW w:w="392" w:type="pct"/>
            <w:vMerge w:val="continue"/>
            <w:noWrap w:val="0"/>
            <w:tcMar>
              <w:left w:w="57" w:type="dxa"/>
              <w:right w:w="57" w:type="dxa"/>
            </w:tcMar>
            <w:vAlign w:val="center"/>
          </w:tcPr>
          <w:p w14:paraId="7723DB3C">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1446" w:type="pct"/>
            <w:vMerge w:val="continue"/>
            <w:noWrap w:val="0"/>
            <w:tcMar>
              <w:left w:w="57" w:type="dxa"/>
              <w:right w:w="57" w:type="dxa"/>
            </w:tcMar>
            <w:vAlign w:val="center"/>
          </w:tcPr>
          <w:p w14:paraId="147880E7">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458" w:type="pct"/>
            <w:vMerge w:val="continue"/>
            <w:noWrap w:val="0"/>
            <w:tcMar>
              <w:left w:w="57" w:type="dxa"/>
              <w:right w:w="57" w:type="dxa"/>
            </w:tcMar>
            <w:vAlign w:val="center"/>
          </w:tcPr>
          <w:p w14:paraId="0C795AA5">
            <w:pPr>
              <w:widowControl w:val="0"/>
              <w:adjustRightInd w:val="0"/>
              <w:snapToGrid w:val="0"/>
              <w:spacing w:before="127" w:beforeLines="40" w:after="127" w:afterLines="40" w:line="240" w:lineRule="auto"/>
              <w:ind w:firstLine="0" w:firstLineChars="0"/>
              <w:jc w:val="center"/>
              <w:rPr>
                <w:rFonts w:ascii="Times New Roman" w:hAnsi="Times New Roman" w:eastAsia="方正仿宋_GBK"/>
                <w:color w:val="000000"/>
                <w:kern w:val="0"/>
                <w:sz w:val="24"/>
              </w:rPr>
            </w:pPr>
          </w:p>
        </w:tc>
        <w:tc>
          <w:tcPr>
            <w:tcW w:w="1649" w:type="pct"/>
            <w:noWrap w:val="0"/>
            <w:tcMar>
              <w:left w:w="57" w:type="dxa"/>
              <w:right w:w="57" w:type="dxa"/>
            </w:tcMar>
            <w:vAlign w:val="center"/>
          </w:tcPr>
          <w:p w14:paraId="77C6C78E">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未妥善保存、移送第二类监控化学品生产、使用有关记录的</w:t>
            </w:r>
          </w:p>
        </w:tc>
        <w:tc>
          <w:tcPr>
            <w:tcW w:w="784" w:type="pct"/>
            <w:noWrap w:val="0"/>
            <w:tcMar>
              <w:left w:w="57" w:type="dxa"/>
              <w:right w:w="57" w:type="dxa"/>
            </w:tcMar>
            <w:vAlign w:val="center"/>
          </w:tcPr>
          <w:p w14:paraId="574E1F1D">
            <w:pPr>
              <w:widowControl w:val="0"/>
              <w:adjustRightInd w:val="0"/>
              <w:snapToGrid w:val="0"/>
              <w:spacing w:before="127" w:beforeLines="40" w:after="127" w:afterLines="40" w:line="240" w:lineRule="auto"/>
              <w:ind w:firstLine="0" w:firstLineChars="0"/>
              <w:jc w:val="both"/>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rPr>
              <w:t>并</w:t>
            </w:r>
            <w:r>
              <w:rPr>
                <w:rFonts w:ascii="Times New Roman" w:hAnsi="Times New Roman" w:eastAsia="方正仿宋_GBK"/>
                <w:color w:val="000000"/>
                <w:kern w:val="0"/>
                <w:sz w:val="24"/>
              </w:rPr>
              <w:t>处</w:t>
            </w:r>
            <w:r>
              <w:rPr>
                <w:rFonts w:ascii="Times New Roman" w:hAnsi="Times New Roman"/>
                <w:color w:val="000000"/>
                <w:kern w:val="0"/>
                <w:sz w:val="24"/>
              </w:rPr>
              <w:t>2</w:t>
            </w:r>
            <w:r>
              <w:rPr>
                <w:rFonts w:ascii="Times New Roman" w:hAnsi="Times New Roman" w:eastAsia="方正仿宋_GBK"/>
                <w:color w:val="000000"/>
                <w:kern w:val="0"/>
                <w:sz w:val="24"/>
              </w:rPr>
              <w:t>万元以上</w:t>
            </w:r>
            <w:r>
              <w:rPr>
                <w:rFonts w:ascii="Times New Roman" w:hAnsi="Times New Roman"/>
                <w:color w:val="000000"/>
                <w:kern w:val="0"/>
                <w:sz w:val="24"/>
              </w:rPr>
              <w:t>3</w:t>
            </w:r>
            <w:r>
              <w:rPr>
                <w:rFonts w:ascii="Times New Roman" w:hAnsi="Times New Roman" w:eastAsia="方正仿宋_GBK"/>
                <w:color w:val="000000"/>
                <w:kern w:val="0"/>
                <w:sz w:val="24"/>
              </w:rPr>
              <w:t>万元以下的罚款</w:t>
            </w:r>
          </w:p>
        </w:tc>
      </w:tr>
      <w:tr w14:paraId="22D9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restart"/>
            <w:noWrap w:val="0"/>
            <w:tcMar>
              <w:left w:w="57" w:type="dxa"/>
              <w:right w:w="57" w:type="dxa"/>
            </w:tcMar>
            <w:vAlign w:val="center"/>
          </w:tcPr>
          <w:p w14:paraId="5036B331">
            <w:pPr>
              <w:widowControl w:val="0"/>
              <w:adjustRightInd w:val="0"/>
              <w:snapToGrid w:val="0"/>
              <w:spacing w:before="127" w:beforeLines="40" w:after="127" w:afterLines="40" w:line="240" w:lineRule="auto"/>
              <w:ind w:firstLine="0" w:firstLineChars="0"/>
              <w:jc w:val="center"/>
              <w:rPr>
                <w:rFonts w:ascii="Times New Roman" w:hAnsi="Times New Roman"/>
                <w:color w:val="000000"/>
                <w:kern w:val="0"/>
                <w:sz w:val="24"/>
              </w:rPr>
            </w:pPr>
            <w:r>
              <w:rPr>
                <w:rFonts w:ascii="Times New Roman" w:hAnsi="Times New Roman"/>
                <w:color w:val="000000"/>
                <w:kern w:val="0"/>
                <w:sz w:val="24"/>
              </w:rPr>
              <w:t>9</w:t>
            </w:r>
          </w:p>
        </w:tc>
        <w:tc>
          <w:tcPr>
            <w:tcW w:w="392" w:type="pct"/>
            <w:vMerge w:val="restart"/>
            <w:noWrap w:val="0"/>
            <w:tcMar>
              <w:left w:w="57" w:type="dxa"/>
              <w:right w:w="57" w:type="dxa"/>
            </w:tcMar>
            <w:vAlign w:val="center"/>
          </w:tcPr>
          <w:p w14:paraId="23A3CF1A">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拒绝履行接受国际视察义务，不配合</w:t>
            </w:r>
            <w:r>
              <w:rPr>
                <w:rFonts w:hint="eastAsia" w:ascii="Times New Roman" w:hAnsi="Times New Roman" w:eastAsia="方正仿宋_GBK"/>
                <w:color w:val="000000"/>
                <w:kern w:val="0"/>
                <w:sz w:val="24"/>
              </w:rPr>
              <w:t>国际</w:t>
            </w:r>
            <w:r>
              <w:rPr>
                <w:rFonts w:ascii="Times New Roman" w:hAnsi="Times New Roman" w:eastAsia="方正仿宋_GBK"/>
                <w:color w:val="000000"/>
                <w:kern w:val="0"/>
                <w:sz w:val="24"/>
              </w:rPr>
              <w:t>视察，或者阻扰国际视察进行的</w:t>
            </w:r>
            <w:r>
              <w:rPr>
                <w:rFonts w:hint="eastAsia" w:ascii="Times New Roman" w:hAnsi="Times New Roman" w:eastAsia="方正仿宋_GBK"/>
                <w:color w:val="000000"/>
                <w:kern w:val="0"/>
                <w:sz w:val="24"/>
              </w:rPr>
              <w:t>行为</w:t>
            </w:r>
          </w:p>
        </w:tc>
        <w:tc>
          <w:tcPr>
            <w:tcW w:w="1446" w:type="pct"/>
            <w:vMerge w:val="restart"/>
            <w:noWrap w:val="0"/>
            <w:tcMar>
              <w:left w:w="57" w:type="dxa"/>
              <w:right w:w="57" w:type="dxa"/>
            </w:tcMar>
            <w:vAlign w:val="center"/>
          </w:tcPr>
          <w:p w14:paraId="6D38DAE4">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r>
              <w:rPr>
                <w:rFonts w:ascii="Times New Roman" w:hAnsi="Times New Roman" w:eastAsia="方正仿宋_GBK"/>
                <w:color w:val="000000"/>
                <w:kern w:val="0"/>
                <w:sz w:val="24"/>
              </w:rPr>
              <w:t>【部门规章】《</w:t>
            </w:r>
            <w:r>
              <w:rPr>
                <w:rFonts w:ascii="Times New Roman" w:hAnsi="Times New Roman"/>
                <w:color w:val="000000"/>
                <w:kern w:val="0"/>
                <w:sz w:val="24"/>
              </w:rPr>
              <w:t>&lt;</w:t>
            </w:r>
            <w:r>
              <w:rPr>
                <w:rFonts w:ascii="Times New Roman" w:hAnsi="Times New Roman" w:eastAsia="方正仿宋_GBK"/>
                <w:color w:val="000000"/>
                <w:kern w:val="0"/>
                <w:sz w:val="24"/>
              </w:rPr>
              <w:t>中华人民共和国监控化学品管理条例</w:t>
            </w:r>
            <w:r>
              <w:rPr>
                <w:rFonts w:ascii="Times New Roman" w:hAnsi="Times New Roman"/>
                <w:color w:val="000000"/>
                <w:kern w:val="0"/>
                <w:sz w:val="24"/>
              </w:rPr>
              <w:t>&gt;</w:t>
            </w:r>
            <w:r>
              <w:rPr>
                <w:rFonts w:ascii="Times New Roman" w:hAnsi="Times New Roman" w:eastAsia="方正仿宋_GBK"/>
                <w:color w:val="000000"/>
                <w:kern w:val="0"/>
                <w:sz w:val="24"/>
              </w:rPr>
              <w:t>实施细则》（</w:t>
            </w:r>
            <w:r>
              <w:rPr>
                <w:rFonts w:ascii="Times New Roman" w:hAnsi="Times New Roman"/>
                <w:color w:val="000000"/>
                <w:kern w:val="0"/>
                <w:sz w:val="24"/>
              </w:rPr>
              <w:t>2018</w:t>
            </w:r>
            <w:r>
              <w:rPr>
                <w:rFonts w:ascii="Times New Roman" w:hAnsi="Times New Roman" w:eastAsia="方正仿宋_GBK"/>
                <w:color w:val="000000"/>
                <w:kern w:val="0"/>
                <w:sz w:val="24"/>
              </w:rPr>
              <w:t>年</w:t>
            </w:r>
            <w:r>
              <w:rPr>
                <w:rFonts w:ascii="Times New Roman" w:hAnsi="Times New Roman"/>
                <w:color w:val="000000"/>
                <w:kern w:val="0"/>
                <w:sz w:val="24"/>
              </w:rPr>
              <w:t>7</w:t>
            </w:r>
            <w:r>
              <w:rPr>
                <w:rFonts w:ascii="Times New Roman" w:hAnsi="Times New Roman" w:eastAsia="方正仿宋_GBK"/>
                <w:color w:val="000000"/>
                <w:kern w:val="0"/>
                <w:sz w:val="24"/>
              </w:rPr>
              <w:t>月工业和信息化部令第</w:t>
            </w:r>
            <w:r>
              <w:rPr>
                <w:rFonts w:ascii="Times New Roman" w:hAnsi="Times New Roman"/>
                <w:color w:val="000000"/>
                <w:kern w:val="0"/>
                <w:sz w:val="24"/>
              </w:rPr>
              <w:t>48</w:t>
            </w:r>
            <w:r>
              <w:rPr>
                <w:rFonts w:ascii="Times New Roman" w:hAnsi="Times New Roman" w:eastAsia="方正仿宋_GBK"/>
                <w:color w:val="000000"/>
                <w:kern w:val="0"/>
                <w:sz w:val="24"/>
              </w:rPr>
              <w:t>号）第五十四条：</w:t>
            </w:r>
            <w:r>
              <w:rPr>
                <w:rFonts w:ascii="Times New Roman" w:hAnsi="Times New Roman"/>
                <w:color w:val="000000"/>
                <w:kern w:val="0"/>
                <w:sz w:val="24"/>
              </w:rPr>
              <w:t>“</w:t>
            </w:r>
            <w:r>
              <w:rPr>
                <w:rFonts w:ascii="Times New Roman" w:hAnsi="Times New Roman" w:eastAsia="方正仿宋_GBK"/>
                <w:color w:val="000000"/>
                <w:kern w:val="0"/>
                <w:sz w:val="24"/>
              </w:rPr>
              <w:t>从事监控化学品的生产、使用活动的，拒绝履行接受国际视察义务，不配合国际视察，或者阻挠国际视察进行的，由所在地的省、自治区、直辖市工业和信息化主管部门责令限期改正，予以警告，可以并处三万元以下罚款。</w:t>
            </w:r>
            <w:r>
              <w:rPr>
                <w:rFonts w:ascii="Times New Roman" w:hAnsi="Times New Roman"/>
                <w:color w:val="000000"/>
                <w:kern w:val="0"/>
                <w:sz w:val="24"/>
              </w:rPr>
              <w:t>”</w:t>
            </w:r>
          </w:p>
        </w:tc>
        <w:tc>
          <w:tcPr>
            <w:tcW w:w="458" w:type="pct"/>
            <w:noWrap w:val="0"/>
            <w:tcMar>
              <w:left w:w="57" w:type="dxa"/>
              <w:right w:w="57" w:type="dxa"/>
            </w:tcMar>
            <w:vAlign w:val="center"/>
          </w:tcPr>
          <w:p w14:paraId="7066D9B4">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从轻处罚</w:t>
            </w:r>
          </w:p>
        </w:tc>
        <w:tc>
          <w:tcPr>
            <w:tcW w:w="1649" w:type="pct"/>
            <w:noWrap w:val="0"/>
            <w:tcMar>
              <w:left w:w="57" w:type="dxa"/>
              <w:right w:w="57" w:type="dxa"/>
            </w:tcMar>
            <w:vAlign w:val="center"/>
          </w:tcPr>
          <w:p w14:paraId="1A6348B3">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从事监控化学品的</w:t>
            </w:r>
            <w:r>
              <w:rPr>
                <w:rFonts w:hint="eastAsia" w:ascii="Times New Roman" w:hAnsi="Times New Roman" w:eastAsia="方正仿宋_GBK"/>
                <w:color w:val="000000"/>
                <w:kern w:val="0"/>
                <w:sz w:val="24"/>
                <w:lang w:eastAsia="zh-CN"/>
              </w:rPr>
              <w:t>生</w:t>
            </w:r>
            <w:r>
              <w:rPr>
                <w:rFonts w:ascii="Times New Roman" w:hAnsi="Times New Roman" w:eastAsia="方正仿宋_GBK"/>
                <w:color w:val="000000"/>
                <w:kern w:val="0"/>
                <w:sz w:val="24"/>
              </w:rPr>
              <w:t>产、使用活动，拒绝履行接受国际视察义务</w:t>
            </w:r>
            <w:r>
              <w:rPr>
                <w:rFonts w:hint="eastAsia" w:ascii="Times New Roman" w:hAnsi="Times New Roman" w:eastAsia="方正仿宋_GBK"/>
                <w:color w:val="000000"/>
                <w:kern w:val="0"/>
                <w:sz w:val="24"/>
              </w:rPr>
              <w:t>的。</w:t>
            </w:r>
          </w:p>
        </w:tc>
        <w:tc>
          <w:tcPr>
            <w:tcW w:w="784" w:type="pct"/>
            <w:noWrap w:val="0"/>
            <w:tcMar>
              <w:left w:w="57" w:type="dxa"/>
              <w:right w:w="57" w:type="dxa"/>
            </w:tcMar>
            <w:vAlign w:val="center"/>
          </w:tcPr>
          <w:p w14:paraId="2CA8B060">
            <w:pPr>
              <w:widowControl w:val="0"/>
              <w:adjustRightInd w:val="0"/>
              <w:snapToGrid w:val="0"/>
              <w:spacing w:before="127" w:beforeLines="40" w:after="127" w:afterLines="40" w:line="240" w:lineRule="auto"/>
              <w:ind w:firstLine="0" w:firstLineChars="0"/>
              <w:jc w:val="both"/>
              <w:rPr>
                <w:rFonts w:ascii="Times New Roman" w:hAnsi="Times New Roman"/>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lang w:eastAsia="zh-CN"/>
              </w:rPr>
              <w:t>并</w:t>
            </w: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万元以下罚款</w:t>
            </w:r>
          </w:p>
        </w:tc>
      </w:tr>
      <w:tr w14:paraId="1370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3CE67592">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392" w:type="pct"/>
            <w:vMerge w:val="continue"/>
            <w:noWrap w:val="0"/>
            <w:tcMar>
              <w:left w:w="57" w:type="dxa"/>
              <w:right w:w="57" w:type="dxa"/>
            </w:tcMar>
            <w:vAlign w:val="center"/>
          </w:tcPr>
          <w:p w14:paraId="2781053A">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p>
        </w:tc>
        <w:tc>
          <w:tcPr>
            <w:tcW w:w="1446" w:type="pct"/>
            <w:vMerge w:val="continue"/>
            <w:noWrap w:val="0"/>
            <w:tcMar>
              <w:left w:w="57" w:type="dxa"/>
              <w:right w:w="57" w:type="dxa"/>
            </w:tcMar>
            <w:vAlign w:val="center"/>
          </w:tcPr>
          <w:p w14:paraId="0014424E">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p>
        </w:tc>
        <w:tc>
          <w:tcPr>
            <w:tcW w:w="458" w:type="pct"/>
            <w:vMerge w:val="restart"/>
            <w:noWrap w:val="0"/>
            <w:tcMar>
              <w:left w:w="57" w:type="dxa"/>
              <w:right w:w="57" w:type="dxa"/>
            </w:tcMar>
            <w:vAlign w:val="center"/>
          </w:tcPr>
          <w:p w14:paraId="6CAA3D50">
            <w:pPr>
              <w:widowControl w:val="0"/>
              <w:adjustRightInd w:val="0"/>
              <w:snapToGrid w:val="0"/>
              <w:spacing w:before="127" w:beforeLines="40" w:after="127" w:afterLines="4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从重处罚</w:t>
            </w:r>
          </w:p>
        </w:tc>
        <w:tc>
          <w:tcPr>
            <w:tcW w:w="1649" w:type="pct"/>
            <w:noWrap w:val="0"/>
            <w:tcMar>
              <w:left w:w="57" w:type="dxa"/>
              <w:right w:w="57" w:type="dxa"/>
            </w:tcMar>
            <w:vAlign w:val="center"/>
          </w:tcPr>
          <w:p w14:paraId="429F275E">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从事监控化学品的生产、使用活动，不配合国际视察的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6FB8BBED">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lang w:eastAsia="zh-CN"/>
              </w:rPr>
              <w:t>并</w:t>
            </w:r>
            <w:r>
              <w:rPr>
                <w:rFonts w:ascii="Times New Roman" w:hAnsi="Times New Roman" w:eastAsia="方正仿宋_GBK"/>
                <w:color w:val="000000"/>
                <w:kern w:val="0"/>
                <w:sz w:val="24"/>
              </w:rPr>
              <w:t>处</w:t>
            </w:r>
            <w:r>
              <w:rPr>
                <w:rFonts w:ascii="Times New Roman" w:hAnsi="Times New Roman"/>
                <w:color w:val="000000"/>
                <w:kern w:val="0"/>
                <w:sz w:val="24"/>
              </w:rPr>
              <w:t>1</w:t>
            </w:r>
            <w:r>
              <w:rPr>
                <w:rFonts w:ascii="Times New Roman" w:hAnsi="Times New Roman" w:eastAsia="方正仿宋_GBK"/>
                <w:color w:val="000000"/>
                <w:kern w:val="0"/>
                <w:sz w:val="24"/>
              </w:rPr>
              <w:t>万元以</w:t>
            </w:r>
            <w:r>
              <w:rPr>
                <w:rFonts w:hint="eastAsia" w:ascii="Times New Roman" w:hAnsi="Times New Roman" w:eastAsia="方正仿宋_GBK"/>
                <w:color w:val="000000"/>
                <w:kern w:val="0"/>
                <w:sz w:val="24"/>
              </w:rPr>
              <w:t>上</w:t>
            </w:r>
            <w:r>
              <w:rPr>
                <w:rFonts w:ascii="Times New Roman" w:hAnsi="Times New Roman"/>
                <w:color w:val="000000"/>
                <w:kern w:val="0"/>
                <w:sz w:val="24"/>
              </w:rPr>
              <w:t>2</w:t>
            </w:r>
            <w:r>
              <w:rPr>
                <w:rFonts w:ascii="Times New Roman" w:hAnsi="Times New Roman" w:eastAsia="方正仿宋_GBK"/>
                <w:color w:val="000000"/>
                <w:kern w:val="0"/>
                <w:sz w:val="24"/>
              </w:rPr>
              <w:t>万元以下罚款</w:t>
            </w:r>
          </w:p>
        </w:tc>
      </w:tr>
      <w:tr w14:paraId="1C54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 w:type="pct"/>
            <w:vMerge w:val="continue"/>
            <w:noWrap w:val="0"/>
            <w:tcMar>
              <w:left w:w="57" w:type="dxa"/>
              <w:right w:w="57" w:type="dxa"/>
            </w:tcMar>
            <w:vAlign w:val="center"/>
          </w:tcPr>
          <w:p w14:paraId="306B8748">
            <w:pPr>
              <w:widowControl w:val="0"/>
              <w:adjustRightInd w:val="0"/>
              <w:snapToGrid w:val="0"/>
              <w:spacing w:before="127" w:beforeLines="40" w:after="127" w:afterLines="40" w:line="240" w:lineRule="auto"/>
              <w:ind w:firstLine="0" w:firstLineChars="0"/>
              <w:rPr>
                <w:rFonts w:ascii="Times New Roman" w:hAnsi="Times New Roman"/>
                <w:color w:val="000000"/>
                <w:kern w:val="0"/>
                <w:sz w:val="24"/>
              </w:rPr>
            </w:pPr>
          </w:p>
        </w:tc>
        <w:tc>
          <w:tcPr>
            <w:tcW w:w="392" w:type="pct"/>
            <w:vMerge w:val="continue"/>
            <w:noWrap w:val="0"/>
            <w:tcMar>
              <w:left w:w="57" w:type="dxa"/>
              <w:right w:w="57" w:type="dxa"/>
            </w:tcMar>
            <w:vAlign w:val="center"/>
          </w:tcPr>
          <w:p w14:paraId="22430E41">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p>
        </w:tc>
        <w:tc>
          <w:tcPr>
            <w:tcW w:w="1446" w:type="pct"/>
            <w:vMerge w:val="continue"/>
            <w:noWrap w:val="0"/>
            <w:tcMar>
              <w:left w:w="57" w:type="dxa"/>
              <w:right w:w="57" w:type="dxa"/>
            </w:tcMar>
            <w:vAlign w:val="center"/>
          </w:tcPr>
          <w:p w14:paraId="0163F55D">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p>
        </w:tc>
        <w:tc>
          <w:tcPr>
            <w:tcW w:w="458" w:type="pct"/>
            <w:vMerge w:val="continue"/>
            <w:noWrap w:val="0"/>
            <w:tcMar>
              <w:left w:w="57" w:type="dxa"/>
              <w:right w:w="57" w:type="dxa"/>
            </w:tcMar>
            <w:vAlign w:val="center"/>
          </w:tcPr>
          <w:p w14:paraId="25F039A5">
            <w:pPr>
              <w:widowControl w:val="0"/>
              <w:adjustRightInd w:val="0"/>
              <w:snapToGrid w:val="0"/>
              <w:spacing w:before="127" w:beforeLines="40" w:after="127" w:afterLines="40" w:line="240" w:lineRule="auto"/>
              <w:ind w:firstLine="0" w:firstLineChars="0"/>
              <w:rPr>
                <w:rFonts w:ascii="Times New Roman" w:hAnsi="Times New Roman" w:eastAsia="方正仿宋_GBK"/>
                <w:color w:val="000000"/>
                <w:kern w:val="0"/>
                <w:sz w:val="24"/>
              </w:rPr>
            </w:pPr>
          </w:p>
        </w:tc>
        <w:tc>
          <w:tcPr>
            <w:tcW w:w="1649" w:type="pct"/>
            <w:noWrap w:val="0"/>
            <w:tcMar>
              <w:left w:w="57" w:type="dxa"/>
              <w:right w:w="57" w:type="dxa"/>
            </w:tcMar>
            <w:vAlign w:val="center"/>
          </w:tcPr>
          <w:p w14:paraId="522BEAB3">
            <w:pPr>
              <w:widowControl w:val="0"/>
              <w:adjustRightInd w:val="0"/>
              <w:snapToGrid w:val="0"/>
              <w:spacing w:before="127" w:beforeLines="40" w:after="127" w:afterLines="40" w:line="240" w:lineRule="auto"/>
              <w:ind w:firstLine="0" w:firstLineChars="0"/>
              <w:rPr>
                <w:rFonts w:hint="eastAsia" w:ascii="Times New Roman" w:hAnsi="Times New Roman" w:eastAsia="方正仿宋_GBK"/>
                <w:color w:val="000000"/>
                <w:kern w:val="0"/>
                <w:sz w:val="24"/>
              </w:rPr>
            </w:pPr>
            <w:r>
              <w:rPr>
                <w:rFonts w:ascii="Times New Roman" w:hAnsi="Times New Roman" w:eastAsia="方正仿宋_GBK"/>
                <w:color w:val="000000"/>
                <w:kern w:val="0"/>
                <w:sz w:val="24"/>
              </w:rPr>
              <w:t>从事监控化学品的生产、使用活动，阻挠国际视察进行的</w:t>
            </w:r>
            <w:r>
              <w:rPr>
                <w:rFonts w:hint="eastAsia" w:ascii="Times New Roman" w:hAnsi="Times New Roman" w:eastAsia="方正仿宋_GBK"/>
                <w:color w:val="000000"/>
                <w:kern w:val="0"/>
                <w:sz w:val="24"/>
              </w:rPr>
              <w:t>。</w:t>
            </w:r>
          </w:p>
        </w:tc>
        <w:tc>
          <w:tcPr>
            <w:tcW w:w="784" w:type="pct"/>
            <w:noWrap w:val="0"/>
            <w:tcMar>
              <w:left w:w="57" w:type="dxa"/>
              <w:right w:w="57" w:type="dxa"/>
            </w:tcMar>
            <w:vAlign w:val="center"/>
          </w:tcPr>
          <w:p w14:paraId="7A5FE45D">
            <w:pPr>
              <w:widowControl w:val="0"/>
              <w:adjustRightInd w:val="0"/>
              <w:snapToGrid w:val="0"/>
              <w:spacing w:before="127" w:beforeLines="40" w:after="127" w:afterLines="40" w:line="240" w:lineRule="auto"/>
              <w:ind w:firstLine="0" w:firstLineChars="0"/>
              <w:jc w:val="both"/>
              <w:rPr>
                <w:rFonts w:ascii="Times New Roman" w:hAnsi="Times New Roman" w:eastAsia="方正仿宋_GBK"/>
                <w:color w:val="000000"/>
                <w:kern w:val="0"/>
                <w:sz w:val="24"/>
              </w:rPr>
            </w:pPr>
            <w:r>
              <w:rPr>
                <w:rFonts w:ascii="Times New Roman" w:hAnsi="Times New Roman" w:eastAsia="方正仿宋_GBK"/>
                <w:color w:val="000000"/>
                <w:kern w:val="0"/>
                <w:sz w:val="24"/>
              </w:rPr>
              <w:t>警告，</w:t>
            </w:r>
            <w:r>
              <w:rPr>
                <w:rFonts w:hint="eastAsia" w:ascii="Times New Roman" w:hAnsi="Times New Roman" w:eastAsia="方正仿宋_GBK"/>
                <w:color w:val="000000"/>
                <w:kern w:val="0"/>
                <w:sz w:val="24"/>
                <w:lang w:eastAsia="zh-CN"/>
              </w:rPr>
              <w:t>并</w:t>
            </w:r>
            <w:r>
              <w:rPr>
                <w:rFonts w:ascii="Times New Roman" w:hAnsi="Times New Roman" w:eastAsia="方正仿宋_GBK"/>
                <w:color w:val="000000"/>
                <w:kern w:val="0"/>
                <w:sz w:val="24"/>
              </w:rPr>
              <w:t>处</w:t>
            </w:r>
            <w:r>
              <w:rPr>
                <w:rFonts w:ascii="Times New Roman" w:hAnsi="Times New Roman"/>
                <w:color w:val="000000"/>
                <w:kern w:val="0"/>
                <w:sz w:val="24"/>
              </w:rPr>
              <w:t>2</w:t>
            </w:r>
            <w:r>
              <w:rPr>
                <w:rFonts w:ascii="Times New Roman" w:hAnsi="Times New Roman" w:eastAsia="方正仿宋_GBK"/>
                <w:color w:val="000000"/>
                <w:kern w:val="0"/>
                <w:sz w:val="24"/>
              </w:rPr>
              <w:t>万元以</w:t>
            </w:r>
            <w:r>
              <w:rPr>
                <w:rFonts w:hint="eastAsia" w:ascii="Times New Roman" w:hAnsi="Times New Roman" w:eastAsia="方正仿宋_GBK"/>
                <w:color w:val="000000"/>
                <w:kern w:val="0"/>
                <w:sz w:val="24"/>
              </w:rPr>
              <w:t>上</w:t>
            </w:r>
            <w:r>
              <w:rPr>
                <w:rFonts w:ascii="Times New Roman" w:hAnsi="Times New Roman"/>
                <w:color w:val="000000"/>
                <w:kern w:val="0"/>
                <w:sz w:val="24"/>
              </w:rPr>
              <w:t>3</w:t>
            </w:r>
            <w:r>
              <w:rPr>
                <w:rFonts w:ascii="Times New Roman" w:hAnsi="Times New Roman" w:eastAsia="方正仿宋_GBK"/>
                <w:color w:val="000000"/>
                <w:kern w:val="0"/>
                <w:sz w:val="24"/>
              </w:rPr>
              <w:t>万元以下罚款</w:t>
            </w:r>
          </w:p>
        </w:tc>
      </w:tr>
    </w:tbl>
    <w:p w14:paraId="0246996D">
      <w:pPr>
        <w:adjustRightInd w:val="0"/>
        <w:snapToGrid w:val="0"/>
        <w:spacing w:before="108" w:beforeLines="25" w:after="108" w:afterLines="25"/>
        <w:jc w:val="center"/>
        <w:rPr>
          <w:rFonts w:ascii="Times New Roman" w:hAnsi="Times New Roman" w:eastAsia="方正仿宋_GBK"/>
          <w:color w:val="000000"/>
          <w:kern w:val="0"/>
          <w:szCs w:val="21"/>
        </w:rPr>
      </w:pPr>
    </w:p>
    <w:p w14:paraId="28CCF5C8">
      <w:pPr>
        <w:adjustRightInd w:val="0"/>
        <w:snapToGrid w:val="0"/>
        <w:spacing w:before="159" w:beforeLines="50" w:after="159" w:afterLines="50" w:line="240" w:lineRule="auto"/>
        <w:ind w:firstLine="0" w:firstLineChars="0"/>
        <w:jc w:val="center"/>
        <w:rPr>
          <w:rFonts w:hint="eastAsia" w:ascii="方正小标宋_GBK" w:hAnsi="Times New Roman" w:eastAsia="方正小标宋_GBK"/>
          <w:color w:val="000000"/>
          <w:kern w:val="0"/>
          <w:sz w:val="36"/>
          <w:szCs w:val="36"/>
        </w:rPr>
      </w:pPr>
      <w:r>
        <w:rPr>
          <w:rFonts w:ascii="方正小标宋_GBK" w:hAnsi="Times New Roman" w:eastAsia="方正小标宋_GBK"/>
          <w:color w:val="000000"/>
          <w:kern w:val="0"/>
          <w:sz w:val="24"/>
          <w:szCs w:val="21"/>
        </w:rPr>
        <w:br w:type="page"/>
      </w:r>
      <w:r>
        <w:rPr>
          <w:rFonts w:hint="eastAsia" w:ascii="方正小标宋_GBK" w:hAnsi="Times New Roman" w:eastAsia="方正小标宋_GBK"/>
          <w:color w:val="000000"/>
          <w:kern w:val="0"/>
          <w:sz w:val="36"/>
          <w:szCs w:val="36"/>
        </w:rPr>
        <w:t>附表：监控化学品宣布阈值、核查阈值一览表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5"/>
        <w:gridCol w:w="2945"/>
        <w:gridCol w:w="6662"/>
        <w:gridCol w:w="1622"/>
      </w:tblGrid>
      <w:tr w14:paraId="34B3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77" w:type="pct"/>
            <w:gridSpan w:val="2"/>
            <w:noWrap w:val="0"/>
            <w:vAlign w:val="center"/>
          </w:tcPr>
          <w:p w14:paraId="244030B5">
            <w:pPr>
              <w:adjustRightInd w:val="0"/>
              <w:snapToGrid w:val="0"/>
              <w:spacing w:before="159" w:beforeLines="50" w:after="159" w:afterLines="50" w:line="240" w:lineRule="auto"/>
              <w:ind w:firstLine="0" w:firstLineChars="0"/>
              <w:jc w:val="center"/>
              <w:rPr>
                <w:rFonts w:hint="eastAsia" w:ascii="方正黑体_GBK" w:hAnsi="Times New Roman" w:eastAsia="方正黑体_GBK"/>
                <w:color w:val="000000"/>
                <w:kern w:val="0"/>
                <w:sz w:val="24"/>
              </w:rPr>
            </w:pPr>
            <w:r>
              <w:rPr>
                <w:rFonts w:hint="eastAsia" w:ascii="方正黑体_GBK" w:hAnsi="Times New Roman" w:eastAsia="方正黑体_GBK"/>
                <w:color w:val="000000"/>
                <w:kern w:val="0"/>
                <w:sz w:val="24"/>
              </w:rPr>
              <w:t>化学品类别</w:t>
            </w:r>
          </w:p>
        </w:tc>
        <w:tc>
          <w:tcPr>
            <w:tcW w:w="2350" w:type="pct"/>
            <w:noWrap w:val="0"/>
            <w:vAlign w:val="center"/>
          </w:tcPr>
          <w:p w14:paraId="0497A07D">
            <w:pPr>
              <w:adjustRightInd w:val="0"/>
              <w:snapToGrid w:val="0"/>
              <w:spacing w:before="159" w:beforeLines="50" w:after="159" w:afterLines="50" w:line="240" w:lineRule="auto"/>
              <w:ind w:firstLine="0" w:firstLineChars="0"/>
              <w:jc w:val="center"/>
              <w:rPr>
                <w:rFonts w:hint="eastAsia" w:ascii="方正黑体_GBK" w:hAnsi="Times New Roman" w:eastAsia="方正黑体_GBK"/>
                <w:color w:val="000000"/>
                <w:kern w:val="0"/>
                <w:sz w:val="24"/>
              </w:rPr>
            </w:pPr>
            <w:r>
              <w:rPr>
                <w:rFonts w:hint="eastAsia" w:ascii="方正黑体_GBK" w:hAnsi="Times New Roman" w:eastAsia="方正黑体_GBK"/>
                <w:color w:val="000000"/>
                <w:kern w:val="0"/>
                <w:sz w:val="24"/>
              </w:rPr>
              <w:t>宣布阈值</w:t>
            </w:r>
          </w:p>
        </w:tc>
        <w:tc>
          <w:tcPr>
            <w:tcW w:w="573" w:type="pct"/>
            <w:noWrap w:val="0"/>
            <w:vAlign w:val="center"/>
          </w:tcPr>
          <w:p w14:paraId="13FB6E15">
            <w:pPr>
              <w:adjustRightInd w:val="0"/>
              <w:snapToGrid w:val="0"/>
              <w:spacing w:before="159" w:beforeLines="50" w:after="159" w:afterLines="50" w:line="240" w:lineRule="auto"/>
              <w:ind w:firstLine="0" w:firstLineChars="0"/>
              <w:jc w:val="center"/>
              <w:rPr>
                <w:rFonts w:hint="eastAsia" w:ascii="方正黑体_GBK" w:hAnsi="Times New Roman" w:eastAsia="方正黑体_GBK"/>
                <w:color w:val="000000"/>
                <w:kern w:val="0"/>
                <w:sz w:val="24"/>
              </w:rPr>
            </w:pPr>
            <w:r>
              <w:rPr>
                <w:rFonts w:hint="eastAsia" w:ascii="方正黑体_GBK" w:hAnsi="Times New Roman" w:eastAsia="方正黑体_GBK"/>
                <w:color w:val="000000"/>
                <w:kern w:val="0"/>
                <w:sz w:val="24"/>
              </w:rPr>
              <w:t>核查阈值</w:t>
            </w:r>
          </w:p>
        </w:tc>
      </w:tr>
      <w:tr w14:paraId="1471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vMerge w:val="restart"/>
            <w:noWrap w:val="0"/>
            <w:vAlign w:val="center"/>
          </w:tcPr>
          <w:p w14:paraId="4216E24D">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第二类监控化学品</w:t>
            </w:r>
          </w:p>
        </w:tc>
        <w:tc>
          <w:tcPr>
            <w:tcW w:w="1039" w:type="pct"/>
            <w:noWrap w:val="0"/>
            <w:vAlign w:val="center"/>
          </w:tcPr>
          <w:p w14:paraId="5A8AD796">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附表2</w:t>
            </w:r>
            <w:r>
              <w:rPr>
                <w:rFonts w:ascii="Times New Roman" w:hAnsi="Times New Roman" w:eastAsia="方正仿宋_GBK"/>
                <w:color w:val="000000"/>
                <w:kern w:val="0"/>
                <w:sz w:val="24"/>
              </w:rPr>
              <w:t>A*化学品</w:t>
            </w:r>
          </w:p>
        </w:tc>
        <w:tc>
          <w:tcPr>
            <w:tcW w:w="2350" w:type="pct"/>
            <w:noWrap w:val="0"/>
            <w:vAlign w:val="center"/>
          </w:tcPr>
          <w:p w14:paraId="376DA614">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1千克</w:t>
            </w:r>
          </w:p>
        </w:tc>
        <w:tc>
          <w:tcPr>
            <w:tcW w:w="573" w:type="pct"/>
            <w:noWrap w:val="0"/>
            <w:vAlign w:val="center"/>
          </w:tcPr>
          <w:p w14:paraId="1FFAA932">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w:t>
            </w:r>
            <w:r>
              <w:rPr>
                <w:rFonts w:ascii="Times New Roman" w:hAnsi="Times New Roman" w:eastAsia="方正仿宋_GBK"/>
                <w:color w:val="000000"/>
                <w:kern w:val="0"/>
                <w:sz w:val="24"/>
              </w:rPr>
              <w:t>0千克</w:t>
            </w:r>
          </w:p>
        </w:tc>
      </w:tr>
      <w:tr w14:paraId="2B69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vMerge w:val="continue"/>
            <w:noWrap w:val="0"/>
            <w:vAlign w:val="center"/>
          </w:tcPr>
          <w:p w14:paraId="0A6DC849">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p>
        </w:tc>
        <w:tc>
          <w:tcPr>
            <w:tcW w:w="1039" w:type="pct"/>
            <w:noWrap w:val="0"/>
            <w:vAlign w:val="center"/>
          </w:tcPr>
          <w:p w14:paraId="053D2FEC">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附表2</w:t>
            </w:r>
            <w:r>
              <w:rPr>
                <w:rFonts w:ascii="Times New Roman" w:hAnsi="Times New Roman" w:eastAsia="方正仿宋_GBK"/>
                <w:color w:val="000000"/>
                <w:kern w:val="0"/>
                <w:sz w:val="24"/>
              </w:rPr>
              <w:t>A化学品</w:t>
            </w:r>
          </w:p>
        </w:tc>
        <w:tc>
          <w:tcPr>
            <w:tcW w:w="2350" w:type="pct"/>
            <w:noWrap w:val="0"/>
            <w:vAlign w:val="center"/>
          </w:tcPr>
          <w:p w14:paraId="16579DC7">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w:t>
            </w:r>
            <w:r>
              <w:rPr>
                <w:rFonts w:ascii="Times New Roman" w:hAnsi="Times New Roman" w:eastAsia="方正仿宋_GBK"/>
                <w:color w:val="000000"/>
                <w:kern w:val="0"/>
                <w:sz w:val="24"/>
              </w:rPr>
              <w:t>00千克</w:t>
            </w:r>
          </w:p>
        </w:tc>
        <w:tc>
          <w:tcPr>
            <w:tcW w:w="573" w:type="pct"/>
            <w:noWrap w:val="0"/>
            <w:vAlign w:val="center"/>
          </w:tcPr>
          <w:p w14:paraId="24A9EE63">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1吨</w:t>
            </w:r>
          </w:p>
        </w:tc>
      </w:tr>
      <w:tr w14:paraId="00EA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vMerge w:val="continue"/>
            <w:noWrap w:val="0"/>
            <w:vAlign w:val="center"/>
          </w:tcPr>
          <w:p w14:paraId="7A5BFA81">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p>
        </w:tc>
        <w:tc>
          <w:tcPr>
            <w:tcW w:w="1039" w:type="pct"/>
            <w:noWrap w:val="0"/>
            <w:vAlign w:val="center"/>
          </w:tcPr>
          <w:p w14:paraId="6413B71F">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附表2</w:t>
            </w:r>
            <w:r>
              <w:rPr>
                <w:rFonts w:ascii="Times New Roman" w:hAnsi="Times New Roman" w:eastAsia="方正仿宋_GBK"/>
                <w:color w:val="000000"/>
                <w:kern w:val="0"/>
                <w:sz w:val="24"/>
              </w:rPr>
              <w:t>B化学品</w:t>
            </w:r>
          </w:p>
        </w:tc>
        <w:tc>
          <w:tcPr>
            <w:tcW w:w="2350" w:type="pct"/>
            <w:noWrap w:val="0"/>
            <w:vAlign w:val="center"/>
          </w:tcPr>
          <w:p w14:paraId="443153F3">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1吨</w:t>
            </w:r>
          </w:p>
        </w:tc>
        <w:tc>
          <w:tcPr>
            <w:tcW w:w="573" w:type="pct"/>
            <w:noWrap w:val="0"/>
            <w:vAlign w:val="center"/>
          </w:tcPr>
          <w:p w14:paraId="1D4B65E5">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1</w:t>
            </w:r>
            <w:r>
              <w:rPr>
                <w:rFonts w:ascii="Times New Roman" w:hAnsi="Times New Roman" w:eastAsia="方正仿宋_GBK"/>
                <w:color w:val="000000"/>
                <w:kern w:val="0"/>
                <w:sz w:val="24"/>
              </w:rPr>
              <w:t>0吨</w:t>
            </w:r>
          </w:p>
        </w:tc>
      </w:tr>
      <w:tr w14:paraId="67A1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noWrap w:val="0"/>
            <w:vAlign w:val="center"/>
          </w:tcPr>
          <w:p w14:paraId="07EDD02A">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第三类监控化学品</w:t>
            </w:r>
          </w:p>
        </w:tc>
        <w:tc>
          <w:tcPr>
            <w:tcW w:w="1039" w:type="pct"/>
            <w:noWrap w:val="0"/>
            <w:vAlign w:val="center"/>
          </w:tcPr>
          <w:p w14:paraId="3094B036">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附表3化学品</w:t>
            </w:r>
          </w:p>
        </w:tc>
        <w:tc>
          <w:tcPr>
            <w:tcW w:w="2350" w:type="pct"/>
            <w:noWrap w:val="0"/>
            <w:vAlign w:val="center"/>
          </w:tcPr>
          <w:p w14:paraId="355DEA33">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3</w:t>
            </w:r>
            <w:r>
              <w:rPr>
                <w:rFonts w:ascii="Times New Roman" w:hAnsi="Times New Roman" w:eastAsia="方正仿宋_GBK"/>
                <w:color w:val="000000"/>
                <w:kern w:val="0"/>
                <w:sz w:val="24"/>
              </w:rPr>
              <w:t>0吨</w:t>
            </w:r>
          </w:p>
        </w:tc>
        <w:tc>
          <w:tcPr>
            <w:tcW w:w="573" w:type="pct"/>
            <w:noWrap w:val="0"/>
            <w:vAlign w:val="center"/>
          </w:tcPr>
          <w:p w14:paraId="3491C0D7">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2</w:t>
            </w:r>
            <w:r>
              <w:rPr>
                <w:rFonts w:ascii="Times New Roman" w:hAnsi="Times New Roman" w:eastAsia="方正仿宋_GBK"/>
                <w:color w:val="000000"/>
                <w:kern w:val="0"/>
                <w:sz w:val="24"/>
              </w:rPr>
              <w:t>00吨</w:t>
            </w:r>
          </w:p>
        </w:tc>
      </w:tr>
      <w:tr w14:paraId="55E2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9" w:type="pct"/>
            <w:noWrap w:val="0"/>
            <w:vAlign w:val="center"/>
          </w:tcPr>
          <w:p w14:paraId="45AC86E7">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第四类监控化学品</w:t>
            </w:r>
          </w:p>
        </w:tc>
        <w:tc>
          <w:tcPr>
            <w:tcW w:w="1039" w:type="pct"/>
            <w:noWrap w:val="0"/>
            <w:vAlign w:val="center"/>
          </w:tcPr>
          <w:p w14:paraId="243AA425">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其他化学生产设施</w:t>
            </w:r>
          </w:p>
        </w:tc>
        <w:tc>
          <w:tcPr>
            <w:tcW w:w="2350" w:type="pct"/>
            <w:noWrap w:val="0"/>
            <w:vAlign w:val="center"/>
          </w:tcPr>
          <w:p w14:paraId="134B0901">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2</w:t>
            </w:r>
            <w:r>
              <w:rPr>
                <w:rFonts w:ascii="Times New Roman" w:hAnsi="Times New Roman" w:eastAsia="方正仿宋_GBK"/>
                <w:color w:val="000000"/>
                <w:kern w:val="0"/>
                <w:sz w:val="24"/>
              </w:rPr>
              <w:t>00吨</w:t>
            </w:r>
            <w:r>
              <w:rPr>
                <w:rFonts w:hint="eastAsia" w:ascii="Times New Roman" w:hAnsi="Times New Roman" w:eastAsia="方正仿宋_GBK"/>
                <w:color w:val="000000"/>
                <w:kern w:val="0"/>
                <w:sz w:val="24"/>
              </w:rPr>
              <w:br w:type="textWrapping"/>
            </w:r>
            <w:r>
              <w:rPr>
                <w:rFonts w:hint="eastAsia" w:ascii="Times New Roman" w:hAnsi="Times New Roman" w:eastAsia="方正仿宋_GBK"/>
                <w:color w:val="000000"/>
                <w:kern w:val="0"/>
                <w:sz w:val="24"/>
              </w:rPr>
              <w:t>3</w:t>
            </w:r>
            <w:r>
              <w:rPr>
                <w:rFonts w:ascii="Times New Roman" w:hAnsi="Times New Roman" w:eastAsia="方正仿宋_GBK"/>
                <w:color w:val="000000"/>
                <w:kern w:val="0"/>
                <w:sz w:val="24"/>
              </w:rPr>
              <w:t>0吨（含有磷、硫、氟的特定有机化学品）</w:t>
            </w:r>
          </w:p>
        </w:tc>
        <w:tc>
          <w:tcPr>
            <w:tcW w:w="573" w:type="pct"/>
            <w:noWrap w:val="0"/>
            <w:vAlign w:val="center"/>
          </w:tcPr>
          <w:p w14:paraId="0D625BB7">
            <w:pPr>
              <w:adjustRightInd w:val="0"/>
              <w:snapToGrid w:val="0"/>
              <w:spacing w:before="159" w:beforeLines="50" w:after="159" w:afterLines="50" w:line="240" w:lineRule="auto"/>
              <w:ind w:firstLine="0" w:firstLineChars="0"/>
              <w:jc w:val="center"/>
              <w:rPr>
                <w:rFonts w:hint="eastAsia" w:ascii="Times New Roman" w:hAnsi="Times New Roman" w:eastAsia="方正仿宋_GBK"/>
                <w:color w:val="000000"/>
                <w:kern w:val="0"/>
                <w:sz w:val="24"/>
              </w:rPr>
            </w:pPr>
            <w:r>
              <w:rPr>
                <w:rFonts w:hint="eastAsia" w:ascii="Times New Roman" w:hAnsi="Times New Roman" w:eastAsia="方正仿宋_GBK"/>
                <w:color w:val="000000"/>
                <w:kern w:val="0"/>
                <w:sz w:val="24"/>
              </w:rPr>
              <w:t>2</w:t>
            </w:r>
            <w:r>
              <w:rPr>
                <w:rFonts w:ascii="Times New Roman" w:hAnsi="Times New Roman" w:eastAsia="方正仿宋_GBK"/>
                <w:color w:val="000000"/>
                <w:kern w:val="0"/>
                <w:sz w:val="24"/>
              </w:rPr>
              <w:t>00吨</w:t>
            </w:r>
          </w:p>
        </w:tc>
      </w:tr>
    </w:tbl>
    <w:p w14:paraId="5777D799">
      <w:pPr>
        <w:ind w:left="0" w:leftChars="0" w:firstLine="0" w:firstLineChars="0"/>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225CA"/>
    <w:rsid w:val="61775374"/>
    <w:rsid w:val="77922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keepNext w:val="0"/>
      <w:keepLines w:val="0"/>
      <w:widowControl w:val="0"/>
      <w:suppressLineNumbers w:val="0"/>
      <w:spacing w:after="0" w:afterAutospacing="0" w:line="588" w:lineRule="exact"/>
      <w:ind w:firstLine="200" w:firstLineChars="200"/>
      <w:jc w:val="both"/>
      <w:textAlignment w:val="center"/>
    </w:pPr>
    <w:rPr>
      <w:rFonts w:hint="default" w:ascii="Times New Roman" w:hAnsi="Times New Roman" w:eastAsia="方正仿宋_GBK" w:cs="Times New Roman"/>
      <w:kern w:val="0"/>
      <w:sz w:val="30"/>
      <w:szCs w:val="30"/>
      <w:lang w:val="en-US" w:eastAsia="zh-CN" w:bidi="ar"/>
    </w:rPr>
  </w:style>
  <w:style w:type="paragraph" w:styleId="3">
    <w:name w:val="Title"/>
    <w:basedOn w:val="1"/>
    <w:next w:val="1"/>
    <w:qFormat/>
    <w:uiPriority w:val="10"/>
    <w:pPr>
      <w:keepNext w:val="0"/>
      <w:keepLines w:val="0"/>
      <w:widowControl w:val="0"/>
      <w:suppressLineNumbers w:val="0"/>
      <w:spacing w:before="240" w:beforeAutospacing="0" w:after="60" w:afterAutospacing="0" w:line="240" w:lineRule="auto"/>
      <w:ind w:firstLine="0" w:firstLineChars="0"/>
      <w:jc w:val="center"/>
      <w:outlineLvl w:val="0"/>
    </w:pPr>
    <w:rPr>
      <w:rFonts w:hint="default" w:ascii="Cambria" w:hAnsi="Cambria" w:eastAsia="宋体" w:cs="Times New Roman"/>
      <w:b/>
      <w:bCs/>
      <w:kern w:val="2"/>
      <w:sz w:val="32"/>
      <w:szCs w:val="32"/>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2026-08-20T08:54:00Z</dcterms:created>
  <dc:creator>娟娟</dc:creator>
  <cp:lastModifiedBy>娟娟</cp:lastModifiedBy>
  <dcterms:modified xsi:type="dcterms:W3CDTF">2026-08-20T08:55:52Z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A37B19C73A414F26A93E4F5A1EFB9EA5_11</vt:lpwstr>
  </property>
  <property fmtid="{D5CDD505-2E9C-101B-9397-08002B2CF9AE}" pid="4" name="KSOTemplateDocerSaveRecord">
    <vt:lpwstr>eyJoZGlkIjoiNjQxOTUyYzE0NmNhZmM2ZTBjNDNhN2E2YmRkNmMxYWEiLCJ1c2VySWQiOiIzMTYyNzkwNTMifQ==</vt:lpwstr>
  </property>
</Properties>
</file>