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W w:w="8845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22"/>
        <w:gridCol w:w="4423"/>
      </w:tblGrid>
      <w:tr>
        <w:trPr>
          <w:trHeight w:val="1600" w:hRule="atLeast"/>
        </w:trPr>
        <w:tc>
          <w:tcPr>
            <w:tcW w:w="4422" w:type="dxa"/>
            <w:tcBorders/>
          </w:tcPr>
          <w:p>
            <w:pPr>
              <w:pStyle w:val="Normal"/>
              <w:snapToGrid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4423" w:type="dxa"/>
            <w:tcBorders/>
          </w:tcPr>
          <w:p>
            <w:pPr>
              <w:pStyle w:val="Normal"/>
              <w:snapToGrid w:val="false"/>
              <w:jc w:val="right"/>
              <w:rPr>
                <w:rFonts w:ascii="黑体;方正黑体_GBK" w:hAnsi="黑体;方正黑体_GBK" w:eastAsia="黑体;方正黑体_GBK"/>
                <w:color w:val="000000"/>
              </w:rPr>
            </w:pPr>
            <w:r>
              <w:rPr>
                <w:rFonts w:eastAsia="黑体;方正黑体_GBK" w:ascii="黑体;方正黑体_GBK" w:hAnsi="黑体;方正黑体_GBK"/>
                <w:color w:val="000000"/>
              </w:rPr>
            </w:r>
          </w:p>
        </w:tc>
      </w:tr>
      <w:tr>
        <w:trPr>
          <w:trHeight w:val="4018" w:hRule="exact"/>
        </w:trPr>
        <w:tc>
          <w:tcPr>
            <w:tcW w:w="8845" w:type="dxa"/>
            <w:gridSpan w:val="2"/>
            <w:tcBorders/>
          </w:tcPr>
          <w:p>
            <w:pPr>
              <w:pStyle w:val="Normal"/>
              <w:jc w:val="center"/>
              <w:rPr/>
            </w:pPr>
            <w:r>
              <w:rPr>
                <w:rFonts w:ascii="方正小标宋_GBK" w:hAnsi="方正小标宋_GBK" w:eastAsia="方正小标宋_GBK"/>
                <w:b/>
                <w:bCs/>
                <w:color w:val="FF0000"/>
                <w:spacing w:val="-10"/>
                <w:w w:val="70"/>
                <w:sz w:val="116"/>
                <w:szCs w:val="116"/>
              </w:rPr>
              <w:t>中华人民共和国海关总</w:t>
            </w:r>
            <w:r>
              <w:rPr>
                <w:rFonts w:ascii="方正小标宋_GBK" w:hAnsi="方正小标宋_GBK" w:eastAsia="方正小标宋_GBK"/>
                <w:b/>
                <w:bCs/>
                <w:color w:val="FF0000"/>
                <w:w w:val="70"/>
                <w:sz w:val="116"/>
                <w:szCs w:val="116"/>
              </w:rPr>
              <w:t>署</w:t>
            </w:r>
          </w:p>
          <w:p>
            <w:pPr>
              <w:pStyle w:val="Normal"/>
              <w:jc w:val="center"/>
              <w:rPr>
                <w:rFonts w:ascii="方正小标宋_GBK" w:hAnsi="方正小标宋_GBK" w:eastAsia="方正小标宋_GBK"/>
                <w:color w:val="FF0000"/>
                <w:w w:val="70"/>
                <w:sz w:val="116"/>
                <w:szCs w:val="116"/>
              </w:rPr>
            </w:pPr>
            <w:r>
              <w:rPr>
                <w:rFonts w:ascii="方正小标宋_GBK" w:hAnsi="方正小标宋_GBK" w:eastAsia="方正小标宋_GBK"/>
                <w:b/>
                <w:bCs/>
                <w:color w:val="FF0000"/>
                <w:w w:val="70"/>
                <w:sz w:val="116"/>
                <w:szCs w:val="116"/>
              </w:rPr>
              <w:t>公    告</w:t>
            </w:r>
          </w:p>
        </w:tc>
      </w:tr>
    </w:tbl>
    <w:p>
      <w:pPr>
        <w:pStyle w:val="Normal"/>
        <w:spacing w:lineRule="exact" w:line="560"/>
        <w:rPr>
          <w:rFonts w:ascii="方正仿宋_GBK" w:hAnsi="方正仿宋_GBK" w:eastAsia="方正仿宋_GBK"/>
          <w:color w:val="000000"/>
        </w:rPr>
      </w:pPr>
      <w:r>
        <w:rPr>
          <w:rFonts w:eastAsia="方正仿宋_GBK" w:ascii="方正仿宋_GBK" w:hAnsi="方正仿宋_GBK"/>
          <w:color w:val="000000"/>
        </w:rPr>
      </w:r>
    </w:p>
    <w:p>
      <w:pPr>
        <w:pStyle w:val="Normal"/>
        <w:spacing w:lineRule="exact" w:line="560"/>
        <w:rPr>
          <w:rFonts w:ascii="方正仿宋_GBK" w:hAnsi="方正仿宋_GBK" w:eastAsia="方正仿宋_GBK"/>
          <w:color w:val="000000"/>
        </w:rPr>
      </w:pPr>
      <w:r>
        <w:rPr>
          <w:rFonts w:eastAsia="方正仿宋_GBK" w:ascii="方正仿宋_GBK" w:hAnsi="方正仿宋_GBK"/>
          <w:color w:val="000000"/>
        </w:rPr>
      </w:r>
    </w:p>
    <w:tbl>
      <w:tblPr>
        <w:tblW w:w="8845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5"/>
      </w:tblGrid>
      <w:tr>
        <w:trPr>
          <w:trHeight w:val="510" w:hRule="atLeast"/>
        </w:trPr>
        <w:tc>
          <w:tcPr>
            <w:tcW w:w="8845" w:type="dxa"/>
            <w:tcBorders/>
            <w:vAlign w:val="bottom"/>
          </w:tcPr>
          <w:p>
            <w:pPr>
              <w:pStyle w:val="Normal"/>
              <w:spacing w:lineRule="exact" w:line="560"/>
              <w:jc w:val="center"/>
              <w:rPr>
                <w:color w:val="000000"/>
                <w:szCs w:val="32"/>
              </w:rPr>
            </w:pPr>
            <w:bookmarkStart w:id="0" w:name="wpds__年号__Text"/>
            <w:r>
              <w:rPr>
                <w:rFonts w:eastAsia="方正仿宋_GBK"/>
                <w:color w:val="000000"/>
                <w:spacing w:val="0"/>
                <w:w w:val="100"/>
                <w:kern w:val="2"/>
                <w:position w:val="0"/>
                <w:sz w:val="32"/>
                <w:sz w:val="32"/>
                <w:szCs w:val="32"/>
                <w:u w:val="none"/>
                <w:vertAlign w:val="baseline"/>
                <w:em w:val="none"/>
                <w:lang w:bidi="ar-SA"/>
              </w:rPr>
              <w:t>2026</w:t>
            </w:r>
            <w:bookmarkEnd w:id="0"/>
            <w:r>
              <w:rPr>
                <w:color w:val="000000"/>
                <w:szCs w:val="32"/>
              </w:rPr>
              <w:t>年</w:t>
            </w:r>
            <w:r>
              <w:rPr>
                <w:rFonts w:eastAsia="Times New Roman"/>
                <w:color w:val="000000"/>
                <w:szCs w:val="32"/>
              </w:rPr>
              <w:t xml:space="preserve">  </w:t>
            </w:r>
            <w:r>
              <w:rPr>
                <w:color w:val="000000"/>
                <w:szCs w:val="32"/>
              </w:rPr>
              <w:t>第</w:t>
            </w:r>
            <w:r>
              <w:rPr>
                <w:rFonts w:eastAsia="方正仿宋_GBK"/>
                <w:color w:val="000000"/>
                <w:szCs w:val="32"/>
              </w:rPr>
              <w:t>129</w:t>
            </w:r>
            <w:r>
              <w:rPr>
                <w:spacing w:val="-4"/>
                <w:szCs w:val="32"/>
              </w:rPr>
              <w:t>号</w:t>
            </w:r>
          </w:p>
        </w:tc>
      </w:tr>
    </w:tbl>
    <w:p>
      <w:pPr>
        <w:pStyle w:val="Normal"/>
        <w:spacing w:lineRule="exact" w:line="560"/>
        <w:ind w:right="34" w:hanging="0"/>
        <w:rPr>
          <w:rFonts w:ascii="方正仿宋_GBK" w:hAnsi="方正仿宋_GBK"/>
          <w:color w:val="000000"/>
        </w:rPr>
      </w:pPr>
      <w:r>
        <w:rPr>
          <w:rFonts w:ascii="方正仿宋_GBK" w:hAnsi="方正仿宋_GBK"/>
          <w:color w:val="000000"/>
        </w:rPr>
      </w:r>
    </w:p>
    <w:p>
      <w:pPr>
        <w:pStyle w:val="10"/>
        <w:spacing w:lineRule="exact" w:line="560"/>
        <w:ind w:firstLine="640"/>
        <w:rPr/>
      </w:pPr>
      <w:bookmarkStart w:id="1" w:name="wpds__正文__File"/>
      <w:r>
        <w:rPr>
          <w:rFonts w:eastAsia="方正仿宋_GBK" w:cs="Times New Roman" w:ascii="Times New Roman" w:hAnsi="Times New Roman"/>
          <w:sz w:val="32"/>
          <w:szCs w:val="32"/>
        </w:rPr>
        <w:t>202</w:t>
      </w:r>
      <w:r>
        <w:rPr>
          <w:rFonts w:eastAsia="方正仿宋_GBK" w:cs="Times New Roman" w:ascii="Times New Roman" w:hAnsi="Times New Roman"/>
          <w:sz w:val="32"/>
          <w:szCs w:val="32"/>
        </w:rPr>
        <w:t>6</w:t>
      </w:r>
      <w:r>
        <w:rPr>
          <w:rFonts w:ascii="Times New Roman" w:hAnsi="Times New Roman" w:cs="Times New Roman" w:eastAsia="方正仿宋_GBK"/>
          <w:sz w:val="32"/>
          <w:szCs w:val="32"/>
        </w:rPr>
        <w:t>年</w:t>
      </w:r>
      <w:r>
        <w:rPr>
          <w:rFonts w:eastAsia="方正仿宋_GBK" w:cs="Times New Roman" w:ascii="Times New Roman" w:hAnsi="Times New Roman"/>
          <w:sz w:val="32"/>
          <w:szCs w:val="32"/>
        </w:rPr>
        <w:t>8</w:t>
      </w:r>
      <w:r>
        <w:rPr>
          <w:rFonts w:ascii="Times New Roman" w:hAnsi="Times New Roman" w:cs="Times New Roman" w:eastAsia="方正仿宋_GBK"/>
          <w:sz w:val="32"/>
          <w:szCs w:val="32"/>
        </w:rPr>
        <w:t>月</w:t>
      </w:r>
      <w:r>
        <w:rPr>
          <w:rFonts w:eastAsia="方正仿宋_GBK" w:cs="Times New Roman" w:ascii="Times New Roman" w:hAnsi="Times New Roman"/>
          <w:sz w:val="32"/>
          <w:szCs w:val="32"/>
        </w:rPr>
        <w:t>25</w:t>
      </w:r>
      <w:r>
        <w:rPr>
          <w:rFonts w:ascii="Times New Roman" w:hAnsi="Times New Roman" w:cs="Times New Roman" w:eastAsia="方正仿宋_GBK"/>
          <w:sz w:val="32"/>
          <w:szCs w:val="32"/>
        </w:rPr>
        <w:t>日</w:t>
      </w:r>
      <w:r>
        <w:rPr>
          <w:rFonts w:ascii="Times New Roman" w:hAnsi="Times New Roman" w:cs="Times New Roman" w:eastAsia="方正仿宋_GBK"/>
          <w:sz w:val="32"/>
          <w:szCs w:val="32"/>
        </w:rPr>
        <w:t>，世界卫生组织发布脊髓灰质炎《国际卫生条例》突发事件委员会第</w:t>
      </w:r>
      <w:r>
        <w:rPr>
          <w:rFonts w:ascii="Times New Roman" w:hAnsi="Times New Roman" w:cs="Times New Roman" w:eastAsia="方正仿宋_GBK"/>
          <w:sz w:val="32"/>
          <w:szCs w:val="32"/>
        </w:rPr>
        <w:t>四十五</w:t>
      </w:r>
      <w:r>
        <w:rPr>
          <w:rFonts w:ascii="Times New Roman" w:hAnsi="Times New Roman" w:cs="Times New Roman" w:eastAsia="方正仿宋_GBK"/>
          <w:sz w:val="32"/>
          <w:szCs w:val="32"/>
        </w:rPr>
        <w:t>次会议声明，宣布脊髓灰质炎病毒的传播风险仍构成“国际关注的突发公共卫生事件”。为防止脊髓灰质炎疫情传入我国，保护人民生命安全和身体健康，根据《中华人民共和国国境卫生检疫法》及其实施细则等法律</w:t>
      </w:r>
      <w:r>
        <w:rPr>
          <w:rFonts w:ascii="Times New Roman" w:hAnsi="Times New Roman" w:cs="Times New Roman" w:eastAsia="方正仿宋_GBK"/>
          <w:sz w:val="32"/>
          <w:szCs w:val="32"/>
        </w:rPr>
        <w:t>、行政</w:t>
      </w:r>
      <w:r>
        <w:rPr>
          <w:rFonts w:ascii="Times New Roman" w:hAnsi="Times New Roman" w:cs="Times New Roman" w:eastAsia="方正仿宋_GBK"/>
          <w:sz w:val="32"/>
          <w:szCs w:val="32"/>
        </w:rPr>
        <w:t>法规规定，现发布公告如下：</w:t>
      </w:r>
    </w:p>
    <w:p>
      <w:pPr>
        <w:pStyle w:val="6"/>
        <w:ind w:left="0" w:right="0" w:firstLine="624"/>
        <w:rPr/>
      </w:pPr>
      <w:r>
        <w:rPr>
          <w:color w:val="000000"/>
          <w:position w:val="0"/>
          <w:sz w:val="32"/>
          <w:szCs w:val="32"/>
          <w:vertAlign w:val="baseline"/>
        </w:rPr>
        <w:t>一、来自脊髓灰质炎疫情发生国家（地区）的人员，如接触过脊髓灰质炎病例或出现发热、咽痛、咳嗽、呕吐、腹泻、脖颈僵硬、四肢疼痛以及下肢弛缓性麻痹等症状，</w:t>
      </w:r>
      <w:r>
        <w:rPr>
          <w:color w:val="000000"/>
          <w:position w:val="0"/>
          <w:sz w:val="32"/>
          <w:szCs w:val="32"/>
          <w:vertAlign w:val="baseline"/>
        </w:rPr>
        <w:t>进</w:t>
      </w:r>
      <w:r>
        <w:rPr>
          <w:color w:val="000000"/>
          <w:position w:val="0"/>
          <w:sz w:val="32"/>
          <w:szCs w:val="32"/>
          <w:vertAlign w:val="baseline"/>
        </w:rPr>
        <w:t>境时应主动向海关申报，海关人员将按规定程序采取医学措施。</w:t>
      </w:r>
    </w:p>
    <w:p>
      <w:pPr>
        <w:pStyle w:val="6"/>
        <w:ind w:left="0" w:right="0" w:firstLine="624"/>
        <w:rPr/>
      </w:pPr>
      <w:r>
        <w:rPr>
          <w:color w:val="000000"/>
          <w:position w:val="0"/>
          <w:sz w:val="32"/>
          <w:szCs w:val="32"/>
          <w:vertAlign w:val="baseline"/>
        </w:rPr>
        <w:t>二、来自脊髓灰质炎疫情发生国家（地区）且被污染或有被污染可能的交通运输工具</w:t>
      </w:r>
      <w:r>
        <w:rPr>
          <w:color w:val="000000"/>
          <w:position w:val="0"/>
          <w:sz w:val="32"/>
          <w:szCs w:val="32"/>
          <w:vertAlign w:val="baseline"/>
        </w:rPr>
        <w:t>，集装箱等运输设备、</w:t>
      </w:r>
      <w:r>
        <w:rPr>
          <w:color w:val="000000"/>
          <w:position w:val="0"/>
          <w:sz w:val="32"/>
          <w:szCs w:val="32"/>
          <w:vertAlign w:val="baseline"/>
        </w:rPr>
        <w:t>货物、</w:t>
      </w:r>
      <w:r>
        <w:rPr>
          <w:color w:val="000000"/>
          <w:position w:val="0"/>
          <w:sz w:val="32"/>
          <w:szCs w:val="32"/>
          <w:vertAlign w:val="baseline"/>
        </w:rPr>
        <w:t>行李、邮包等</w:t>
      </w:r>
      <w:r>
        <w:rPr>
          <w:color w:val="000000"/>
          <w:position w:val="0"/>
          <w:sz w:val="32"/>
          <w:szCs w:val="32"/>
          <w:vertAlign w:val="baseline"/>
        </w:rPr>
        <w:t>物品</w:t>
      </w:r>
      <w:r>
        <w:rPr>
          <w:color w:val="000000"/>
          <w:position w:val="0"/>
          <w:sz w:val="32"/>
          <w:szCs w:val="32"/>
          <w:vertAlign w:val="baseline"/>
        </w:rPr>
        <w:t>及外包装</w:t>
      </w:r>
      <w:r>
        <w:rPr>
          <w:color w:val="000000"/>
          <w:position w:val="0"/>
          <w:sz w:val="32"/>
          <w:szCs w:val="32"/>
          <w:vertAlign w:val="baseline"/>
        </w:rPr>
        <w:t>，应按规定实施卫生处理。</w:t>
      </w:r>
    </w:p>
    <w:p>
      <w:pPr>
        <w:pStyle w:val="6"/>
        <w:ind w:left="0" w:right="0" w:firstLine="624"/>
        <w:rPr/>
      </w:pPr>
      <w:r>
        <w:rPr>
          <w:color w:val="000000"/>
          <w:position w:val="0"/>
          <w:sz w:val="32"/>
          <w:szCs w:val="32"/>
          <w:vertAlign w:val="baseline"/>
        </w:rPr>
        <w:t>本公告内容自</w:t>
      </w:r>
      <w:r>
        <w:rPr>
          <w:color w:val="000000"/>
          <w:position w:val="0"/>
          <w:sz w:val="32"/>
          <w:szCs w:val="32"/>
          <w:vertAlign w:val="baseline"/>
        </w:rPr>
        <w:t>2026</w:t>
      </w:r>
      <w:r>
        <w:rPr>
          <w:color w:val="000000"/>
          <w:position w:val="0"/>
          <w:sz w:val="32"/>
          <w:szCs w:val="32"/>
          <w:vertAlign w:val="baseline"/>
        </w:rPr>
        <w:t>年</w:t>
      </w:r>
      <w:r>
        <w:rPr>
          <w:color w:val="000000"/>
          <w:position w:val="0"/>
          <w:sz w:val="32"/>
          <w:szCs w:val="32"/>
          <w:vertAlign w:val="baseline"/>
        </w:rPr>
        <w:t>9</w:t>
      </w:r>
      <w:r>
        <w:rPr>
          <w:color w:val="000000"/>
          <w:position w:val="0"/>
          <w:sz w:val="32"/>
          <w:szCs w:val="32"/>
          <w:vertAlign w:val="baseline"/>
        </w:rPr>
        <w:t>月</w:t>
      </w:r>
      <w:r>
        <w:rPr>
          <w:color w:val="000000"/>
          <w:position w:val="0"/>
          <w:sz w:val="32"/>
          <w:szCs w:val="32"/>
          <w:vertAlign w:val="baseline"/>
        </w:rPr>
        <w:t>3</w:t>
      </w:r>
      <w:r>
        <w:rPr>
          <w:color w:val="000000"/>
          <w:position w:val="0"/>
          <w:sz w:val="32"/>
          <w:szCs w:val="32"/>
          <w:vertAlign w:val="baseline"/>
        </w:rPr>
        <w:t>日</w:t>
      </w:r>
      <w:r>
        <w:rPr>
          <w:color w:val="000000"/>
          <w:position w:val="0"/>
          <w:sz w:val="32"/>
          <w:szCs w:val="32"/>
          <w:vertAlign w:val="baseline"/>
        </w:rPr>
        <w:t>起生效，有效期</w:t>
      </w:r>
      <w:r>
        <w:rPr>
          <w:color w:val="000000"/>
          <w:position w:val="0"/>
          <w:sz w:val="32"/>
          <w:szCs w:val="32"/>
          <w:vertAlign w:val="baseline"/>
        </w:rPr>
        <w:t>1</w:t>
      </w:r>
      <w:r>
        <w:rPr>
          <w:color w:val="000000"/>
          <w:position w:val="0"/>
          <w:sz w:val="32"/>
          <w:szCs w:val="32"/>
          <w:vertAlign w:val="baseline"/>
        </w:rPr>
        <w:t>年</w:t>
      </w:r>
      <w:r>
        <w:rPr>
          <w:color w:val="000000"/>
          <w:position w:val="0"/>
          <w:sz w:val="32"/>
          <w:szCs w:val="32"/>
          <w:vertAlign w:val="baseline"/>
        </w:rPr>
        <w:t>。期间对世界卫生组织公布新增的发生脊髓灰质炎疫情的国家</w:t>
      </w:r>
      <w:r>
        <w:rPr>
          <w:color w:val="000000"/>
          <w:position w:val="0"/>
          <w:sz w:val="32"/>
          <w:szCs w:val="32"/>
          <w:vertAlign w:val="baseline"/>
        </w:rPr>
        <w:t>（</w:t>
      </w:r>
      <w:r>
        <w:rPr>
          <w:color w:val="000000"/>
          <w:position w:val="0"/>
          <w:sz w:val="32"/>
          <w:szCs w:val="32"/>
          <w:vertAlign w:val="baseline"/>
        </w:rPr>
        <w:t>地区</w:t>
      </w:r>
      <w:r>
        <w:rPr>
          <w:color w:val="000000"/>
          <w:position w:val="0"/>
          <w:sz w:val="32"/>
          <w:szCs w:val="32"/>
          <w:vertAlign w:val="baseline"/>
        </w:rPr>
        <w:t>）</w:t>
      </w:r>
      <w:r>
        <w:rPr>
          <w:color w:val="000000"/>
          <w:position w:val="0"/>
          <w:sz w:val="32"/>
          <w:szCs w:val="32"/>
          <w:vertAlign w:val="baseline"/>
        </w:rPr>
        <w:t>按本公告执行。</w:t>
      </w:r>
    </w:p>
    <w:p>
      <w:pPr>
        <w:pStyle w:val="6"/>
        <w:ind w:left="0" w:right="0" w:firstLine="624"/>
        <w:rPr>
          <w:szCs w:val="32"/>
        </w:rPr>
      </w:pPr>
      <w:bookmarkStart w:id="2" w:name="wpds__正文__File"/>
      <w:r>
        <w:rPr>
          <w:szCs w:val="32"/>
        </w:rPr>
        <w:t>特此公告。</w:t>
      </w:r>
      <w:bookmarkEnd w:id="2"/>
    </w:p>
    <w:p>
      <w:pPr>
        <w:pStyle w:val="8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1"/>
        <w:bidi w:val="0"/>
        <w:spacing w:lineRule="exact" w:line="560"/>
        <w:ind w:firstLine="446"/>
        <w:jc w:val="center"/>
        <w:rPr/>
      </w:pPr>
      <w:r>
        <w:rPr>
          <w:rFonts w:eastAsia="方正仿宋_GBK" w:cs="方正仿宋_GBK" w:ascii="方正仿宋_GBK" w:hAnsi="方正仿宋_GBK"/>
          <w:color w:val="000000"/>
        </w:rPr>
        <w:t xml:space="preserve">                       </w:t>
      </w:r>
      <w:r>
        <w:rPr>
          <w:rFonts w:ascii="方正仿宋_GBK" w:hAnsi="方正仿宋_GBK"/>
          <w:color w:val="000000"/>
        </w:rPr>
        <w:t>海关总署</w:t>
      </w:r>
    </w:p>
    <w:p>
      <w:pPr>
        <w:pStyle w:val="Normal"/>
        <w:ind w:right="1280" w:hanging="0"/>
        <w:jc w:val="right"/>
        <w:rPr>
          <w:rFonts w:ascii="Times New Roman" w:hAnsi="Times New Roman" w:eastAsia="方正仿宋_GBK" w:cs="Times New Roman"/>
          <w:color w:val="000000"/>
          <w:spacing w:val="0"/>
          <w:w w:val="100"/>
          <w:kern w:val="2"/>
          <w:position w:val="0"/>
          <w:sz w:val="32"/>
          <w:sz w:val="32"/>
          <w:szCs w:val="20"/>
          <w:u w:val="none"/>
          <w:vertAlign w:val="baseline"/>
          <w:em w:val="none"/>
          <w:lang w:bidi="ar-SA"/>
        </w:rPr>
      </w:pPr>
      <w:bookmarkStart w:id="3" w:name="wpds__成文日期__Text"/>
      <w:r>
        <w:rPr>
          <w:rFonts w:eastAsia="方正仿宋_GBK" w:cs="Times New Roman"/>
          <w:color w:val="000000"/>
          <w:spacing w:val="0"/>
          <w:w w:val="100"/>
          <w:kern w:val="2"/>
          <w:position w:val="0"/>
          <w:sz w:val="32"/>
          <w:sz w:val="32"/>
          <w:szCs w:val="20"/>
          <w:u w:val="none"/>
          <w:vertAlign w:val="baseline"/>
          <w:em w:val="none"/>
          <w:lang w:bidi="ar-SA"/>
        </w:rPr>
        <w:t>2026</w:t>
      </w:r>
      <w:r>
        <w:rPr>
          <w:rFonts w:ascii="Times New Roman" w:hAnsi="Times New Roman" w:cs="Times New Roman"/>
          <w:color w:val="000000"/>
          <w:spacing w:val="0"/>
          <w:w w:val="100"/>
          <w:kern w:val="2"/>
          <w:position w:val="0"/>
          <w:sz w:val="32"/>
          <w:sz w:val="32"/>
          <w:szCs w:val="20"/>
          <w:u w:val="none"/>
          <w:vertAlign w:val="baseline"/>
          <w:em w:val="none"/>
          <w:lang w:bidi="ar-SA"/>
        </w:rPr>
        <w:t>年</w:t>
      </w:r>
      <w:r>
        <w:rPr>
          <w:rFonts w:eastAsia="方正仿宋_GBK" w:cs="Times New Roman"/>
          <w:color w:val="000000"/>
          <w:spacing w:val="0"/>
          <w:w w:val="100"/>
          <w:kern w:val="2"/>
          <w:position w:val="0"/>
          <w:sz w:val="32"/>
          <w:sz w:val="32"/>
          <w:szCs w:val="20"/>
          <w:u w:val="none"/>
          <w:vertAlign w:val="baseline"/>
          <w:em w:val="none"/>
          <w:lang w:bidi="ar-SA"/>
        </w:rPr>
        <w:t>9</w:t>
      </w:r>
      <w:r>
        <w:rPr>
          <w:rFonts w:ascii="Times New Roman" w:hAnsi="Times New Roman" w:cs="Times New Roman"/>
          <w:color w:val="000000"/>
          <w:spacing w:val="0"/>
          <w:w w:val="100"/>
          <w:kern w:val="2"/>
          <w:position w:val="0"/>
          <w:sz w:val="32"/>
          <w:sz w:val="32"/>
          <w:szCs w:val="20"/>
          <w:u w:val="none"/>
          <w:vertAlign w:val="baseline"/>
          <w:em w:val="none"/>
          <w:lang w:bidi="ar-SA"/>
        </w:rPr>
        <w:t>月</w:t>
      </w:r>
      <w:r>
        <w:rPr>
          <w:rFonts w:eastAsia="方正仿宋_GBK" w:cs="Times New Roman"/>
          <w:color w:val="000000"/>
          <w:spacing w:val="0"/>
          <w:w w:val="100"/>
          <w:kern w:val="2"/>
          <w:position w:val="0"/>
          <w:sz w:val="32"/>
          <w:sz w:val="32"/>
          <w:szCs w:val="20"/>
          <w:u w:val="none"/>
          <w:vertAlign w:val="baseline"/>
          <w:em w:val="none"/>
          <w:lang w:bidi="ar-SA"/>
        </w:rPr>
        <w:t>2</w:t>
      </w:r>
      <w:r>
        <w:rPr>
          <w:rFonts w:ascii="Times New Roman" w:hAnsi="Times New Roman" w:cs="Times New Roman"/>
          <w:color w:val="000000"/>
          <w:spacing w:val="0"/>
          <w:w w:val="100"/>
          <w:kern w:val="2"/>
          <w:position w:val="0"/>
          <w:sz w:val="32"/>
          <w:sz w:val="32"/>
          <w:szCs w:val="20"/>
          <w:u w:val="none"/>
          <w:vertAlign w:val="baseline"/>
          <w:em w:val="none"/>
          <w:lang w:bidi="ar-SA"/>
        </w:rPr>
        <w:t>日</w:t>
      </w:r>
      <w:bookmarkEnd w:id="3"/>
    </w:p>
    <w:sectPr>
      <w:footerReference w:type="even" r:id="rId2"/>
      <w:footerReference w:type="default" r:id="rId3"/>
      <w:type w:val="nextPage"/>
      <w:pgSz w:w="11906" w:h="16838"/>
      <w:pgMar w:left="1588" w:right="1474" w:gutter="0" w:header="0" w:top="1985" w:footer="1304" w:bottom="1871"/>
      <w:pgNumType w:fmt="decimal"/>
      <w:formProt w:val="false"/>
      <w:textDirection w:val="lrTb"/>
      <w:docGrid w:type="linesAndChars" w:linePitch="590" w:charSpace="429496627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DejaVu Sans"/>
    <w:charset w:val="00"/>
    <w:family w:val="swiss"/>
    <w:pitch w:val="variable"/>
  </w:font>
  <w:font w:name="Wingdings">
    <w:charset w:val="02"/>
    <w:family w:val="auto"/>
    <w:pitch w:val="variable"/>
  </w:font>
  <w:font w:name="Liberation Sans">
    <w:altName w:val="Arial"/>
    <w:charset w:val="01"/>
    <w:family w:val="swiss"/>
    <w:pitch w:val="variable"/>
  </w:font>
  <w:font w:name="仿宋_GB2312">
    <w:altName w:val="仿宋"/>
    <w:charset w:val="86"/>
    <w:family w:val="modern"/>
    <w:pitch w:val="variable"/>
  </w:font>
  <w:font w:name="Calibri">
    <w:charset w:val="00"/>
    <w:family w:val="auto"/>
    <w:pitch w:val="variable"/>
  </w:font>
  <w:font w:name="黑体">
    <w:altName w:val="方正黑体_GBK"/>
    <w:charset w:val="86"/>
    <w:family w:val="modern"/>
    <w:pitch w:val="variable"/>
  </w:font>
  <w:font w:name="方正小标宋_GBK">
    <w:charset w:val="86"/>
    <w:family w:val="script"/>
    <w:pitch w:val="variable"/>
  </w:font>
  <w:font w:name="方正仿宋_GBK">
    <w:charset w:val="86"/>
    <w:family w:val="script"/>
    <w:pitch w:val="variable"/>
  </w:font>
  <w:font w:name="宋体">
    <w:altName w:val="方正小标宋简体"/>
    <w:charset w:val="86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exact" w:line="600"/>
      <w:ind w:left="320" w:hanging="0"/>
      <w:rPr/>
    </w:pPr>
    <w:r>
      <w:rPr>
        <w:rFonts w:eastAsia="宋体;方正小标宋简体" w:cs="宋体;方正小标宋简体" w:ascii="宋体;方正小标宋简体" w:hAnsi="宋体;方正小标宋简体"/>
        <w:sz w:val="28"/>
        <w:szCs w:val="28"/>
      </w:rPr>
      <w:t xml:space="preserve">— </w:t>
    </w:r>
    <w:r>
      <w:rPr>
        <w:rFonts w:eastAsia="宋体;方正小标宋简体" w:ascii="宋体;方正小标宋简体" w:hAnsi="宋体;方正小标宋简体"/>
        <w:sz w:val="28"/>
        <w:szCs w:val="28"/>
      </w:rPr>
      <w:fldChar w:fldCharType="begin"/>
    </w:r>
    <w:r>
      <w:rPr>
        <w:sz w:val="28"/>
        <w:szCs w:val="28"/>
        <w:rFonts w:eastAsia="宋体;方正小标宋简体" w:ascii="宋体;方正小标宋简体" w:hAnsi="宋体;方正小标宋简体"/>
      </w:rPr>
      <w:instrText xml:space="preserve"> PAGE </w:instrText>
    </w:r>
    <w:r>
      <w:rPr>
        <w:sz w:val="28"/>
        <w:szCs w:val="28"/>
        <w:rFonts w:eastAsia="宋体;方正小标宋简体" w:ascii="宋体;方正小标宋简体" w:hAnsi="宋体;方正小标宋简体"/>
      </w:rPr>
      <w:fldChar w:fldCharType="separate"/>
    </w:r>
    <w:r>
      <w:rPr>
        <w:sz w:val="28"/>
        <w:szCs w:val="28"/>
        <w:rFonts w:eastAsia="宋体;方正小标宋简体" w:ascii="宋体;方正小标宋简体" w:hAnsi="宋体;方正小标宋简体"/>
      </w:rPr>
      <w:t>2</w:t>
    </w:r>
    <w:r>
      <w:rPr>
        <w:sz w:val="28"/>
        <w:szCs w:val="28"/>
        <w:rFonts w:eastAsia="宋体;方正小标宋简体" w:ascii="宋体;方正小标宋简体" w:hAnsi="宋体;方正小标宋简体"/>
      </w:rPr>
      <w:fldChar w:fldCharType="end"/>
    </w:r>
    <w:r>
      <w:rPr>
        <w:rFonts w:eastAsia="宋体;方正小标宋简体" w:cs="宋体;方正小标宋简体" w:ascii="宋体;方正小标宋简体" w:hAnsi="宋体;方正小标宋简体"/>
        <w:sz w:val="28"/>
        <w:szCs w:val="28"/>
      </w:rPr>
      <w:t xml:space="preserve"> —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exact" w:line="600"/>
      <w:ind w:right="320" w:hanging="0"/>
      <w:jc w:val="right"/>
      <w:rPr/>
    </w:pPr>
    <w:r>
      <w:rPr>
        <w:rFonts w:eastAsia="宋体;方正小标宋简体" w:cs="宋体;方正小标宋简体" w:ascii="宋体;方正小标宋简体" w:hAnsi="宋体;方正小标宋简体"/>
        <w:sz w:val="28"/>
        <w:szCs w:val="28"/>
      </w:rPr>
      <w:t xml:space="preserve">— </w:t>
    </w:r>
    <w:r>
      <w:rPr>
        <w:rFonts w:eastAsia="宋体;方正小标宋简体" w:ascii="宋体;方正小标宋简体" w:hAnsi="宋体;方正小标宋简体"/>
        <w:sz w:val="28"/>
        <w:szCs w:val="28"/>
      </w:rPr>
      <w:fldChar w:fldCharType="begin"/>
    </w:r>
    <w:r>
      <w:rPr>
        <w:sz w:val="28"/>
        <w:szCs w:val="28"/>
        <w:rFonts w:eastAsia="宋体;方正小标宋简体" w:ascii="宋体;方正小标宋简体" w:hAnsi="宋体;方正小标宋简体"/>
      </w:rPr>
      <w:instrText xml:space="preserve"> PAGE </w:instrText>
    </w:r>
    <w:r>
      <w:rPr>
        <w:sz w:val="28"/>
        <w:szCs w:val="28"/>
        <w:rFonts w:eastAsia="宋体;方正小标宋简体" w:ascii="宋体;方正小标宋简体" w:hAnsi="宋体;方正小标宋简体"/>
      </w:rPr>
      <w:fldChar w:fldCharType="separate"/>
    </w:r>
    <w:r>
      <w:rPr>
        <w:sz w:val="28"/>
        <w:szCs w:val="28"/>
        <w:rFonts w:eastAsia="宋体;方正小标宋简体" w:ascii="宋体;方正小标宋简体" w:hAnsi="宋体;方正小标宋简体"/>
      </w:rPr>
      <w:t>1</w:t>
    </w:r>
    <w:r>
      <w:rPr>
        <w:sz w:val="28"/>
        <w:szCs w:val="28"/>
        <w:rFonts w:eastAsia="宋体;方正小标宋简体" w:ascii="宋体;方正小标宋简体" w:hAnsi="宋体;方正小标宋简体"/>
      </w:rPr>
      <w:fldChar w:fldCharType="end"/>
    </w:r>
    <w:r>
      <w:rPr>
        <w:rFonts w:eastAsia="宋体;方正小标宋简体" w:cs="宋体;方正小标宋简体" w:ascii="宋体;方正小标宋简体" w:hAnsi="宋体;方正小标宋简体"/>
        <w:sz w:val="28"/>
        <w:szCs w:val="28"/>
      </w:rPr>
      <w:t xml:space="preserve"> —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val="bestFit" w:percent="20"/>
  <w:displayBackgroundShape/>
  <w:mirrorMargins/>
  <w:defaultTabStop w:val="420"/>
  <w:autoHyphenation w:val="true"/>
  <w:evenAndOddHeaders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Times New Roman" w:hAnsi="Times New Roman" w:eastAsia="方正仿宋_GBK" w:cs="Times New Roman"/>
      <w:color w:val="auto"/>
      <w:kern w:val="2"/>
      <w:sz w:val="32"/>
      <w:szCs w:val="20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widowControl w:val="false"/>
      <w:numPr>
        <w:ilvl w:val="0"/>
        <w:numId w:val="1"/>
      </w:numPr>
      <w:spacing w:lineRule="auto" w:line="576" w:before="340" w:after="330"/>
      <w:outlineLvl w:val="0"/>
    </w:pPr>
    <w:rPr>
      <w:b/>
      <w:kern w:val="2"/>
      <w:sz w:val="44"/>
    </w:rPr>
  </w:style>
  <w:style w:type="paragraph" w:styleId="Heading2">
    <w:name w:val="Heading 2"/>
    <w:basedOn w:val="Normal"/>
    <w:next w:val="Normal"/>
    <w:qFormat/>
    <w:pPr>
      <w:keepNext w:val="true"/>
      <w:keepLines/>
      <w:widowControl w:val="false"/>
      <w:numPr>
        <w:ilvl w:val="1"/>
        <w:numId w:val="1"/>
      </w:numPr>
      <w:spacing w:lineRule="auto" w:line="412" w:before="260" w:after="260"/>
      <w:outlineLvl w:val="1"/>
    </w:pPr>
    <w:rPr>
      <w:rFonts w:ascii="Arial;DejaVu Sans" w:hAnsi="Arial;DejaVu Sans" w:eastAsia="黑体;方正黑体_GBK" w:cs="Arial;DejaVu Sans"/>
      <w:b/>
      <w:sz w:val="32"/>
    </w:rPr>
  </w:style>
  <w:style w:type="paragraph" w:styleId="Heading3">
    <w:name w:val="Heading 3"/>
    <w:basedOn w:val="Normal"/>
    <w:next w:val="Normal"/>
    <w:qFormat/>
    <w:pPr>
      <w:keepNext w:val="true"/>
      <w:keepLines/>
      <w:widowControl w:val="false"/>
      <w:numPr>
        <w:ilvl w:val="2"/>
        <w:numId w:val="1"/>
      </w:numPr>
      <w:spacing w:lineRule="auto" w:line="412" w:before="260" w:after="260"/>
      <w:outlineLvl w:val="2"/>
    </w:pPr>
    <w:rPr>
      <w:b/>
      <w:sz w:val="32"/>
    </w:rPr>
  </w:style>
  <w:style w:type="character" w:styleId="WW8Num5z0">
    <w:name w:val="WW8Num5z0"/>
    <w:qFormat/>
    <w:rPr>
      <w:rFonts w:ascii="Wingdings" w:hAnsi="Wingdings" w:cs="Wingdings"/>
    </w:rPr>
  </w:style>
  <w:style w:type="character" w:styleId="WW8Num6z0">
    <w:name w:val="WW8Num6z0"/>
    <w:qFormat/>
    <w:rPr>
      <w:rFonts w:ascii="Wingdings" w:hAnsi="Wingdings" w:cs="Wingdings"/>
    </w:rPr>
  </w:style>
  <w:style w:type="character" w:styleId="WW8Num7z0">
    <w:name w:val="WW8Num7z0"/>
    <w:qFormat/>
    <w:rPr>
      <w:rFonts w:ascii="Wingdings" w:hAnsi="Wingdings" w:cs="Wingdings"/>
    </w:rPr>
  </w:style>
  <w:style w:type="character" w:styleId="WW8Num8z0">
    <w:name w:val="WW8Num8z0"/>
    <w:qFormat/>
    <w:rPr>
      <w:rFonts w:ascii="Wingdings" w:hAnsi="Wingdings" w:cs="Wingdings"/>
    </w:rPr>
  </w:style>
  <w:style w:type="character" w:styleId="WW8Num10z0">
    <w:name w:val="WW8Num10z0"/>
    <w:qFormat/>
    <w:rPr>
      <w:rFonts w:ascii="Wingdings" w:hAnsi="Wingdings" w:cs="Wingdings"/>
    </w:rPr>
  </w:style>
  <w:style w:type="character" w:styleId="Style11">
    <w:name w:val="默认段落字体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7" w:leader="none"/>
      </w:tabs>
      <w:snapToGrid w:val="false"/>
      <w:jc w:val="center"/>
    </w:pPr>
    <w:rPr>
      <w:sz w:val="18"/>
    </w:rPr>
  </w:style>
  <w:style w:type="paragraph" w:styleId="Footer">
    <w:name w:val="Footer"/>
    <w:pPr>
      <w:widowControl w:val="false"/>
      <w:tabs>
        <w:tab w:val="clear" w:pos="420"/>
        <w:tab w:val="center" w:pos="4153" w:leader="none"/>
        <w:tab w:val="right" w:pos="8307" w:leader="none"/>
      </w:tabs>
      <w:bidi w:val="0"/>
      <w:snapToGrid w:val="false"/>
    </w:pPr>
    <w:rPr>
      <w:rFonts w:ascii="仿宋_GB2312;仿宋" w:hAnsi="仿宋_GB2312;仿宋" w:eastAsia="仿宋_GB2312;仿宋" w:cs="Times New Roman"/>
      <w:color w:val="auto"/>
      <w:kern w:val="2"/>
      <w:sz w:val="18"/>
      <w:szCs w:val="20"/>
      <w:lang w:val="en-US" w:eastAsia="zh-CN" w:bidi="ar-SA"/>
    </w:rPr>
  </w:style>
  <w:style w:type="paragraph" w:styleId="Style12">
    <w:name w:val="样式 三号"/>
    <w:qFormat/>
    <w:pPr>
      <w:widowControl w:val="false"/>
      <w:bidi w:val="0"/>
      <w:jc w:val="both"/>
    </w:pPr>
    <w:rPr>
      <w:rFonts w:ascii="Times New Roman" w:hAnsi="Times New Roman" w:eastAsia="方正仿宋_GBK" w:cs="Times New Roman"/>
      <w:color w:val="auto"/>
      <w:kern w:val="2"/>
      <w:sz w:val="32"/>
      <w:szCs w:val="20"/>
      <w:lang w:val="en-US" w:eastAsia="zh-CN" w:bidi="ar-SA"/>
    </w:rPr>
  </w:style>
  <w:style w:type="paragraph" w:styleId="8">
    <w:name w:val="索引 8"/>
    <w:basedOn w:val="Normal"/>
    <w:next w:val="Normal"/>
    <w:qFormat/>
    <w:pPr>
      <w:ind w:left="2940" w:hanging="0"/>
    </w:pPr>
    <w:rPr/>
  </w:style>
  <w:style w:type="paragraph" w:styleId="10">
    <w:name w:val="样式 10 磅"/>
    <w:qFormat/>
    <w:pPr>
      <w:widowControl w:val="false"/>
      <w:bidi w:val="0"/>
      <w:jc w:val="both"/>
    </w:pPr>
    <w:rPr>
      <w:rFonts w:ascii="Calibri" w:hAnsi="Calibri" w:eastAsia="宋体;方正小标宋简体" w:cs="Times New Roman"/>
      <w:color w:val="auto"/>
      <w:kern w:val="2"/>
      <w:sz w:val="21"/>
      <w:szCs w:val="22"/>
      <w:lang w:val="en-US" w:eastAsia="zh-CN" w:bidi="ar-SA"/>
    </w:rPr>
  </w:style>
  <w:style w:type="paragraph" w:styleId="6">
    <w:name w:val="样式 6 三号"/>
    <w:next w:val="8"/>
    <w:qFormat/>
    <w:pPr>
      <w:keepNext w:val="false"/>
      <w:keepLines w:val="false"/>
      <w:pageBreakBefore w:val="false"/>
      <w:widowControl w:val="false"/>
      <w:pBdr/>
      <w:suppressAutoHyphens w:val="false"/>
      <w:kinsoku w:val="true"/>
      <w:overflowPunct w:val="true"/>
      <w:autoSpaceDE w:val="true"/>
      <w:bidi w:val="0"/>
      <w:snapToGrid w:val="true"/>
      <w:spacing w:lineRule="exact" w:line="560" w:before="0" w:after="0"/>
      <w:ind w:left="0" w:right="0" w:hanging="0"/>
      <w:jc w:val="both"/>
      <w:textAlignment w:val="auto"/>
    </w:pPr>
    <w:rPr>
      <w:rFonts w:ascii="Times New Roman" w:hAnsi="Times New Roman" w:eastAsia="方正仿宋_GBK" w:cs="Times New Roman"/>
      <w:color w:val="000000"/>
      <w:spacing w:val="-4"/>
      <w:w w:val="100"/>
      <w:kern w:val="2"/>
      <w:position w:val="0"/>
      <w:sz w:val="32"/>
      <w:sz w:val="32"/>
      <w:szCs w:val="28"/>
      <w:u w:val="none"/>
      <w:vertAlign w:val="baseline"/>
      <w:em w:val="none"/>
      <w:lang w:val="en-US" w:eastAsia="zh-CN" w:bidi="ar-SA"/>
    </w:rPr>
  </w:style>
  <w:style w:type="paragraph" w:styleId="1">
    <w:name w:val="样式 1 三号"/>
    <w:qFormat/>
    <w:pPr>
      <w:widowControl w:val="false"/>
      <w:bidi w:val="0"/>
      <w:jc w:val="both"/>
    </w:pPr>
    <w:rPr>
      <w:rFonts w:ascii="Times New Roman" w:hAnsi="Times New Roman" w:eastAsia="方正仿宋_GBK" w:cs="Times New Roman"/>
      <w:color w:val="auto"/>
      <w:kern w:val="2"/>
      <w:sz w:val="32"/>
      <w:szCs w:val="20"/>
      <w:lang w:val="en-US" w:eastAsia="zh-CN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286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2007-01-08T08:17:00Z</dcterms:created>
  <dc:creator/>
  <dc:description/>
  <dc:language>en-US</dc:language>
  <cp:lastModifiedBy>何可欣</cp:lastModifiedBy>
  <cp:lastPrinted>2026-09-02T14:08:00Z</cp:lastPrinted>
  <dcterms:modified xsi:type="dcterms:W3CDTF">2026-09-02T06:43:30Z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鍐呭">
    <vt:lpwstr>鍏憡</vt:lpwstr>
  </property>
</Properties>
</file>