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5.xml" ContentType="application/vnd.openxmlformats-officedocument.wordprocessingml.footer+xml"/>
  <Override PartName="/word/header5.xml" ContentType="application/vnd.openxmlformats-officedocument.wordprocessingml.header+xml"/>
  <Override PartName="/word/styles.xml" ContentType="application/vnd.openxmlformats-officedocument.wordprocessingml.styles+xml"/>
  <Override PartName="/word/footer4.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header6.xml" ContentType="application/vnd.openxmlformats-officedocument.wordprocessingml.header+xml"/>
  <Override PartName="/word/theme/theme1.xml" ContentType="application/vnd.openxmlformats-officedocument.them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NormalNormalNormal13"/>
        <w:keepNext w:val="false"/>
        <w:keepLines w:val="false"/>
        <w:widowControl w:val="false"/>
        <w:snapToGrid w:val="false"/>
        <w:spacing w:lineRule="exact" w:line="620"/>
        <w:jc w:val="center"/>
        <w:rPr>
          <w:rFonts w:ascii="方正小标宋简体" w:hAnsi="方正小标宋简体" w:eastAsia="方正小标宋简体" w:cs="方正小标宋简体"/>
          <w:bCs/>
          <w:kern w:val="2"/>
          <w:sz w:val="44"/>
          <w:szCs w:val="44"/>
        </w:rPr>
      </w:pPr>
      <w:r>
        <w:rPr>
          <w:rFonts w:eastAsia="方正小标宋简体" w:cs="方正小标宋简体" w:ascii="方正小标宋简体" w:hAnsi="方正小标宋简体"/>
          <w:bCs/>
          <w:kern w:val="2"/>
          <w:sz w:val="44"/>
          <w:szCs w:val="44"/>
        </w:rPr>
      </w:r>
      <w:bookmarkStart w:id="0" w:name="_GoBack"/>
      <w:bookmarkStart w:id="1" w:name="_GoBack"/>
      <w:bookmarkEnd w:id="1"/>
    </w:p>
    <w:p>
      <w:pPr>
        <w:pStyle w:val="NormalNormalNormalNormal13"/>
        <w:keepNext w:val="false"/>
        <w:keepLines w:val="false"/>
        <w:widowControl w:val="false"/>
        <w:snapToGrid w:val="false"/>
        <w:spacing w:lineRule="exact" w:line="620"/>
        <w:jc w:val="center"/>
        <w:rPr>
          <w:rFonts w:ascii="方正小标宋简体" w:hAnsi="方正小标宋简体" w:eastAsia="方正小标宋简体" w:cs="方正小标宋简体"/>
          <w:bCs/>
          <w:kern w:val="2"/>
          <w:sz w:val="44"/>
          <w:szCs w:val="44"/>
        </w:rPr>
      </w:pPr>
      <w:r>
        <w:rPr>
          <w:rFonts w:eastAsia="方正小标宋简体" w:cs="方正小标宋简体" w:ascii="方正小标宋简体" w:hAnsi="方正小标宋简体"/>
          <w:bCs/>
          <w:kern w:val="2"/>
          <w:sz w:val="44"/>
          <w:szCs w:val="44"/>
        </w:rPr>
        <w:t>2026</w:t>
      </w:r>
      <w:r>
        <w:rPr>
          <w:rFonts w:ascii="方正小标宋简体" w:hAnsi="方正小标宋简体" w:cs="方正小标宋简体" w:eastAsia="方正小标宋简体"/>
          <w:bCs/>
          <w:kern w:val="2"/>
          <w:sz w:val="44"/>
          <w:szCs w:val="44"/>
        </w:rPr>
        <w:t>年农产品质量安全检测机构</w:t>
      </w:r>
    </w:p>
    <w:p>
      <w:pPr>
        <w:pStyle w:val="NormalNormalNormalNormal13"/>
        <w:keepNext w:val="false"/>
        <w:keepLines w:val="false"/>
        <w:widowControl w:val="false"/>
        <w:snapToGrid w:val="false"/>
        <w:spacing w:lineRule="exact" w:line="620"/>
        <w:jc w:val="center"/>
        <w:rPr>
          <w:rFonts w:ascii="方正小标宋简体" w:hAnsi="方正小标宋简体" w:eastAsia="方正小标宋简体" w:cs="方正小标宋简体"/>
          <w:bCs/>
          <w:kern w:val="2"/>
          <w:sz w:val="44"/>
          <w:szCs w:val="44"/>
        </w:rPr>
      </w:pPr>
      <w:r>
        <w:rPr>
          <w:rFonts w:ascii="方正小标宋简体" w:hAnsi="方正小标宋简体" w:cs="方正小标宋简体" w:eastAsia="方正小标宋简体"/>
          <w:bCs/>
          <w:kern w:val="2"/>
          <w:sz w:val="44"/>
          <w:szCs w:val="44"/>
        </w:rPr>
        <w:t>飞行检查工作方案</w:t>
      </w:r>
    </w:p>
    <w:p>
      <w:pPr>
        <w:pStyle w:val="NormalNormalNormalNormal13"/>
        <w:keepNext w:val="false"/>
        <w:keepLines w:val="false"/>
        <w:widowControl w:val="false"/>
        <w:snapToGrid w:val="false"/>
        <w:spacing w:lineRule="exact" w:line="620"/>
        <w:ind w:left="0" w:right="0" w:firstLine="640"/>
        <w:jc w:val="both"/>
        <w:rPr>
          <w:rFonts w:ascii="方正小标宋简体" w:hAnsi="方正小标宋简体" w:eastAsia="方正小标宋简体" w:cs="方正小标宋简体"/>
          <w:bCs/>
          <w:kern w:val="2"/>
          <w:sz w:val="32"/>
          <w:szCs w:val="32"/>
        </w:rPr>
      </w:pPr>
      <w:r>
        <w:rPr>
          <w:rFonts w:eastAsia="方正小标宋简体" w:cs="方正小标宋简体" w:ascii="方正小标宋简体" w:hAnsi="方正小标宋简体"/>
          <w:bCs/>
          <w:kern w:val="2"/>
          <w:sz w:val="32"/>
          <w:szCs w:val="32"/>
        </w:rPr>
        <w:t xml:space="preserve"> </w:t>
      </w:r>
    </w:p>
    <w:p>
      <w:pPr>
        <w:pStyle w:val="NormalNormal10"/>
        <w:keepNext w:val="false"/>
        <w:keepLines w:val="false"/>
        <w:widowControl w:val="false"/>
        <w:snapToGrid w:val="false"/>
        <w:spacing w:lineRule="exact" w:line="600" w:beforeAutospacing="0" w:before="0" w:afterAutospacing="0" w:after="0"/>
        <w:ind w:left="0" w:right="0" w:firstLine="640"/>
        <w:jc w:val="both"/>
        <w:rPr>
          <w:rFonts w:ascii="Times New Roman" w:hAnsi="Times New Roman" w:eastAsia="仿宋_GB2312" w:cs="Times New Roman"/>
          <w:bCs/>
          <w:kern w:val="2"/>
          <w:sz w:val="32"/>
          <w:szCs w:val="32"/>
        </w:rPr>
      </w:pPr>
      <w:r>
        <w:rPr>
          <w:rFonts w:ascii="仿宋_GB2312" w:hAnsi="仿宋_GB2312" w:cs="仿宋_GB2312" w:eastAsia="仿宋_GB2312"/>
          <w:bCs/>
          <w:kern w:val="2"/>
          <w:sz w:val="32"/>
          <w:szCs w:val="32"/>
          <w:lang w:val="en-US" w:eastAsia="zh-CN" w:bidi="ar-SA"/>
        </w:rPr>
        <w:t>为进一步加强我省农产品质量安全检测机构的监管</w:t>
      </w:r>
      <w:r>
        <w:rPr>
          <w:rFonts w:eastAsia="仿宋_GB2312" w:cs="仿宋_GB2312" w:ascii="仿宋_GB2312" w:hAnsi="仿宋_GB2312"/>
          <w:bCs/>
          <w:kern w:val="2"/>
          <w:sz w:val="32"/>
          <w:szCs w:val="32"/>
          <w:lang w:val="en-US" w:eastAsia="zh-CN" w:bidi="ar-SA"/>
        </w:rPr>
        <w:t>,</w:t>
      </w:r>
      <w:r>
        <w:rPr>
          <w:rFonts w:ascii="仿宋_GB2312" w:hAnsi="仿宋_GB2312" w:cs="仿宋_GB2312" w:eastAsia="仿宋_GB2312"/>
          <w:bCs/>
          <w:kern w:val="2"/>
          <w:sz w:val="32"/>
          <w:szCs w:val="32"/>
          <w:lang w:val="en-US" w:eastAsia="zh-CN" w:bidi="ar-SA"/>
        </w:rPr>
        <w:t>规范检测行为</w:t>
      </w:r>
      <w:r>
        <w:rPr>
          <w:rFonts w:eastAsia="仿宋_GB2312" w:cs="仿宋_GB2312" w:ascii="仿宋_GB2312" w:hAnsi="仿宋_GB2312"/>
          <w:bCs/>
          <w:kern w:val="2"/>
          <w:sz w:val="32"/>
          <w:szCs w:val="32"/>
          <w:lang w:val="en-US" w:eastAsia="zh-CN" w:bidi="ar-SA"/>
        </w:rPr>
        <w:t>,</w:t>
      </w:r>
      <w:r>
        <w:rPr>
          <w:rFonts w:ascii="仿宋_GB2312" w:hAnsi="仿宋_GB2312" w:cs="仿宋_GB2312" w:eastAsia="仿宋_GB2312"/>
          <w:bCs/>
          <w:kern w:val="2"/>
          <w:sz w:val="32"/>
          <w:szCs w:val="32"/>
          <w:lang w:val="en-US" w:eastAsia="zh-CN" w:bidi="ar-SA"/>
        </w:rPr>
        <w:t>提高检测质量</w:t>
      </w:r>
      <w:r>
        <w:rPr>
          <w:rFonts w:eastAsia="仿宋_GB2312" w:cs="仿宋_GB2312" w:ascii="仿宋_GB2312" w:hAnsi="仿宋_GB2312"/>
          <w:bCs/>
          <w:kern w:val="2"/>
          <w:sz w:val="32"/>
          <w:szCs w:val="32"/>
          <w:lang w:val="en-US" w:eastAsia="zh-CN" w:bidi="ar-SA"/>
        </w:rPr>
        <w:t>,</w:t>
      </w:r>
      <w:r>
        <w:rPr>
          <w:rFonts w:ascii="仿宋_GB2312" w:hAnsi="仿宋_GB2312" w:cs="仿宋_GB2312" w:eastAsia="仿宋_GB2312"/>
          <w:bCs/>
          <w:kern w:val="2"/>
          <w:sz w:val="32"/>
          <w:szCs w:val="32"/>
          <w:lang w:val="en-US" w:eastAsia="zh-CN" w:bidi="ar-SA"/>
        </w:rPr>
        <w:t>督促检测机构持续符合机构考核条件</w:t>
      </w:r>
      <w:r>
        <w:rPr>
          <w:rFonts w:eastAsia="仿宋_GB2312" w:cs="仿宋_GB2312" w:ascii="仿宋_GB2312" w:hAnsi="仿宋_GB2312"/>
          <w:bCs/>
          <w:kern w:val="2"/>
          <w:sz w:val="32"/>
          <w:szCs w:val="32"/>
          <w:lang w:val="en-US" w:eastAsia="zh-CN" w:bidi="ar-SA"/>
        </w:rPr>
        <w:t>,</w:t>
      </w:r>
      <w:r>
        <w:rPr>
          <w:rFonts w:ascii="仿宋_GB2312" w:hAnsi="仿宋_GB2312" w:cs="仿宋_GB2312" w:eastAsia="仿宋_GB2312"/>
          <w:bCs/>
          <w:kern w:val="2"/>
          <w:sz w:val="32"/>
          <w:szCs w:val="32"/>
          <w:lang w:val="en-US" w:eastAsia="zh-CN" w:bidi="ar-SA"/>
        </w:rPr>
        <w:t>规范检测行为</w:t>
      </w:r>
      <w:r>
        <w:rPr>
          <w:rFonts w:eastAsia="仿宋_GB2312" w:cs="仿宋_GB2312" w:ascii="仿宋_GB2312" w:hAnsi="仿宋_GB2312"/>
          <w:bCs/>
          <w:kern w:val="2"/>
          <w:sz w:val="32"/>
          <w:szCs w:val="32"/>
          <w:lang w:val="en-US" w:eastAsia="zh-CN" w:bidi="ar-SA"/>
        </w:rPr>
        <w:t>,</w:t>
      </w:r>
      <w:r>
        <w:rPr>
          <w:rFonts w:ascii="仿宋_GB2312" w:hAnsi="仿宋_GB2312" w:cs="仿宋_GB2312" w:eastAsia="仿宋_GB2312"/>
          <w:bCs/>
          <w:kern w:val="2"/>
          <w:sz w:val="32"/>
          <w:szCs w:val="32"/>
          <w:lang w:val="en-US" w:eastAsia="zh-CN" w:bidi="ar-SA"/>
        </w:rPr>
        <w:t>确保检测数据的准确性和可靠性</w:t>
      </w:r>
      <w:r>
        <w:rPr>
          <w:rFonts w:eastAsia="仿宋_GB2312" w:cs="仿宋_GB2312" w:ascii="仿宋_GB2312" w:hAnsi="仿宋_GB2312"/>
          <w:bCs/>
          <w:kern w:val="2"/>
          <w:sz w:val="32"/>
          <w:szCs w:val="32"/>
          <w:lang w:val="en-US" w:eastAsia="zh-CN" w:bidi="ar-SA"/>
        </w:rPr>
        <w:t>,</w:t>
      </w:r>
      <w:r>
        <w:rPr>
          <w:rFonts w:ascii="仿宋_GB2312" w:hAnsi="仿宋_GB2312" w:cs="仿宋_GB2312" w:eastAsia="仿宋_GB2312"/>
          <w:bCs/>
          <w:kern w:val="2"/>
          <w:sz w:val="32"/>
          <w:szCs w:val="32"/>
          <w:lang w:val="en-US" w:eastAsia="zh-CN" w:bidi="ar-SA"/>
        </w:rPr>
        <w:t>坚决守好人民群众“舌尖上的安全”</w:t>
      </w:r>
      <w:r>
        <w:rPr>
          <w:rFonts w:eastAsia="仿宋_GB2312" w:cs="仿宋_GB2312" w:ascii="仿宋_GB2312" w:hAnsi="仿宋_GB2312"/>
          <w:bCs/>
          <w:kern w:val="2"/>
          <w:sz w:val="32"/>
          <w:szCs w:val="32"/>
          <w:lang w:val="en-US" w:eastAsia="zh-CN" w:bidi="ar-SA"/>
        </w:rPr>
        <w:t>,</w:t>
      </w:r>
      <w:r>
        <w:rPr>
          <w:rFonts w:ascii="仿宋_GB2312" w:hAnsi="仿宋_GB2312" w:cs="仿宋_GB2312" w:eastAsia="仿宋_GB2312"/>
          <w:bCs/>
          <w:kern w:val="2"/>
          <w:sz w:val="32"/>
          <w:szCs w:val="32"/>
          <w:lang w:val="en-US" w:eastAsia="zh-CN" w:bidi="ar-SA"/>
        </w:rPr>
        <w:t>省</w:t>
      </w:r>
      <w:r>
        <w:rPr>
          <w:rFonts w:ascii="仿宋_GB2312" w:hAnsi="仿宋_GB2312" w:cs="仿宋_GB2312" w:eastAsia="仿宋_GB2312"/>
          <w:bCs/>
          <w:kern w:val="2"/>
          <w:sz w:val="32"/>
          <w:szCs w:val="32"/>
          <w:lang w:val="en-US" w:bidi="ar-SA"/>
        </w:rPr>
        <w:t>农业农村</w:t>
      </w:r>
      <w:r>
        <w:rPr>
          <w:rFonts w:ascii="仿宋_GB2312" w:hAnsi="仿宋_GB2312" w:cs="仿宋_GB2312" w:eastAsia="仿宋_GB2312"/>
          <w:bCs/>
          <w:kern w:val="2"/>
          <w:sz w:val="32"/>
          <w:szCs w:val="32"/>
          <w:lang w:val="en-US" w:eastAsia="zh-CN" w:bidi="ar-SA"/>
        </w:rPr>
        <w:t>厅确定开展</w:t>
      </w:r>
      <w:r>
        <w:rPr>
          <w:rFonts w:eastAsia="仿宋_GB2312" w:cs="仿宋_GB2312" w:ascii="仿宋_GB2312" w:hAnsi="仿宋_GB2312"/>
          <w:bCs/>
          <w:kern w:val="2"/>
          <w:sz w:val="32"/>
          <w:szCs w:val="32"/>
          <w:lang w:val="en-US" w:eastAsia="zh-CN" w:bidi="ar-SA"/>
        </w:rPr>
        <w:t>2026</w:t>
      </w:r>
      <w:r>
        <w:rPr>
          <w:rFonts w:ascii="仿宋_GB2312" w:hAnsi="仿宋_GB2312" w:cs="仿宋_GB2312" w:eastAsia="仿宋_GB2312"/>
          <w:bCs/>
          <w:kern w:val="2"/>
          <w:sz w:val="32"/>
          <w:szCs w:val="32"/>
          <w:lang w:val="en-US" w:eastAsia="zh-CN" w:bidi="ar-SA"/>
        </w:rPr>
        <w:t>年农产品质量安全检测机构飞行检查工作</w:t>
      </w:r>
      <w:r>
        <w:rPr>
          <w:rFonts w:eastAsia="仿宋_GB2312" w:cs="仿宋_GB2312" w:ascii="仿宋_GB2312" w:hAnsi="仿宋_GB2312"/>
          <w:bCs/>
          <w:kern w:val="2"/>
          <w:sz w:val="32"/>
          <w:szCs w:val="32"/>
          <w:lang w:val="en-US" w:eastAsia="zh-CN" w:bidi="ar-SA"/>
        </w:rPr>
        <w:t>,</w:t>
      </w:r>
      <w:r>
        <w:rPr>
          <w:rFonts w:ascii="仿宋_GB2312" w:hAnsi="仿宋_GB2312" w:cs="仿宋_GB2312" w:eastAsia="仿宋_GB2312"/>
          <w:bCs/>
          <w:kern w:val="2"/>
          <w:sz w:val="32"/>
          <w:szCs w:val="32"/>
          <w:lang w:val="en-US" w:eastAsia="zh-CN" w:bidi="ar-SA"/>
        </w:rPr>
        <w:t>制定如下工作方案。</w:t>
      </w:r>
    </w:p>
    <w:p>
      <w:pPr>
        <w:pStyle w:val="Heading1Heading1heading1Heading114"/>
        <w:keepNext w:val="false"/>
        <w:keepLines w:val="false"/>
        <w:widowControl w:val="false"/>
        <w:snapToGrid w:val="false"/>
        <w:spacing w:lineRule="exact" w:line="600" w:beforeAutospacing="0" w:before="0" w:afterAutospacing="0" w:after="0"/>
        <w:ind w:left="0" w:right="0" w:firstLine="640"/>
        <w:jc w:val="both"/>
        <w:rPr>
          <w:rFonts w:ascii="黑体" w:hAnsi="黑体" w:eastAsia="黑体" w:cs="黑体"/>
          <w:b w:val="false"/>
          <w:b w:val="false"/>
          <w:bCs/>
          <w:kern w:val="2"/>
          <w:sz w:val="32"/>
          <w:szCs w:val="32"/>
        </w:rPr>
      </w:pPr>
      <w:r>
        <w:rPr>
          <w:rFonts w:ascii="黑体" w:hAnsi="黑体" w:cs="黑体"/>
          <w:b w:val="false"/>
          <w:bCs/>
          <w:kern w:val="2"/>
          <w:sz w:val="32"/>
          <w:szCs w:val="32"/>
        </w:rPr>
        <w:t>一、检查时间</w:t>
      </w:r>
    </w:p>
    <w:p>
      <w:pPr>
        <w:pStyle w:val="Heading1Heading1heading1Heading114"/>
        <w:keepNext w:val="false"/>
        <w:keepLines w:val="false"/>
        <w:widowControl w:val="false"/>
        <w:snapToGrid w:val="false"/>
        <w:spacing w:lineRule="exact" w:line="600" w:beforeAutospacing="0" w:before="0" w:afterAutospacing="0" w:after="0"/>
        <w:ind w:left="0" w:right="0" w:firstLine="640"/>
        <w:jc w:val="both"/>
        <w:rPr>
          <w:rFonts w:ascii="仿宋_GB2312" w:hAnsi="仿宋_GB2312" w:eastAsia="仿宋_GB2312" w:cs="仿宋_GB2312"/>
          <w:b w:val="false"/>
          <w:b w:val="false"/>
          <w:bCs/>
          <w:kern w:val="2"/>
          <w:sz w:val="32"/>
          <w:szCs w:val="32"/>
        </w:rPr>
      </w:pPr>
      <w:r>
        <w:rPr>
          <w:rFonts w:eastAsia="仿宋_GB2312" w:cs="仿宋_GB2312" w:ascii="仿宋_GB2312" w:hAnsi="仿宋_GB2312"/>
          <w:b w:val="false"/>
          <w:bCs/>
          <w:kern w:val="2"/>
          <w:sz w:val="32"/>
          <w:szCs w:val="32"/>
        </w:rPr>
        <w:t>2026</w:t>
      </w:r>
      <w:r>
        <w:rPr>
          <w:rFonts w:ascii="仿宋_GB2312" w:hAnsi="仿宋_GB2312" w:cs="仿宋_GB2312" w:eastAsia="仿宋_GB2312"/>
          <w:b w:val="false"/>
          <w:bCs/>
          <w:kern w:val="2"/>
          <w:sz w:val="32"/>
          <w:szCs w:val="32"/>
        </w:rPr>
        <w:t>年</w:t>
      </w:r>
      <w:r>
        <w:rPr>
          <w:rFonts w:eastAsia="仿宋_GB2312" w:cs="仿宋_GB2312" w:ascii="仿宋_GB2312" w:hAnsi="仿宋_GB2312"/>
          <w:b w:val="false"/>
          <w:bCs/>
          <w:kern w:val="2"/>
          <w:sz w:val="32"/>
          <w:szCs w:val="32"/>
        </w:rPr>
        <w:t>9</w:t>
      </w:r>
      <w:r>
        <w:rPr>
          <w:rFonts w:ascii="仿宋_GB2312" w:hAnsi="仿宋_GB2312" w:cs="仿宋_GB2312" w:eastAsia="仿宋_GB2312"/>
          <w:b w:val="false"/>
          <w:bCs/>
          <w:kern w:val="2"/>
          <w:sz w:val="32"/>
          <w:szCs w:val="32"/>
        </w:rPr>
        <w:t>月</w:t>
      </w:r>
      <w:r>
        <w:rPr>
          <w:rFonts w:eastAsia="仿宋_GB2312" w:cs="仿宋_GB2312" w:ascii="仿宋_GB2312" w:hAnsi="仿宋_GB2312"/>
          <w:b w:val="false"/>
          <w:bCs/>
          <w:kern w:val="2"/>
          <w:sz w:val="32"/>
          <w:szCs w:val="32"/>
        </w:rPr>
        <w:t>14</w:t>
      </w:r>
      <w:r>
        <w:rPr>
          <w:rFonts w:ascii="仿宋_GB2312" w:hAnsi="仿宋_GB2312" w:cs="仿宋_GB2312" w:eastAsia="仿宋_GB2312"/>
          <w:b w:val="false"/>
          <w:bCs/>
          <w:kern w:val="2"/>
          <w:sz w:val="32"/>
          <w:szCs w:val="32"/>
        </w:rPr>
        <w:t>日至</w:t>
      </w:r>
      <w:r>
        <w:rPr>
          <w:rFonts w:eastAsia="仿宋_GB2312" w:cs="仿宋_GB2312" w:ascii="仿宋_GB2312" w:hAnsi="仿宋_GB2312"/>
          <w:b w:val="false"/>
          <w:bCs/>
          <w:kern w:val="2"/>
          <w:sz w:val="32"/>
          <w:szCs w:val="32"/>
        </w:rPr>
        <w:t>12</w:t>
      </w:r>
      <w:r>
        <w:rPr>
          <w:rFonts w:ascii="仿宋_GB2312" w:hAnsi="仿宋_GB2312" w:cs="仿宋_GB2312" w:eastAsia="仿宋_GB2312"/>
          <w:b w:val="false"/>
          <w:bCs/>
          <w:kern w:val="2"/>
          <w:sz w:val="32"/>
          <w:szCs w:val="32"/>
        </w:rPr>
        <w:t>月</w:t>
      </w:r>
      <w:r>
        <w:rPr>
          <w:rFonts w:eastAsia="仿宋_GB2312" w:cs="仿宋_GB2312" w:ascii="仿宋_GB2312" w:hAnsi="仿宋_GB2312"/>
          <w:b w:val="false"/>
          <w:bCs/>
          <w:kern w:val="2"/>
          <w:sz w:val="32"/>
          <w:szCs w:val="32"/>
        </w:rPr>
        <w:t>31</w:t>
      </w:r>
      <w:r>
        <w:rPr>
          <w:rFonts w:ascii="仿宋_GB2312" w:hAnsi="仿宋_GB2312" w:cs="仿宋_GB2312" w:eastAsia="仿宋_GB2312"/>
          <w:b w:val="false"/>
          <w:bCs/>
          <w:kern w:val="2"/>
          <w:sz w:val="32"/>
          <w:szCs w:val="32"/>
        </w:rPr>
        <w:t>日。现场检查时间一般安排在工作日</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检查组通知被检查机构的时间不得早于</w:t>
      </w:r>
      <w:r>
        <w:rPr>
          <w:rFonts w:eastAsia="仿宋_GB2312" w:cs="仿宋_GB2312" w:ascii="仿宋_GB2312" w:hAnsi="仿宋_GB2312"/>
          <w:b w:val="false"/>
          <w:bCs/>
          <w:kern w:val="2"/>
          <w:sz w:val="32"/>
          <w:szCs w:val="32"/>
        </w:rPr>
        <w:t>12</w:t>
      </w:r>
      <w:r>
        <w:rPr>
          <w:rFonts w:ascii="仿宋_GB2312" w:hAnsi="仿宋_GB2312" w:cs="仿宋_GB2312" w:eastAsia="仿宋_GB2312"/>
          <w:b w:val="false"/>
          <w:bCs/>
          <w:kern w:val="2"/>
          <w:sz w:val="32"/>
          <w:szCs w:val="32"/>
        </w:rPr>
        <w:t>小时。</w:t>
      </w:r>
    </w:p>
    <w:p>
      <w:pPr>
        <w:pStyle w:val="Heading1Heading1heading1Heading114"/>
        <w:keepNext w:val="false"/>
        <w:keepLines w:val="false"/>
        <w:widowControl w:val="false"/>
        <w:snapToGrid w:val="false"/>
        <w:spacing w:lineRule="exact" w:line="600" w:beforeAutospacing="0" w:before="0" w:afterAutospacing="0" w:after="0"/>
        <w:ind w:left="0" w:right="0" w:firstLine="640"/>
        <w:jc w:val="both"/>
        <w:rPr>
          <w:rFonts w:ascii="黑体" w:hAnsi="黑体" w:eastAsia="黑体" w:cs="黑体"/>
          <w:b w:val="false"/>
          <w:b w:val="false"/>
          <w:bCs/>
          <w:kern w:val="2"/>
          <w:sz w:val="32"/>
          <w:szCs w:val="32"/>
        </w:rPr>
      </w:pPr>
      <w:r>
        <w:rPr>
          <w:rFonts w:ascii="黑体" w:hAnsi="黑体" w:cs="黑体"/>
          <w:b w:val="false"/>
          <w:bCs/>
          <w:kern w:val="2"/>
          <w:sz w:val="32"/>
          <w:szCs w:val="32"/>
        </w:rPr>
        <w:t>二、检查对象</w:t>
      </w:r>
    </w:p>
    <w:p>
      <w:pPr>
        <w:pStyle w:val="Heading1Heading1heading1Heading114"/>
        <w:keepNext w:val="false"/>
        <w:keepLines w:val="false"/>
        <w:widowControl w:val="false"/>
        <w:snapToGrid w:val="false"/>
        <w:spacing w:lineRule="exact" w:line="600" w:beforeAutospacing="0" w:before="0" w:afterAutospacing="0" w:after="0"/>
        <w:ind w:left="0" w:right="0" w:firstLine="640"/>
        <w:jc w:val="both"/>
        <w:rPr>
          <w:rFonts w:ascii="仿宋_GB2312" w:hAnsi="仿宋_GB2312" w:eastAsia="仿宋_GB2312" w:cs="仿宋_GB2312"/>
          <w:b w:val="false"/>
          <w:b w:val="false"/>
          <w:bCs/>
          <w:kern w:val="2"/>
          <w:sz w:val="32"/>
          <w:szCs w:val="32"/>
        </w:rPr>
      </w:pPr>
      <w:r>
        <w:rPr>
          <w:rFonts w:ascii="仿宋_GB2312" w:hAnsi="仿宋_GB2312" w:cs="仿宋_GB2312" w:eastAsia="仿宋_GB2312"/>
          <w:b w:val="false"/>
          <w:bCs/>
          <w:kern w:val="2"/>
          <w:sz w:val="32"/>
          <w:szCs w:val="32"/>
        </w:rPr>
        <w:t>（一）按照</w:t>
      </w:r>
      <w:r>
        <w:rPr>
          <w:rFonts w:ascii="仿宋_GB2312" w:hAnsi="仿宋_GB2312" w:cs="Calibri" w:eastAsia="仿宋_GB2312"/>
          <w:b w:val="false"/>
          <w:bCs/>
          <w:kern w:val="2"/>
          <w:sz w:val="32"/>
          <w:szCs w:val="32"/>
        </w:rPr>
        <w:t>“</w:t>
      </w:r>
      <w:r>
        <w:rPr>
          <w:rFonts w:ascii="仿宋_GB2312" w:hAnsi="仿宋_GB2312" w:cs="仿宋_GB2312" w:eastAsia="仿宋_GB2312"/>
          <w:b w:val="false"/>
          <w:bCs/>
          <w:kern w:val="2"/>
          <w:sz w:val="32"/>
          <w:szCs w:val="32"/>
        </w:rPr>
        <w:t>双随机、一公开</w:t>
      </w:r>
      <w:r>
        <w:rPr>
          <w:rFonts w:ascii="仿宋_GB2312" w:hAnsi="仿宋_GB2312" w:cs="Calibri" w:eastAsia="仿宋_GB2312"/>
          <w:b w:val="false"/>
          <w:bCs/>
          <w:kern w:val="2"/>
          <w:sz w:val="32"/>
          <w:szCs w:val="32"/>
        </w:rPr>
        <w:t>”</w:t>
      </w:r>
      <w:r>
        <w:rPr>
          <w:rFonts w:ascii="仿宋_GB2312" w:hAnsi="仿宋_GB2312" w:cs="仿宋_GB2312" w:eastAsia="仿宋_GB2312"/>
          <w:b w:val="false"/>
          <w:bCs/>
          <w:kern w:val="2"/>
          <w:sz w:val="32"/>
          <w:szCs w:val="32"/>
        </w:rPr>
        <w:t>要求</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在省政府部门联合</w:t>
      </w:r>
      <w:r>
        <w:rPr>
          <w:rFonts w:ascii="仿宋_GB2312" w:hAnsi="仿宋_GB2312" w:cs="Calibri" w:eastAsia="仿宋_GB2312"/>
          <w:b w:val="false"/>
          <w:bCs/>
          <w:kern w:val="2"/>
          <w:sz w:val="32"/>
          <w:szCs w:val="32"/>
        </w:rPr>
        <w:t>“</w:t>
      </w:r>
      <w:r>
        <w:rPr>
          <w:rFonts w:ascii="仿宋_GB2312" w:hAnsi="仿宋_GB2312" w:cs="仿宋_GB2312" w:eastAsia="仿宋_GB2312"/>
          <w:b w:val="false"/>
          <w:bCs/>
          <w:kern w:val="2"/>
          <w:sz w:val="32"/>
          <w:szCs w:val="32"/>
        </w:rPr>
        <w:t>双随机、一公开</w:t>
      </w:r>
      <w:r>
        <w:rPr>
          <w:rFonts w:ascii="仿宋_GB2312" w:hAnsi="仿宋_GB2312" w:cs="Calibri" w:eastAsia="仿宋_GB2312"/>
          <w:b w:val="false"/>
          <w:bCs/>
          <w:kern w:val="2"/>
          <w:sz w:val="32"/>
          <w:szCs w:val="32"/>
        </w:rPr>
        <w:t>”</w:t>
      </w:r>
      <w:r>
        <w:rPr>
          <w:rFonts w:ascii="仿宋_GB2312" w:hAnsi="仿宋_GB2312" w:cs="仿宋_GB2312" w:eastAsia="仿宋_GB2312"/>
          <w:b w:val="false"/>
          <w:bCs/>
          <w:kern w:val="2"/>
          <w:sz w:val="32"/>
          <w:szCs w:val="32"/>
        </w:rPr>
        <w:t>监管平台随机抽取</w:t>
      </w:r>
      <w:r>
        <w:rPr>
          <w:rFonts w:eastAsia="仿宋_GB2312" w:cs="仿宋_GB2312" w:ascii="仿宋_GB2312" w:hAnsi="仿宋_GB2312"/>
          <w:b w:val="false"/>
          <w:bCs/>
          <w:kern w:val="2"/>
          <w:sz w:val="32"/>
          <w:szCs w:val="32"/>
        </w:rPr>
        <w:t>20</w:t>
      </w:r>
      <w:r>
        <w:rPr>
          <w:rFonts w:ascii="仿宋_GB2312" w:hAnsi="仿宋_GB2312" w:cs="仿宋_GB2312" w:eastAsia="仿宋_GB2312"/>
          <w:b w:val="false"/>
          <w:bCs/>
          <w:kern w:val="2"/>
          <w:sz w:val="32"/>
          <w:szCs w:val="32"/>
        </w:rPr>
        <w:t>家检测机构</w:t>
      </w:r>
      <w:r>
        <w:rPr>
          <w:rFonts w:eastAsia="仿宋_GB2312" w:cs="仿宋_GB2312" w:ascii="仿宋_GB2312" w:hAnsi="仿宋_GB2312"/>
          <w:b w:val="false"/>
          <w:bCs/>
          <w:kern w:val="2"/>
          <w:sz w:val="32"/>
          <w:szCs w:val="32"/>
        </w:rPr>
        <w:t>(2026</w:t>
      </w:r>
      <w:r>
        <w:rPr>
          <w:rFonts w:ascii="仿宋_GB2312" w:hAnsi="仿宋_GB2312" w:cs="仿宋_GB2312" w:eastAsia="仿宋_GB2312"/>
          <w:b w:val="false"/>
          <w:bCs/>
          <w:kern w:val="2"/>
          <w:sz w:val="32"/>
          <w:szCs w:val="32"/>
        </w:rPr>
        <w:t>年</w:t>
      </w:r>
      <w:r>
        <w:rPr>
          <w:rFonts w:eastAsia="仿宋_GB2312" w:cs="仿宋_GB2312" w:ascii="仿宋_GB2312" w:hAnsi="仿宋_GB2312"/>
          <w:b w:val="false"/>
          <w:bCs/>
          <w:kern w:val="2"/>
          <w:sz w:val="32"/>
          <w:szCs w:val="32"/>
        </w:rPr>
        <w:t>8</w:t>
      </w:r>
      <w:r>
        <w:rPr>
          <w:rFonts w:ascii="仿宋_GB2312" w:hAnsi="仿宋_GB2312" w:cs="仿宋_GB2312" w:eastAsia="仿宋_GB2312"/>
          <w:b w:val="false"/>
          <w:bCs/>
          <w:kern w:val="2"/>
          <w:sz w:val="32"/>
          <w:szCs w:val="32"/>
        </w:rPr>
        <w:t>月</w:t>
      </w:r>
      <w:r>
        <w:rPr>
          <w:rFonts w:eastAsia="仿宋_GB2312" w:cs="仿宋_GB2312" w:ascii="仿宋_GB2312" w:hAnsi="仿宋_GB2312"/>
          <w:b w:val="false"/>
          <w:bCs/>
          <w:kern w:val="2"/>
          <w:sz w:val="32"/>
          <w:szCs w:val="32"/>
        </w:rPr>
        <w:t>31</w:t>
      </w:r>
      <w:r>
        <w:rPr>
          <w:rFonts w:ascii="仿宋_GB2312" w:hAnsi="仿宋_GB2312" w:cs="仿宋_GB2312" w:eastAsia="仿宋_GB2312"/>
          <w:b w:val="false"/>
          <w:bCs/>
          <w:kern w:val="2"/>
          <w:sz w:val="32"/>
          <w:szCs w:val="32"/>
        </w:rPr>
        <w:t>日前获得</w:t>
      </w:r>
      <w:r>
        <w:rPr>
          <w:rFonts w:eastAsia="仿宋_GB2312" w:cs="仿宋_GB2312" w:ascii="仿宋_GB2312" w:hAnsi="仿宋_GB2312"/>
          <w:b w:val="false"/>
          <w:bCs/>
          <w:kern w:val="2"/>
          <w:sz w:val="32"/>
          <w:szCs w:val="32"/>
        </w:rPr>
        <w:t>CATL</w:t>
      </w:r>
      <w:r>
        <w:rPr>
          <w:rFonts w:ascii="仿宋_GB2312" w:hAnsi="仿宋_GB2312" w:cs="仿宋_GB2312" w:eastAsia="仿宋_GB2312"/>
          <w:b w:val="false"/>
          <w:bCs/>
          <w:kern w:val="2"/>
          <w:sz w:val="32"/>
          <w:szCs w:val="32"/>
        </w:rPr>
        <w:t>证书</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。其中承担</w:t>
      </w:r>
      <w:r>
        <w:rPr>
          <w:rFonts w:eastAsia="仿宋_GB2312" w:cs="仿宋_GB2312" w:ascii="仿宋_GB2312" w:hAnsi="仿宋_GB2312"/>
          <w:b w:val="false"/>
          <w:bCs/>
          <w:kern w:val="2"/>
          <w:sz w:val="32"/>
          <w:szCs w:val="32"/>
        </w:rPr>
        <w:t>2026</w:t>
      </w:r>
      <w:r>
        <w:rPr>
          <w:rFonts w:ascii="仿宋_GB2312" w:hAnsi="仿宋_GB2312" w:cs="仿宋_GB2312" w:eastAsia="仿宋_GB2312"/>
          <w:b w:val="false"/>
          <w:bCs/>
          <w:kern w:val="2"/>
          <w:sz w:val="32"/>
          <w:szCs w:val="32"/>
        </w:rPr>
        <w:t>年省级种植业产品、水产品监测任务的检测机构作为低风险抽查对象</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抽查</w:t>
      </w:r>
      <w:r>
        <w:rPr>
          <w:rFonts w:eastAsia="仿宋_GB2312" w:cs="仿宋_GB2312" w:ascii="仿宋_GB2312" w:hAnsi="仿宋_GB2312"/>
          <w:b w:val="false"/>
          <w:bCs/>
          <w:kern w:val="2"/>
          <w:sz w:val="32"/>
          <w:szCs w:val="32"/>
        </w:rPr>
        <w:t>15</w:t>
      </w:r>
      <w:r>
        <w:rPr>
          <w:rFonts w:ascii="仿宋_GB2312" w:hAnsi="仿宋_GB2312" w:cs="仿宋_GB2312" w:eastAsia="仿宋_GB2312"/>
          <w:b w:val="false"/>
          <w:bCs/>
          <w:kern w:val="2"/>
          <w:sz w:val="32"/>
          <w:szCs w:val="32"/>
        </w:rPr>
        <w:t>家</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其他获证检测机构作为中风险抽查对象</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抽查</w:t>
      </w:r>
      <w:r>
        <w:rPr>
          <w:rFonts w:eastAsia="仿宋_GB2312" w:cs="仿宋_GB2312" w:ascii="仿宋_GB2312" w:hAnsi="仿宋_GB2312"/>
          <w:b w:val="false"/>
          <w:bCs/>
          <w:kern w:val="2"/>
          <w:sz w:val="32"/>
          <w:szCs w:val="32"/>
        </w:rPr>
        <w:t>5</w:t>
      </w:r>
      <w:r>
        <w:rPr>
          <w:rFonts w:ascii="仿宋_GB2312" w:hAnsi="仿宋_GB2312" w:cs="仿宋_GB2312" w:eastAsia="仿宋_GB2312"/>
          <w:b w:val="false"/>
          <w:bCs/>
          <w:kern w:val="2"/>
          <w:sz w:val="32"/>
          <w:szCs w:val="32"/>
        </w:rPr>
        <w:t>家。</w:t>
      </w:r>
    </w:p>
    <w:p>
      <w:pPr>
        <w:pStyle w:val="Heading1Heading1heading1Heading114"/>
        <w:keepNext w:val="false"/>
        <w:keepLines w:val="false"/>
        <w:widowControl w:val="false"/>
        <w:snapToGrid w:val="false"/>
        <w:spacing w:lineRule="exact" w:line="600" w:beforeAutospacing="0" w:before="0" w:afterAutospacing="0" w:after="0"/>
        <w:ind w:left="0" w:right="0" w:firstLine="640"/>
        <w:jc w:val="both"/>
        <w:rPr>
          <w:rFonts w:ascii="仿宋_GB2312" w:hAnsi="仿宋_GB2312" w:eastAsia="仿宋_GB2312" w:cs="仿宋_GB2312"/>
          <w:b w:val="false"/>
          <w:b w:val="false"/>
          <w:bCs/>
          <w:kern w:val="2"/>
          <w:sz w:val="32"/>
          <w:szCs w:val="32"/>
        </w:rPr>
      </w:pPr>
      <w:r>
        <w:rPr>
          <w:rFonts w:ascii="仿宋_GB2312" w:hAnsi="仿宋_GB2312" w:cs="仿宋_GB2312" w:eastAsia="仿宋_GB2312"/>
          <w:b w:val="false"/>
          <w:bCs/>
          <w:kern w:val="2"/>
          <w:sz w:val="32"/>
          <w:szCs w:val="32"/>
        </w:rPr>
        <w:t>（二）本年度承担省级监测任务的检测机构。</w:t>
      </w:r>
    </w:p>
    <w:p>
      <w:pPr>
        <w:pStyle w:val="Heading1Heading1heading1Heading114"/>
        <w:keepNext w:val="false"/>
        <w:keepLines w:val="false"/>
        <w:widowControl w:val="false"/>
        <w:snapToGrid w:val="false"/>
        <w:spacing w:lineRule="exact" w:line="600" w:beforeAutospacing="0" w:before="0" w:afterAutospacing="0" w:after="0"/>
        <w:ind w:left="0" w:right="0" w:firstLine="640"/>
        <w:jc w:val="both"/>
        <w:rPr>
          <w:rFonts w:ascii="仿宋_GB2312" w:hAnsi="仿宋_GB2312" w:eastAsia="仿宋_GB2312" w:cs="仿宋_GB2312"/>
          <w:b w:val="false"/>
          <w:b w:val="false"/>
          <w:bCs/>
          <w:kern w:val="2"/>
          <w:sz w:val="32"/>
          <w:szCs w:val="32"/>
        </w:rPr>
      </w:pPr>
      <w:r>
        <w:rPr>
          <w:rFonts w:ascii="仿宋_GB2312" w:hAnsi="仿宋_GB2312" w:cs="仿宋_GB2312" w:eastAsia="仿宋_GB2312"/>
          <w:b w:val="false"/>
          <w:bCs/>
          <w:kern w:val="2"/>
          <w:sz w:val="32"/>
          <w:szCs w:val="32"/>
        </w:rPr>
        <w:t>（三）本年度承担市、县级监测任务的部分检测机构。</w:t>
      </w:r>
    </w:p>
    <w:p>
      <w:pPr>
        <w:pStyle w:val="Heading1Heading1heading1Heading114"/>
        <w:keepNext w:val="false"/>
        <w:keepLines w:val="false"/>
        <w:widowControl w:val="false"/>
        <w:snapToGrid w:val="false"/>
        <w:spacing w:lineRule="exact" w:line="600" w:beforeAutospacing="0" w:before="0" w:afterAutospacing="0" w:after="0"/>
        <w:ind w:left="0" w:right="0" w:firstLine="640"/>
        <w:jc w:val="both"/>
        <w:rPr>
          <w:rFonts w:ascii="黑体" w:hAnsi="黑体" w:eastAsia="黑体" w:cs="黑体"/>
          <w:b w:val="false"/>
          <w:b w:val="false"/>
          <w:bCs/>
          <w:kern w:val="2"/>
          <w:sz w:val="32"/>
          <w:szCs w:val="32"/>
        </w:rPr>
      </w:pPr>
      <w:r>
        <w:rPr>
          <w:rFonts w:ascii="黑体" w:hAnsi="黑体" w:cs="黑体"/>
          <w:b w:val="false"/>
          <w:bCs/>
          <w:kern w:val="2"/>
          <w:sz w:val="32"/>
          <w:szCs w:val="32"/>
        </w:rPr>
        <w:t>三、检查内容</w:t>
      </w:r>
    </w:p>
    <w:p>
      <w:pPr>
        <w:pStyle w:val="Heading1Heading1heading1Heading114"/>
        <w:keepNext w:val="false"/>
        <w:keepLines w:val="false"/>
        <w:widowControl w:val="false"/>
        <w:snapToGrid w:val="false"/>
        <w:spacing w:lineRule="exact" w:line="600" w:beforeAutospacing="0" w:before="0" w:afterAutospacing="0" w:after="0"/>
        <w:ind w:left="0" w:right="0" w:firstLine="640"/>
        <w:jc w:val="both"/>
        <w:rPr>
          <w:rFonts w:ascii="仿宋_GB2312" w:hAnsi="仿宋_GB2312" w:eastAsia="仿宋_GB2312" w:cs="仿宋_GB2312"/>
          <w:b w:val="false"/>
          <w:b w:val="false"/>
          <w:bCs/>
          <w:kern w:val="2"/>
          <w:sz w:val="32"/>
          <w:szCs w:val="32"/>
        </w:rPr>
      </w:pPr>
      <w:r>
        <w:rPr>
          <w:rFonts w:ascii="仿宋_GB2312" w:hAnsi="仿宋_GB2312" w:cs="仿宋_GB2312" w:eastAsia="仿宋_GB2312"/>
          <w:b w:val="false"/>
          <w:bCs/>
          <w:kern w:val="2"/>
          <w:sz w:val="32"/>
          <w:szCs w:val="32"/>
        </w:rPr>
        <w:t>按照《农产品质量安全检测机构考核办法》的有关要求</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对检验检测机构的检验检测活动合法性、管理体系的诚信可靠性、检验报告的规范性等内容进行专项监督检查。重点检查检测机构基本条件和技术能力是否能够维持机构考核评审细则要求；是否按照机构考核证书规定的能力范围出具数据；是否存在不实、虚假检验检测数据等违规违法行为。随机抽取近两年的检验检测报告（不少于</w:t>
      </w:r>
      <w:r>
        <w:rPr>
          <w:rFonts w:eastAsia="仿宋_GB2312" w:cs="仿宋_GB2312" w:ascii="仿宋_GB2312" w:hAnsi="仿宋_GB2312"/>
          <w:b w:val="false"/>
          <w:bCs/>
          <w:kern w:val="2"/>
          <w:sz w:val="32"/>
          <w:szCs w:val="32"/>
        </w:rPr>
        <w:t>10</w:t>
      </w:r>
      <w:r>
        <w:rPr>
          <w:rFonts w:ascii="仿宋_GB2312" w:hAnsi="仿宋_GB2312" w:cs="仿宋_GB2312" w:eastAsia="仿宋_GB2312"/>
          <w:b w:val="false"/>
          <w:bCs/>
          <w:kern w:val="2"/>
          <w:sz w:val="32"/>
          <w:szCs w:val="32"/>
        </w:rPr>
        <w:t>份），核查报告的真实性、溯源性和规范性。</w:t>
      </w:r>
    </w:p>
    <w:p>
      <w:pPr>
        <w:pStyle w:val="Heading1Heading1heading1Heading114"/>
        <w:keepNext w:val="false"/>
        <w:keepLines w:val="false"/>
        <w:widowControl w:val="false"/>
        <w:snapToGrid w:val="false"/>
        <w:spacing w:lineRule="exact" w:line="600" w:beforeAutospacing="0" w:before="0" w:afterAutospacing="0" w:after="0"/>
        <w:ind w:left="0" w:right="0" w:firstLine="640"/>
        <w:jc w:val="both"/>
        <w:rPr>
          <w:rFonts w:ascii="黑体" w:hAnsi="黑体" w:eastAsia="黑体" w:cs="黑体"/>
          <w:b w:val="false"/>
          <w:b w:val="false"/>
          <w:bCs/>
          <w:kern w:val="2"/>
          <w:sz w:val="32"/>
          <w:szCs w:val="32"/>
        </w:rPr>
      </w:pPr>
      <w:r>
        <w:rPr>
          <w:rFonts w:ascii="黑体" w:hAnsi="黑体" w:cs="黑体"/>
          <w:b w:val="false"/>
          <w:bCs/>
          <w:kern w:val="2"/>
          <w:sz w:val="32"/>
          <w:szCs w:val="32"/>
        </w:rPr>
        <w:t>四、检查人员</w:t>
      </w:r>
    </w:p>
    <w:p>
      <w:pPr>
        <w:pStyle w:val="Heading1Heading1heading1Heading114"/>
        <w:keepNext w:val="false"/>
        <w:keepLines w:val="false"/>
        <w:widowControl w:val="false"/>
        <w:snapToGrid w:val="false"/>
        <w:spacing w:lineRule="exact" w:line="600" w:beforeAutospacing="0" w:before="0" w:afterAutospacing="0" w:after="0"/>
        <w:ind w:left="0" w:right="0" w:firstLine="640"/>
        <w:jc w:val="both"/>
        <w:rPr>
          <w:rFonts w:ascii="仿宋_GB2312" w:hAnsi="仿宋_GB2312" w:eastAsia="仿宋_GB2312" w:cs="仿宋_GB2312"/>
          <w:b w:val="false"/>
          <w:b w:val="false"/>
          <w:bCs/>
          <w:kern w:val="2"/>
          <w:sz w:val="32"/>
          <w:szCs w:val="32"/>
        </w:rPr>
      </w:pPr>
      <w:r>
        <w:rPr>
          <w:rFonts w:ascii="仿宋_GB2312" w:hAnsi="仿宋_GB2312" w:cs="仿宋_GB2312" w:eastAsia="仿宋_GB2312"/>
          <w:b w:val="false"/>
          <w:bCs/>
          <w:kern w:val="2"/>
          <w:sz w:val="32"/>
          <w:szCs w:val="32"/>
        </w:rPr>
        <w:t>检查组人员由省农业农村厅从具备农产品质量安全检测机构考核评审员资格的人员或熟悉农产品质量安全监测任务的技术专家中随机抽取，设组长、联络员各</w:t>
      </w:r>
      <w:r>
        <w:rPr>
          <w:rFonts w:eastAsia="仿宋_GB2312" w:cs="仿宋_GB2312" w:ascii="仿宋_GB2312" w:hAnsi="仿宋_GB2312"/>
          <w:b w:val="false"/>
          <w:bCs/>
          <w:kern w:val="2"/>
          <w:sz w:val="32"/>
          <w:szCs w:val="32"/>
        </w:rPr>
        <w:t>1</w:t>
      </w:r>
      <w:r>
        <w:rPr>
          <w:rFonts w:ascii="仿宋_GB2312" w:hAnsi="仿宋_GB2312" w:cs="仿宋_GB2312" w:eastAsia="仿宋_GB2312"/>
          <w:b w:val="false"/>
          <w:bCs/>
          <w:kern w:val="2"/>
          <w:sz w:val="32"/>
          <w:szCs w:val="32"/>
        </w:rPr>
        <w:t>名。</w:t>
      </w:r>
    </w:p>
    <w:p>
      <w:pPr>
        <w:pStyle w:val="Heading1Heading1heading1Heading114"/>
        <w:keepNext w:val="false"/>
        <w:keepLines w:val="false"/>
        <w:widowControl w:val="false"/>
        <w:snapToGrid w:val="false"/>
        <w:spacing w:lineRule="exact" w:line="600" w:beforeAutospacing="0" w:before="0" w:afterAutospacing="0" w:after="0"/>
        <w:ind w:left="0" w:right="0" w:firstLine="640"/>
        <w:jc w:val="both"/>
        <w:rPr>
          <w:rFonts w:ascii="黑体" w:hAnsi="黑体" w:eastAsia="黑体" w:cs="黑体"/>
          <w:b w:val="false"/>
          <w:b w:val="false"/>
          <w:bCs/>
          <w:kern w:val="2"/>
          <w:sz w:val="32"/>
          <w:szCs w:val="32"/>
        </w:rPr>
      </w:pPr>
      <w:r>
        <w:rPr>
          <w:rFonts w:ascii="黑体" w:hAnsi="黑体" w:cs="黑体"/>
          <w:b w:val="false"/>
          <w:bCs/>
          <w:kern w:val="2"/>
          <w:sz w:val="32"/>
          <w:szCs w:val="32"/>
        </w:rPr>
        <w:t>五、复检样品抽取原则和数量</w:t>
      </w:r>
    </w:p>
    <w:p>
      <w:pPr>
        <w:pStyle w:val="Heading1Heading1heading1Heading114"/>
        <w:keepNext w:val="false"/>
        <w:keepLines w:val="false"/>
        <w:widowControl w:val="false"/>
        <w:snapToGrid w:val="false"/>
        <w:spacing w:lineRule="exact" w:line="600" w:beforeAutospacing="0" w:before="0" w:afterAutospacing="0" w:after="0"/>
        <w:ind w:left="0" w:right="0" w:firstLine="640"/>
        <w:jc w:val="both"/>
        <w:rPr>
          <w:rFonts w:ascii="仿宋_GB2312" w:hAnsi="仿宋_GB2312" w:eastAsia="仿宋_GB2312" w:cs="仿宋_GB2312"/>
          <w:b w:val="false"/>
          <w:b w:val="false"/>
          <w:bCs/>
          <w:kern w:val="2"/>
          <w:sz w:val="32"/>
          <w:szCs w:val="32"/>
        </w:rPr>
      </w:pPr>
      <w:r>
        <w:rPr>
          <w:rFonts w:ascii="仿宋_GB2312" w:hAnsi="仿宋_GB2312" w:cs="仿宋_GB2312" w:eastAsia="仿宋_GB2312"/>
          <w:b w:val="false"/>
          <w:bCs/>
          <w:kern w:val="2"/>
          <w:sz w:val="32"/>
          <w:szCs w:val="32"/>
        </w:rPr>
        <w:t>样品复检工作由检查组通知被检查承检机构后</w:t>
      </w:r>
      <w:r>
        <w:rPr>
          <w:rFonts w:eastAsia="仿宋_GB2312" w:cs="仿宋_GB2312" w:ascii="仿宋_GB2312" w:hAnsi="仿宋_GB2312"/>
          <w:b w:val="false"/>
          <w:bCs/>
          <w:kern w:val="2"/>
          <w:sz w:val="32"/>
          <w:szCs w:val="32"/>
        </w:rPr>
        <w:t>12</w:t>
      </w:r>
      <w:r>
        <w:rPr>
          <w:rFonts w:ascii="仿宋_GB2312" w:hAnsi="仿宋_GB2312" w:cs="仿宋_GB2312" w:eastAsia="仿宋_GB2312"/>
          <w:b w:val="false"/>
          <w:bCs/>
          <w:kern w:val="2"/>
          <w:sz w:val="32"/>
          <w:szCs w:val="32"/>
        </w:rPr>
        <w:t>小时内完成抽样或检测机构收到复检样品清单通知后</w:t>
      </w:r>
      <w:r>
        <w:rPr>
          <w:rFonts w:eastAsia="仿宋_GB2312" w:cs="仿宋_GB2312" w:ascii="仿宋_GB2312" w:hAnsi="仿宋_GB2312"/>
          <w:b w:val="false"/>
          <w:bCs/>
          <w:kern w:val="2"/>
          <w:sz w:val="32"/>
          <w:szCs w:val="32"/>
        </w:rPr>
        <w:t>12</w:t>
      </w:r>
      <w:r>
        <w:rPr>
          <w:rFonts w:ascii="仿宋_GB2312" w:hAnsi="仿宋_GB2312" w:cs="仿宋_GB2312" w:eastAsia="仿宋_GB2312"/>
          <w:b w:val="false"/>
          <w:bCs/>
          <w:kern w:val="2"/>
          <w:sz w:val="32"/>
          <w:szCs w:val="32"/>
        </w:rPr>
        <w:t>小时内发送快递至复检单位。</w:t>
      </w:r>
      <w:r>
        <w:rPr>
          <w:rFonts w:eastAsia="仿宋_GB2312" w:cs="仿宋_GB2312" w:ascii="仿宋_GB2312" w:hAnsi="仿宋_GB2312"/>
          <w:b w:val="false"/>
          <w:bCs/>
          <w:kern w:val="2"/>
          <w:sz w:val="32"/>
          <w:szCs w:val="32"/>
        </w:rPr>
        <w:t>2027</w:t>
      </w:r>
      <w:r>
        <w:rPr>
          <w:rFonts w:ascii="仿宋_GB2312" w:hAnsi="仿宋_GB2312" w:cs="仿宋_GB2312" w:eastAsia="仿宋_GB2312"/>
          <w:b w:val="false"/>
          <w:bCs/>
          <w:kern w:val="2"/>
          <w:sz w:val="32"/>
          <w:szCs w:val="32"/>
        </w:rPr>
        <w:t>年</w:t>
      </w:r>
      <w:r>
        <w:rPr>
          <w:rFonts w:eastAsia="仿宋_GB2312" w:cs="仿宋_GB2312" w:ascii="仿宋_GB2312" w:hAnsi="仿宋_GB2312"/>
          <w:b w:val="false"/>
          <w:bCs/>
          <w:kern w:val="2"/>
          <w:sz w:val="32"/>
          <w:szCs w:val="32"/>
        </w:rPr>
        <w:t>1</w:t>
      </w:r>
      <w:r>
        <w:rPr>
          <w:rFonts w:ascii="仿宋_GB2312" w:hAnsi="仿宋_GB2312" w:cs="仿宋_GB2312" w:eastAsia="仿宋_GB2312"/>
          <w:b w:val="false"/>
          <w:bCs/>
          <w:kern w:val="2"/>
          <w:sz w:val="32"/>
          <w:szCs w:val="32"/>
        </w:rPr>
        <w:t>月</w:t>
      </w:r>
      <w:r>
        <w:rPr>
          <w:rFonts w:eastAsia="仿宋_GB2312" w:cs="仿宋_GB2312" w:ascii="仿宋_GB2312" w:hAnsi="仿宋_GB2312"/>
          <w:b w:val="false"/>
          <w:bCs/>
          <w:kern w:val="2"/>
          <w:sz w:val="32"/>
          <w:szCs w:val="32"/>
        </w:rPr>
        <w:t>20</w:t>
      </w:r>
      <w:r>
        <w:rPr>
          <w:rFonts w:ascii="仿宋_GB2312" w:hAnsi="仿宋_GB2312" w:cs="仿宋_GB2312" w:eastAsia="仿宋_GB2312"/>
          <w:b w:val="false"/>
          <w:bCs/>
          <w:kern w:val="2"/>
          <w:sz w:val="32"/>
          <w:szCs w:val="32"/>
        </w:rPr>
        <w:t>日前完成检测，</w:t>
      </w:r>
      <w:r>
        <w:rPr>
          <w:rFonts w:eastAsia="仿宋_GB2312" w:cs="仿宋_GB2312" w:ascii="仿宋_GB2312" w:hAnsi="仿宋_GB2312"/>
          <w:b w:val="false"/>
          <w:bCs/>
          <w:kern w:val="2"/>
          <w:sz w:val="32"/>
          <w:szCs w:val="32"/>
        </w:rPr>
        <w:t>1</w:t>
      </w:r>
      <w:r>
        <w:rPr>
          <w:rFonts w:ascii="仿宋_GB2312" w:hAnsi="仿宋_GB2312" w:cs="仿宋_GB2312" w:eastAsia="仿宋_GB2312"/>
          <w:b w:val="false"/>
          <w:bCs/>
          <w:kern w:val="2"/>
          <w:sz w:val="32"/>
          <w:szCs w:val="32"/>
        </w:rPr>
        <w:t>月</w:t>
      </w:r>
      <w:r>
        <w:rPr>
          <w:rFonts w:eastAsia="仿宋_GB2312" w:cs="仿宋_GB2312" w:ascii="仿宋_GB2312" w:hAnsi="仿宋_GB2312"/>
          <w:b w:val="false"/>
          <w:bCs/>
          <w:kern w:val="2"/>
          <w:sz w:val="32"/>
          <w:szCs w:val="32"/>
        </w:rPr>
        <w:t>25</w:t>
      </w:r>
      <w:r>
        <w:rPr>
          <w:rFonts w:ascii="仿宋_GB2312" w:hAnsi="仿宋_GB2312" w:cs="仿宋_GB2312" w:eastAsia="仿宋_GB2312"/>
          <w:b w:val="false"/>
          <w:bCs/>
          <w:kern w:val="2"/>
          <w:sz w:val="32"/>
          <w:szCs w:val="32"/>
        </w:rPr>
        <w:t>日前上报结果。承检机构填写复检样品信息登记表（详见附件</w:t>
      </w:r>
      <w:r>
        <w:rPr>
          <w:rFonts w:eastAsia="仿宋_GB2312" w:cs="仿宋_GB2312" w:ascii="仿宋_GB2312" w:hAnsi="仿宋_GB2312"/>
          <w:b w:val="false"/>
          <w:bCs/>
          <w:kern w:val="2"/>
          <w:sz w:val="32"/>
          <w:szCs w:val="32"/>
        </w:rPr>
        <w:t>2</w:t>
      </w:r>
      <w:r>
        <w:rPr>
          <w:rFonts w:ascii="仿宋_GB2312" w:hAnsi="仿宋_GB2312" w:cs="仿宋_GB2312" w:eastAsia="仿宋_GB2312"/>
          <w:b w:val="false"/>
          <w:bCs/>
          <w:kern w:val="2"/>
          <w:sz w:val="32"/>
          <w:szCs w:val="32"/>
        </w:rPr>
        <w:t>）交各检查组。</w:t>
      </w:r>
    </w:p>
    <w:p>
      <w:pPr>
        <w:pStyle w:val="Heading1Heading1heading1Heading114"/>
        <w:keepNext w:val="false"/>
        <w:keepLines w:val="false"/>
        <w:widowControl w:val="false"/>
        <w:snapToGrid w:val="false"/>
        <w:spacing w:lineRule="exact" w:line="600" w:beforeAutospacing="0" w:before="0" w:afterAutospacing="0" w:after="0"/>
        <w:ind w:left="0" w:right="0" w:firstLine="640"/>
        <w:jc w:val="both"/>
        <w:rPr>
          <w:rFonts w:ascii="仿宋_GB2312" w:hAnsi="仿宋_GB2312" w:eastAsia="仿宋_GB2312" w:cs="仿宋_GB2312"/>
          <w:b w:val="false"/>
          <w:b w:val="false"/>
          <w:bCs/>
          <w:kern w:val="2"/>
          <w:sz w:val="32"/>
          <w:szCs w:val="32"/>
        </w:rPr>
      </w:pPr>
      <w:r>
        <w:rPr>
          <w:rFonts w:ascii="仿宋_GB2312" w:hAnsi="仿宋_GB2312" w:cs="仿宋_GB2312" w:eastAsia="仿宋_GB2312"/>
          <w:b w:val="false"/>
          <w:bCs/>
          <w:kern w:val="2"/>
          <w:sz w:val="32"/>
          <w:szCs w:val="32"/>
        </w:rPr>
        <w:t>抽取原则：先抽取超出限量值要求的样品，再抽取有检出数值的样品；种植业按照豇豆、韭菜、芹菜、辣椒和其他叶菜类样品分别各占</w:t>
      </w:r>
      <w:r>
        <w:rPr>
          <w:rFonts w:eastAsia="仿宋_GB2312" w:cs="仿宋_GB2312" w:ascii="仿宋_GB2312" w:hAnsi="仿宋_GB2312"/>
          <w:b w:val="false"/>
          <w:bCs/>
          <w:kern w:val="2"/>
          <w:sz w:val="32"/>
          <w:szCs w:val="32"/>
        </w:rPr>
        <w:t>20%</w:t>
      </w:r>
      <w:r>
        <w:rPr>
          <w:rFonts w:ascii="仿宋_GB2312" w:hAnsi="仿宋_GB2312" w:cs="仿宋_GB2312" w:eastAsia="仿宋_GB2312"/>
          <w:b w:val="false"/>
          <w:bCs/>
          <w:kern w:val="2"/>
          <w:sz w:val="32"/>
          <w:szCs w:val="32"/>
        </w:rPr>
        <w:t>的比例抽取，如不能满足数量要求，再从其他品类中调剂。水产品样品尽量包括所有产品类别。同时，遵循先抽取超限量样品、再抽取超检出限样品，最后抽取无检出样品的顺序。</w:t>
      </w:r>
    </w:p>
    <w:p>
      <w:pPr>
        <w:pStyle w:val="Heading1Heading1heading1Heading114"/>
        <w:keepNext w:val="false"/>
        <w:keepLines w:val="false"/>
        <w:widowControl w:val="false"/>
        <w:snapToGrid w:val="false"/>
        <w:spacing w:lineRule="exact" w:line="580" w:beforeAutospacing="0" w:before="0" w:afterAutospacing="0" w:after="0"/>
        <w:ind w:left="0" w:right="0" w:firstLine="640"/>
        <w:jc w:val="both"/>
        <w:rPr>
          <w:rFonts w:ascii="仿宋_GB2312" w:hAnsi="仿宋_GB2312" w:eastAsia="仿宋_GB2312" w:cs="仿宋_GB2312"/>
          <w:b w:val="false"/>
          <w:b w:val="false"/>
          <w:bCs/>
          <w:kern w:val="2"/>
          <w:sz w:val="32"/>
          <w:szCs w:val="32"/>
        </w:rPr>
      </w:pPr>
      <w:r>
        <w:rPr>
          <w:rFonts w:ascii="仿宋_GB2312" w:hAnsi="仿宋_GB2312" w:cs="仿宋_GB2312" w:eastAsia="仿宋_GB2312"/>
          <w:b w:val="false"/>
          <w:bCs/>
          <w:kern w:val="2"/>
          <w:sz w:val="32"/>
          <w:szCs w:val="32"/>
        </w:rPr>
        <w:t>抽样数量：种植业共抽取</w:t>
      </w:r>
      <w:r>
        <w:rPr>
          <w:rFonts w:eastAsia="仿宋_GB2312" w:cs="仿宋_GB2312" w:ascii="仿宋_GB2312" w:hAnsi="仿宋_GB2312"/>
          <w:b w:val="false"/>
          <w:bCs/>
          <w:kern w:val="2"/>
          <w:sz w:val="32"/>
          <w:szCs w:val="32"/>
        </w:rPr>
        <w:t>900</w:t>
      </w:r>
      <w:r>
        <w:rPr>
          <w:rFonts w:ascii="仿宋_GB2312" w:hAnsi="仿宋_GB2312" w:cs="仿宋_GB2312" w:eastAsia="仿宋_GB2312"/>
          <w:b w:val="false"/>
          <w:bCs/>
          <w:kern w:val="2"/>
          <w:sz w:val="32"/>
          <w:szCs w:val="32"/>
        </w:rPr>
        <w:t>个样品（包括粮食专项小麦），水产品抽取</w:t>
      </w:r>
      <w:r>
        <w:rPr>
          <w:rFonts w:eastAsia="仿宋_GB2312" w:cs="仿宋_GB2312" w:ascii="仿宋_GB2312" w:hAnsi="仿宋_GB2312"/>
          <w:b w:val="false"/>
          <w:bCs/>
          <w:kern w:val="2"/>
          <w:sz w:val="32"/>
          <w:szCs w:val="32"/>
        </w:rPr>
        <w:t>164</w:t>
      </w:r>
      <w:r>
        <w:rPr>
          <w:rFonts w:ascii="仿宋_GB2312" w:hAnsi="仿宋_GB2312" w:cs="仿宋_GB2312" w:eastAsia="仿宋_GB2312"/>
          <w:b w:val="false"/>
          <w:bCs/>
          <w:kern w:val="2"/>
          <w:sz w:val="32"/>
          <w:szCs w:val="32"/>
        </w:rPr>
        <w:t>个样品。</w:t>
      </w:r>
    </w:p>
    <w:p>
      <w:pPr>
        <w:pStyle w:val="Heading1Heading1heading1Heading114"/>
        <w:keepNext w:val="false"/>
        <w:keepLines w:val="false"/>
        <w:widowControl w:val="false"/>
        <w:snapToGrid w:val="false"/>
        <w:spacing w:lineRule="exact" w:line="600" w:beforeAutospacing="0" w:before="0" w:afterAutospacing="0" w:after="0"/>
        <w:ind w:left="0" w:right="0" w:firstLine="640"/>
        <w:jc w:val="both"/>
        <w:rPr>
          <w:rFonts w:ascii="仿宋_GB2312" w:hAnsi="仿宋_GB2312" w:eastAsia="仿宋_GB2312" w:cs="仿宋_GB2312"/>
          <w:b w:val="false"/>
          <w:b w:val="false"/>
          <w:bCs/>
          <w:kern w:val="2"/>
          <w:sz w:val="32"/>
          <w:szCs w:val="32"/>
        </w:rPr>
      </w:pPr>
      <w:r>
        <w:rPr>
          <w:rFonts w:ascii="仿宋_GB2312" w:hAnsi="仿宋_GB2312" w:cs="仿宋_GB2312" w:eastAsia="仿宋_GB2312"/>
          <w:b w:val="false"/>
          <w:bCs/>
          <w:kern w:val="2"/>
          <w:sz w:val="32"/>
          <w:szCs w:val="32"/>
        </w:rPr>
        <w:t>复检样品混样</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复检样品抽取后要做好保温储存</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抽取的种植业复检样品</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包括粮食专项小麦</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于</w:t>
      </w:r>
      <w:r>
        <w:rPr>
          <w:rFonts w:eastAsia="仿宋_GB2312" w:cs="仿宋_GB2312" w:ascii="仿宋_GB2312" w:hAnsi="仿宋_GB2312"/>
          <w:b w:val="false"/>
          <w:bCs/>
          <w:kern w:val="2"/>
          <w:sz w:val="32"/>
          <w:szCs w:val="32"/>
        </w:rPr>
        <w:t>2026</w:t>
      </w:r>
      <w:r>
        <w:rPr>
          <w:rFonts w:ascii="仿宋_GB2312" w:hAnsi="仿宋_GB2312" w:cs="仿宋_GB2312" w:eastAsia="仿宋_GB2312"/>
          <w:b w:val="false"/>
          <w:bCs/>
          <w:kern w:val="2"/>
          <w:sz w:val="32"/>
          <w:szCs w:val="32"/>
        </w:rPr>
        <w:t>年</w:t>
      </w:r>
      <w:r>
        <w:rPr>
          <w:rFonts w:eastAsia="仿宋_GB2312" w:cs="仿宋_GB2312" w:ascii="仿宋_GB2312" w:hAnsi="仿宋_GB2312"/>
          <w:b w:val="false"/>
          <w:bCs/>
          <w:kern w:val="2"/>
          <w:sz w:val="32"/>
          <w:szCs w:val="32"/>
        </w:rPr>
        <w:t>12</w:t>
      </w:r>
      <w:r>
        <w:rPr>
          <w:rFonts w:ascii="仿宋_GB2312" w:hAnsi="仿宋_GB2312" w:cs="仿宋_GB2312" w:eastAsia="仿宋_GB2312"/>
          <w:b w:val="false"/>
          <w:bCs/>
          <w:kern w:val="2"/>
          <w:sz w:val="32"/>
          <w:szCs w:val="32"/>
        </w:rPr>
        <w:t>月</w:t>
      </w:r>
      <w:r>
        <w:rPr>
          <w:rFonts w:eastAsia="仿宋_GB2312" w:cs="仿宋_GB2312" w:ascii="仿宋_GB2312" w:hAnsi="仿宋_GB2312"/>
          <w:b w:val="false"/>
          <w:bCs/>
          <w:kern w:val="2"/>
          <w:sz w:val="32"/>
          <w:szCs w:val="32"/>
        </w:rPr>
        <w:t>30</w:t>
      </w:r>
      <w:r>
        <w:rPr>
          <w:rFonts w:ascii="仿宋_GB2312" w:hAnsi="仿宋_GB2312" w:cs="仿宋_GB2312" w:eastAsia="仿宋_GB2312"/>
          <w:b w:val="false"/>
          <w:bCs/>
          <w:kern w:val="2"/>
          <w:sz w:val="32"/>
          <w:szCs w:val="32"/>
        </w:rPr>
        <w:t>日交接给农业农村部食品质量检验测试中心</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济南</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重新混样编码</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再分配给相关单位检验。水产品抽取</w:t>
      </w:r>
      <w:r>
        <w:rPr>
          <w:rFonts w:eastAsia="仿宋_GB2312" w:cs="仿宋_GB2312" w:ascii="仿宋_GB2312" w:hAnsi="仿宋_GB2312"/>
          <w:b w:val="false"/>
          <w:bCs/>
          <w:kern w:val="2"/>
          <w:sz w:val="32"/>
          <w:szCs w:val="32"/>
        </w:rPr>
        <w:t>164</w:t>
      </w:r>
      <w:r>
        <w:rPr>
          <w:rFonts w:ascii="仿宋_GB2312" w:hAnsi="仿宋_GB2312" w:cs="仿宋_GB2312" w:eastAsia="仿宋_GB2312"/>
          <w:b w:val="false"/>
          <w:bCs/>
          <w:kern w:val="2"/>
          <w:sz w:val="32"/>
          <w:szCs w:val="32"/>
        </w:rPr>
        <w:t>个样品不参与混样</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及时交农业农村部渔业产品质量检验测试中心</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烟台</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w:t>
      </w:r>
    </w:p>
    <w:p>
      <w:pPr>
        <w:pStyle w:val="Heading1Heading1heading1Heading114"/>
        <w:keepNext w:val="false"/>
        <w:keepLines w:val="false"/>
        <w:widowControl w:val="false"/>
        <w:snapToGrid w:val="false"/>
        <w:spacing w:lineRule="exact" w:line="600" w:beforeAutospacing="0" w:before="0" w:afterAutospacing="0" w:after="0"/>
        <w:ind w:left="0" w:right="0" w:firstLine="640"/>
        <w:jc w:val="both"/>
        <w:rPr>
          <w:rFonts w:ascii="仿宋_GB2312" w:hAnsi="仿宋_GB2312" w:eastAsia="仿宋_GB2312" w:cs="仿宋_GB2312"/>
          <w:b w:val="false"/>
          <w:b w:val="false"/>
          <w:bCs/>
          <w:kern w:val="2"/>
          <w:sz w:val="32"/>
          <w:szCs w:val="32"/>
        </w:rPr>
      </w:pPr>
      <w:r>
        <w:rPr>
          <w:rFonts w:ascii="仿宋_GB2312" w:hAnsi="仿宋_GB2312" w:cs="仿宋_GB2312" w:eastAsia="仿宋_GB2312"/>
          <w:b w:val="false"/>
          <w:bCs/>
          <w:kern w:val="2"/>
          <w:sz w:val="32"/>
          <w:szCs w:val="32"/>
        </w:rPr>
        <w:t>复检样品检测项目和检测依据</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按照</w:t>
      </w:r>
      <w:r>
        <w:rPr>
          <w:rFonts w:eastAsia="仿宋_GB2312" w:cs="仿宋_GB2312" w:ascii="仿宋_GB2312" w:hAnsi="仿宋_GB2312"/>
          <w:b w:val="false"/>
          <w:bCs/>
          <w:kern w:val="2"/>
          <w:sz w:val="32"/>
          <w:szCs w:val="32"/>
        </w:rPr>
        <w:t>2026</w:t>
      </w:r>
      <w:r>
        <w:rPr>
          <w:rFonts w:ascii="仿宋_GB2312" w:hAnsi="仿宋_GB2312" w:cs="仿宋_GB2312" w:eastAsia="仿宋_GB2312"/>
          <w:b w:val="false"/>
          <w:bCs/>
          <w:kern w:val="2"/>
          <w:sz w:val="32"/>
          <w:szCs w:val="32"/>
        </w:rPr>
        <w:t>年风险监测或监督抽查方案规定的监测项目和检测依据进行</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小麦专项样品只复检农药残留及脱氧雪腐镰刀烯醇项目</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水产品样品微生物项目不做复检。</w:t>
      </w:r>
    </w:p>
    <w:p>
      <w:pPr>
        <w:pStyle w:val="Heading1Heading1heading1Heading114"/>
        <w:keepNext w:val="false"/>
        <w:keepLines w:val="false"/>
        <w:widowControl w:val="false"/>
        <w:snapToGrid w:val="false"/>
        <w:spacing w:lineRule="exact" w:line="600" w:beforeAutospacing="0" w:before="0" w:afterAutospacing="0" w:after="0"/>
        <w:ind w:left="0" w:right="0" w:firstLine="640"/>
        <w:jc w:val="both"/>
        <w:rPr>
          <w:rFonts w:ascii="仿宋_GB2312" w:hAnsi="仿宋_GB2312" w:eastAsia="仿宋_GB2312" w:cs="仿宋_GB2312"/>
          <w:b w:val="false"/>
          <w:b w:val="false"/>
          <w:bCs/>
          <w:kern w:val="2"/>
          <w:sz w:val="32"/>
          <w:szCs w:val="32"/>
        </w:rPr>
      </w:pPr>
      <w:r>
        <w:rPr>
          <w:rFonts w:ascii="仿宋_GB2312" w:hAnsi="仿宋_GB2312" w:cs="仿宋_GB2312" w:eastAsia="仿宋_GB2312"/>
          <w:b w:val="false"/>
          <w:bCs/>
          <w:kern w:val="2"/>
          <w:sz w:val="32"/>
          <w:szCs w:val="32"/>
        </w:rPr>
        <w:t>复检结果判定</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样品判定结论正确且结果数据偏差处在合理范围的为</w:t>
      </w:r>
      <w:r>
        <w:rPr>
          <w:rFonts w:ascii="仿宋_GB2312" w:hAnsi="仿宋_GB2312" w:cs="Calibri" w:eastAsia="仿宋_GB2312"/>
          <w:b w:val="false"/>
          <w:bCs/>
          <w:kern w:val="2"/>
          <w:sz w:val="32"/>
          <w:szCs w:val="32"/>
        </w:rPr>
        <w:t>“</w:t>
      </w:r>
      <w:r>
        <w:rPr>
          <w:rFonts w:ascii="仿宋_GB2312" w:hAnsi="仿宋_GB2312" w:cs="仿宋_GB2312" w:eastAsia="仿宋_GB2312"/>
          <w:b w:val="false"/>
          <w:bCs/>
          <w:kern w:val="2"/>
          <w:sz w:val="32"/>
          <w:szCs w:val="32"/>
        </w:rPr>
        <w:t>符合</w:t>
      </w:r>
      <w:r>
        <w:rPr>
          <w:rFonts w:ascii="仿宋_GB2312" w:hAnsi="仿宋_GB2312" w:cs="Calibri" w:eastAsia="仿宋_GB2312"/>
          <w:b w:val="false"/>
          <w:bCs/>
          <w:kern w:val="2"/>
          <w:sz w:val="32"/>
          <w:szCs w:val="32"/>
        </w:rPr>
        <w:t>”</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样品判定结论错误的为</w:t>
      </w:r>
      <w:r>
        <w:rPr>
          <w:rFonts w:ascii="仿宋_GB2312" w:hAnsi="仿宋_GB2312" w:cs="Calibri" w:eastAsia="仿宋_GB2312"/>
          <w:b w:val="false"/>
          <w:bCs/>
          <w:kern w:val="2"/>
          <w:sz w:val="32"/>
          <w:szCs w:val="32"/>
        </w:rPr>
        <w:t>“</w:t>
      </w:r>
      <w:r>
        <w:rPr>
          <w:rFonts w:ascii="仿宋_GB2312" w:hAnsi="仿宋_GB2312" w:cs="仿宋_GB2312" w:eastAsia="仿宋_GB2312"/>
          <w:b w:val="false"/>
          <w:bCs/>
          <w:kern w:val="2"/>
          <w:sz w:val="32"/>
          <w:szCs w:val="32"/>
        </w:rPr>
        <w:t>不符合</w:t>
      </w:r>
      <w:r>
        <w:rPr>
          <w:rFonts w:ascii="仿宋_GB2312" w:hAnsi="仿宋_GB2312" w:cs="Calibri" w:eastAsia="仿宋_GB2312"/>
          <w:b w:val="false"/>
          <w:bCs/>
          <w:kern w:val="2"/>
          <w:sz w:val="32"/>
          <w:szCs w:val="32"/>
        </w:rPr>
        <w:t>”</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样品判定结论正确但数据结果偏差超出合理范围的为</w:t>
      </w:r>
      <w:r>
        <w:rPr>
          <w:rFonts w:ascii="仿宋_GB2312" w:hAnsi="仿宋_GB2312" w:cs="Calibri" w:eastAsia="仿宋_GB2312"/>
          <w:b w:val="false"/>
          <w:bCs/>
          <w:kern w:val="2"/>
          <w:sz w:val="32"/>
          <w:szCs w:val="32"/>
        </w:rPr>
        <w:t>“</w:t>
      </w:r>
      <w:r>
        <w:rPr>
          <w:rFonts w:ascii="仿宋_GB2312" w:hAnsi="仿宋_GB2312" w:cs="仿宋_GB2312" w:eastAsia="仿宋_GB2312"/>
          <w:b w:val="false"/>
          <w:bCs/>
          <w:kern w:val="2"/>
          <w:sz w:val="32"/>
          <w:szCs w:val="32"/>
        </w:rPr>
        <w:t>有差异</w:t>
      </w:r>
      <w:r>
        <w:rPr>
          <w:rFonts w:ascii="仿宋_GB2312" w:hAnsi="仿宋_GB2312" w:cs="Calibri" w:eastAsia="仿宋_GB2312"/>
          <w:b w:val="false"/>
          <w:bCs/>
          <w:kern w:val="2"/>
          <w:sz w:val="32"/>
          <w:szCs w:val="32"/>
        </w:rPr>
        <w:t>”</w:t>
      </w:r>
      <w:r>
        <w:rPr>
          <w:rFonts w:ascii="仿宋_GB2312" w:hAnsi="仿宋_GB2312" w:cs="仿宋_GB2312" w:eastAsia="仿宋_GB2312"/>
          <w:b w:val="false"/>
          <w:bCs/>
          <w:kern w:val="2"/>
          <w:sz w:val="32"/>
          <w:szCs w:val="32"/>
        </w:rPr>
        <w:t>。样品复检后原始结果结论出现</w:t>
      </w:r>
      <w:r>
        <w:rPr>
          <w:rFonts w:ascii="仿宋_GB2312" w:hAnsi="仿宋_GB2312" w:cs="Calibri" w:eastAsia="仿宋_GB2312"/>
          <w:b w:val="false"/>
          <w:bCs/>
          <w:kern w:val="2"/>
          <w:sz w:val="32"/>
          <w:szCs w:val="32"/>
        </w:rPr>
        <w:t>“</w:t>
      </w:r>
      <w:r>
        <w:rPr>
          <w:rFonts w:ascii="仿宋_GB2312" w:hAnsi="仿宋_GB2312" w:cs="仿宋_GB2312" w:eastAsia="仿宋_GB2312"/>
          <w:b w:val="false"/>
          <w:bCs/>
          <w:kern w:val="2"/>
          <w:sz w:val="32"/>
          <w:szCs w:val="32"/>
        </w:rPr>
        <w:t>不符合</w:t>
      </w:r>
      <w:r>
        <w:rPr>
          <w:rFonts w:ascii="仿宋_GB2312" w:hAnsi="仿宋_GB2312" w:cs="Calibri" w:eastAsia="仿宋_GB2312"/>
          <w:b w:val="false"/>
          <w:bCs/>
          <w:kern w:val="2"/>
          <w:sz w:val="32"/>
          <w:szCs w:val="32"/>
        </w:rPr>
        <w:t>”</w:t>
      </w:r>
      <w:r>
        <w:rPr>
          <w:rFonts w:ascii="仿宋_GB2312" w:hAnsi="仿宋_GB2312" w:cs="仿宋_GB2312" w:eastAsia="仿宋_GB2312"/>
          <w:b w:val="false"/>
          <w:bCs/>
          <w:kern w:val="2"/>
          <w:sz w:val="32"/>
          <w:szCs w:val="32"/>
        </w:rPr>
        <w:t>或</w:t>
      </w:r>
      <w:r>
        <w:rPr>
          <w:rFonts w:ascii="仿宋_GB2312" w:hAnsi="仿宋_GB2312" w:cs="Calibri" w:eastAsia="仿宋_GB2312"/>
          <w:b w:val="false"/>
          <w:bCs/>
          <w:kern w:val="2"/>
          <w:sz w:val="32"/>
          <w:szCs w:val="32"/>
        </w:rPr>
        <w:t>“</w:t>
      </w:r>
      <w:r>
        <w:rPr>
          <w:rFonts w:ascii="仿宋_GB2312" w:hAnsi="仿宋_GB2312" w:cs="仿宋_GB2312" w:eastAsia="仿宋_GB2312"/>
          <w:b w:val="false"/>
          <w:bCs/>
          <w:kern w:val="2"/>
          <w:sz w:val="32"/>
          <w:szCs w:val="32"/>
        </w:rPr>
        <w:t>有差异</w:t>
      </w:r>
      <w:r>
        <w:rPr>
          <w:rFonts w:ascii="仿宋_GB2312" w:hAnsi="仿宋_GB2312" w:cs="Calibri" w:eastAsia="仿宋_GB2312"/>
          <w:b w:val="false"/>
          <w:bCs/>
          <w:kern w:val="2"/>
          <w:sz w:val="32"/>
          <w:szCs w:val="32"/>
        </w:rPr>
        <w:t>”</w:t>
      </w:r>
      <w:r>
        <w:rPr>
          <w:rFonts w:ascii="仿宋_GB2312" w:hAnsi="仿宋_GB2312" w:cs="仿宋_GB2312" w:eastAsia="仿宋_GB2312"/>
          <w:b w:val="false"/>
          <w:bCs/>
          <w:kern w:val="2"/>
          <w:sz w:val="32"/>
          <w:szCs w:val="32"/>
        </w:rPr>
        <w:t>情况时</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复检机构应及时报送农业农村部食品质量检验测试中心</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济南</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省农业农村厅将安排第二复检单位进行结果确认。</w:t>
      </w:r>
    </w:p>
    <w:p>
      <w:pPr>
        <w:pStyle w:val="Heading1Heading1heading1Heading114"/>
        <w:keepNext w:val="false"/>
        <w:keepLines w:val="false"/>
        <w:widowControl w:val="false"/>
        <w:snapToGrid w:val="false"/>
        <w:spacing w:lineRule="exact" w:line="600" w:beforeAutospacing="0" w:before="0" w:afterAutospacing="0" w:after="0"/>
        <w:ind w:left="0" w:right="0" w:firstLine="640"/>
        <w:jc w:val="both"/>
        <w:rPr>
          <w:rFonts w:ascii="黑体" w:hAnsi="黑体" w:eastAsia="黑体" w:cs="黑体"/>
          <w:b w:val="false"/>
          <w:b w:val="false"/>
          <w:bCs/>
          <w:kern w:val="2"/>
          <w:sz w:val="32"/>
          <w:szCs w:val="32"/>
        </w:rPr>
      </w:pPr>
      <w:r>
        <w:rPr>
          <w:rFonts w:ascii="黑体" w:hAnsi="黑体" w:cs="黑体"/>
          <w:b w:val="false"/>
          <w:bCs/>
          <w:kern w:val="2"/>
          <w:sz w:val="32"/>
          <w:szCs w:val="32"/>
        </w:rPr>
        <w:t>六、工作要求</w:t>
      </w:r>
    </w:p>
    <w:p>
      <w:pPr>
        <w:pStyle w:val="Heading1Heading1heading1Heading114"/>
        <w:keepNext w:val="false"/>
        <w:keepLines w:val="false"/>
        <w:widowControl w:val="false"/>
        <w:snapToGrid w:val="false"/>
        <w:spacing w:lineRule="exact" w:line="600" w:beforeAutospacing="0" w:before="0" w:afterAutospacing="0" w:after="0"/>
        <w:ind w:left="0" w:right="0" w:firstLine="640"/>
        <w:jc w:val="both"/>
        <w:rPr>
          <w:rFonts w:ascii="仿宋_GB2312" w:hAnsi="仿宋_GB2312" w:eastAsia="仿宋_GB2312" w:cs="仿宋_GB2312"/>
          <w:b w:val="false"/>
          <w:b w:val="false"/>
          <w:bCs/>
          <w:kern w:val="2"/>
          <w:sz w:val="32"/>
          <w:szCs w:val="32"/>
        </w:rPr>
      </w:pPr>
      <w:r>
        <w:rPr>
          <w:rFonts w:ascii="仿宋_GB2312" w:hAnsi="仿宋_GB2312" w:cs="仿宋_GB2312" w:eastAsia="仿宋_GB2312"/>
          <w:b w:val="false"/>
          <w:bCs/>
          <w:kern w:val="2"/>
          <w:sz w:val="32"/>
          <w:szCs w:val="32"/>
        </w:rPr>
        <w:t>（一）高度重视</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积极配合。各被检查机构要充分认识飞行检查工作的重要性</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积极配合检查组开展工作</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如实提供相关资料和情况</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不得拒绝、阻碍检查</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不得提供虚假材料。对拒绝检查和提供虚假材料的</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省农业农村厅依法依规处理。</w:t>
      </w:r>
    </w:p>
    <w:p>
      <w:pPr>
        <w:pStyle w:val="Heading1Heading1heading1Heading114"/>
        <w:keepNext w:val="false"/>
        <w:keepLines w:val="false"/>
        <w:widowControl w:val="false"/>
        <w:snapToGrid w:val="false"/>
        <w:spacing w:lineRule="exact" w:line="580" w:beforeAutospacing="0" w:before="0" w:afterAutospacing="0" w:after="0"/>
        <w:ind w:left="0" w:right="0" w:firstLine="640"/>
        <w:jc w:val="both"/>
        <w:rPr>
          <w:rFonts w:ascii="仿宋_GB2312" w:hAnsi="仿宋_GB2312" w:eastAsia="仿宋_GB2312" w:cs="仿宋_GB2312"/>
          <w:b w:val="false"/>
          <w:b w:val="false"/>
          <w:bCs/>
          <w:kern w:val="2"/>
          <w:sz w:val="32"/>
          <w:szCs w:val="32"/>
        </w:rPr>
      </w:pPr>
      <w:r>
        <w:rPr>
          <w:rFonts w:ascii="仿宋_GB2312" w:hAnsi="仿宋_GB2312" w:cs="仿宋_GB2312" w:eastAsia="仿宋_GB2312"/>
          <w:b w:val="false"/>
          <w:bCs/>
          <w:kern w:val="2"/>
          <w:sz w:val="32"/>
          <w:szCs w:val="32"/>
        </w:rPr>
        <w:t>（二）公正客观</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廉洁自律。检查组要严格遵守中央八项规定及其实施细则精神，严格执行有关纪律要求</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坚持公正、客观、科学的原则</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认真履行检查职责</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如实记录检查情况</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不得泄露检查中知悉的商业秘密和技术秘密。检查时如发现结果溯源性存在重大问题的要保存证据</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立即报省农业农村厅。</w:t>
      </w:r>
    </w:p>
    <w:p>
      <w:pPr>
        <w:pStyle w:val="Heading1Heading1heading1Heading114"/>
        <w:keepNext w:val="false"/>
        <w:keepLines w:val="false"/>
        <w:widowControl w:val="false"/>
        <w:snapToGrid w:val="false"/>
        <w:spacing w:lineRule="exact" w:line="580" w:beforeAutospacing="0" w:before="0" w:afterAutospacing="0" w:after="0"/>
        <w:ind w:left="0" w:right="0" w:firstLine="640"/>
        <w:jc w:val="both"/>
        <w:rPr>
          <w:rFonts w:ascii="仿宋_GB2312" w:hAnsi="仿宋_GB2312" w:eastAsia="仿宋_GB2312" w:cs="仿宋_GB2312"/>
          <w:b w:val="false"/>
          <w:b w:val="false"/>
          <w:bCs/>
          <w:kern w:val="2"/>
          <w:sz w:val="32"/>
          <w:szCs w:val="32"/>
        </w:rPr>
      </w:pPr>
      <w:r>
        <w:rPr>
          <w:rFonts w:ascii="仿宋_GB2312" w:hAnsi="仿宋_GB2312" w:cs="仿宋_GB2312" w:eastAsia="仿宋_GB2312"/>
          <w:b w:val="false"/>
          <w:bCs/>
          <w:kern w:val="2"/>
          <w:sz w:val="32"/>
          <w:szCs w:val="32"/>
        </w:rPr>
        <w:t>（三）严肃纪律</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及时整改。对检查中发现的问题</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检查组要当场向被检查机构反馈</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提出整改要求。被检查机构要按照要求</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认真制定整改措施</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在</w:t>
      </w:r>
      <w:r>
        <w:rPr>
          <w:rFonts w:eastAsia="仿宋_GB2312" w:cs="仿宋_GB2312" w:ascii="仿宋_GB2312" w:hAnsi="仿宋_GB2312"/>
          <w:b w:val="false"/>
          <w:bCs/>
          <w:kern w:val="2"/>
          <w:sz w:val="32"/>
          <w:szCs w:val="32"/>
        </w:rPr>
        <w:t>30</w:t>
      </w:r>
      <w:r>
        <w:rPr>
          <w:rFonts w:ascii="仿宋_GB2312" w:hAnsi="仿宋_GB2312" w:cs="仿宋_GB2312" w:eastAsia="仿宋_GB2312"/>
          <w:b w:val="false"/>
          <w:bCs/>
          <w:kern w:val="2"/>
          <w:sz w:val="32"/>
          <w:szCs w:val="32"/>
        </w:rPr>
        <w:t>日内对提出的不符合内容进行整改。整改完成后形成书面材料报检查组。对存在违法违规行为的</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将依法依规严肃处理。</w:t>
      </w:r>
    </w:p>
    <w:p>
      <w:pPr>
        <w:pStyle w:val="Heading1Heading1heading1Heading114"/>
        <w:keepNext w:val="false"/>
        <w:keepLines w:val="false"/>
        <w:widowControl w:val="false"/>
        <w:snapToGrid w:val="false"/>
        <w:spacing w:lineRule="exact" w:line="580" w:beforeAutospacing="0" w:before="0" w:afterAutospacing="0" w:after="0"/>
        <w:ind w:left="0" w:right="0" w:firstLine="640"/>
        <w:jc w:val="both"/>
        <w:rPr>
          <w:rFonts w:ascii="仿宋_GB2312" w:hAnsi="仿宋_GB2312" w:eastAsia="仿宋_GB2312" w:cs="仿宋_GB2312"/>
          <w:b w:val="false"/>
          <w:b w:val="false"/>
          <w:bCs/>
          <w:kern w:val="2"/>
          <w:sz w:val="32"/>
          <w:szCs w:val="32"/>
        </w:rPr>
      </w:pPr>
      <w:r>
        <w:rPr>
          <w:rFonts w:ascii="仿宋_GB2312" w:hAnsi="仿宋_GB2312" w:cs="仿宋_GB2312" w:eastAsia="仿宋_GB2312"/>
          <w:b w:val="false"/>
          <w:bCs/>
          <w:kern w:val="2"/>
          <w:sz w:val="32"/>
          <w:szCs w:val="32"/>
        </w:rPr>
        <w:t>（四）及时总结</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报送结果。检查工作结束后</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检查组要及时对检查情况进行总结</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形成检查报告</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报山东省农科院质标所。飞行检查结果将作为后续跟踪监管的重要依据；检测机构检查和样品复检结果将作为下一年度农产品质量安全监测承检机构遴选、招标和评价的重要依据。</w:t>
      </w:r>
    </w:p>
    <w:p>
      <w:pPr>
        <w:pStyle w:val="Heading1Heading1heading1Heading114"/>
        <w:keepNext w:val="false"/>
        <w:keepLines w:val="false"/>
        <w:widowControl w:val="false"/>
        <w:snapToGrid w:val="false"/>
        <w:spacing w:lineRule="exact" w:line="580" w:beforeAutospacing="0" w:before="0" w:afterAutospacing="0" w:after="0"/>
        <w:ind w:left="0" w:right="0" w:firstLine="640"/>
        <w:jc w:val="both"/>
        <w:rPr>
          <w:rFonts w:ascii="仿宋_GB2312" w:hAnsi="仿宋_GB2312" w:eastAsia="仿宋_GB2312" w:cs="仿宋_GB2312"/>
          <w:b w:val="false"/>
          <w:b w:val="false"/>
          <w:bCs/>
          <w:kern w:val="2"/>
          <w:sz w:val="32"/>
          <w:szCs w:val="32"/>
        </w:rPr>
      </w:pPr>
      <w:r>
        <w:rPr>
          <w:rFonts w:ascii="仿宋_GB2312" w:hAnsi="仿宋_GB2312" w:cs="仿宋_GB2312" w:eastAsia="仿宋_GB2312"/>
          <w:b w:val="false"/>
          <w:bCs/>
          <w:kern w:val="2"/>
          <w:sz w:val="32"/>
          <w:szCs w:val="32"/>
        </w:rPr>
        <w:t>工作中如有问题和建议</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请及时与省农业农村厅农产品质量安全监管处联系</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联系人</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韩璐</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电话</w:t>
      </w:r>
      <w:r>
        <w:rPr>
          <w:rFonts w:eastAsia="仿宋_GB2312" w:cs="仿宋_GB2312" w:ascii="仿宋_GB2312" w:hAnsi="仿宋_GB2312"/>
          <w:b w:val="false"/>
          <w:bCs/>
          <w:kern w:val="2"/>
          <w:sz w:val="32"/>
          <w:szCs w:val="32"/>
        </w:rPr>
        <w:t>:0531-51789260</w:t>
      </w:r>
      <w:r>
        <w:rPr>
          <w:rFonts w:ascii="仿宋_GB2312" w:hAnsi="仿宋_GB2312" w:cs="仿宋_GB2312" w:eastAsia="仿宋_GB2312"/>
          <w:b w:val="false"/>
          <w:bCs/>
          <w:kern w:val="2"/>
          <w:sz w:val="32"/>
          <w:szCs w:val="32"/>
        </w:rPr>
        <w:t>；种植业产品技术问题请咨询山东省农科院质标所</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联系人</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董崭</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电话</w:t>
      </w:r>
      <w:r>
        <w:rPr>
          <w:rFonts w:eastAsia="仿宋_GB2312" w:cs="仿宋_GB2312" w:ascii="仿宋_GB2312" w:hAnsi="仿宋_GB2312"/>
          <w:b w:val="false"/>
          <w:bCs/>
          <w:kern w:val="2"/>
          <w:sz w:val="32"/>
          <w:szCs w:val="32"/>
        </w:rPr>
        <w:t>:0531-66659006</w:t>
      </w:r>
      <w:r>
        <w:rPr>
          <w:rFonts w:ascii="仿宋_GB2312" w:hAnsi="仿宋_GB2312" w:cs="仿宋_GB2312" w:eastAsia="仿宋_GB2312"/>
          <w:b w:val="false"/>
          <w:bCs/>
          <w:kern w:val="2"/>
          <w:sz w:val="32"/>
          <w:szCs w:val="32"/>
        </w:rPr>
        <w:t>；水产品技术问题请咨询农业农村部渔业产品质量检验测试中心</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烟台</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联系人</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刘小静</w:t>
      </w:r>
      <w:r>
        <w:rPr>
          <w:rFonts w:eastAsia="仿宋_GB2312" w:cs="仿宋_GB2312" w:ascii="仿宋_GB2312" w:hAnsi="仿宋_GB2312"/>
          <w:b w:val="false"/>
          <w:bCs/>
          <w:kern w:val="2"/>
          <w:sz w:val="32"/>
          <w:szCs w:val="32"/>
        </w:rPr>
        <w:t>,</w:t>
      </w:r>
      <w:r>
        <w:rPr>
          <w:rFonts w:ascii="仿宋_GB2312" w:hAnsi="仿宋_GB2312" w:cs="仿宋_GB2312" w:eastAsia="仿宋_GB2312"/>
          <w:b w:val="false"/>
          <w:bCs/>
          <w:kern w:val="2"/>
          <w:sz w:val="32"/>
          <w:szCs w:val="32"/>
        </w:rPr>
        <w:t>电话</w:t>
      </w:r>
      <w:r>
        <w:rPr>
          <w:rFonts w:eastAsia="仿宋_GB2312" w:cs="仿宋_GB2312" w:ascii="仿宋_GB2312" w:hAnsi="仿宋_GB2312"/>
          <w:b w:val="false"/>
          <w:bCs/>
          <w:kern w:val="2"/>
          <w:sz w:val="32"/>
          <w:szCs w:val="32"/>
        </w:rPr>
        <w:t>:0535-6375428</w:t>
      </w:r>
      <w:r>
        <w:rPr>
          <w:rFonts w:ascii="仿宋_GB2312" w:hAnsi="仿宋_GB2312" w:cs="仿宋_GB2312" w:eastAsia="仿宋_GB2312"/>
          <w:b w:val="false"/>
          <w:bCs/>
          <w:kern w:val="2"/>
          <w:sz w:val="32"/>
          <w:szCs w:val="32"/>
        </w:rPr>
        <w:t>。</w:t>
      </w:r>
    </w:p>
    <w:p>
      <w:pPr>
        <w:pStyle w:val="Heading1Heading1heading1Heading114"/>
        <w:keepNext w:val="false"/>
        <w:keepLines w:val="false"/>
        <w:widowControl w:val="false"/>
        <w:snapToGrid w:val="false"/>
        <w:spacing w:lineRule="exact" w:line="580" w:beforeAutospacing="0" w:before="0" w:afterAutospacing="0" w:after="0"/>
        <w:ind w:left="0" w:right="0" w:firstLine="640"/>
        <w:jc w:val="both"/>
        <w:rPr>
          <w:rFonts w:ascii="仿宋_GB2312" w:hAnsi="仿宋_GB2312" w:eastAsia="仿宋_GB2312" w:cs="仿宋_GB2312"/>
          <w:b w:val="false"/>
          <w:b w:val="false"/>
          <w:bCs/>
          <w:kern w:val="2"/>
          <w:sz w:val="32"/>
          <w:szCs w:val="32"/>
        </w:rPr>
      </w:pPr>
      <w:r>
        <w:rPr>
          <w:rFonts w:eastAsia="仿宋_GB2312" w:cs="仿宋_GB2312" w:ascii="仿宋_GB2312" w:hAnsi="仿宋_GB2312"/>
          <w:b w:val="false"/>
          <w:bCs/>
          <w:kern w:val="2"/>
          <w:sz w:val="32"/>
          <w:szCs w:val="32"/>
        </w:rPr>
        <w:t xml:space="preserve"> </w:t>
      </w:r>
    </w:p>
    <w:p>
      <w:pPr>
        <w:sectPr>
          <w:headerReference w:type="even" r:id="rId2"/>
          <w:headerReference w:type="default" r:id="rId3"/>
          <w:footerReference w:type="even" r:id="rId4"/>
          <w:footerReference w:type="default" r:id="rId5"/>
          <w:type w:val="nextPage"/>
          <w:pgSz w:w="11906" w:h="16838"/>
          <w:pgMar w:left="1531" w:right="1417" w:gutter="0" w:header="851" w:top="1837" w:footer="992" w:bottom="1497"/>
          <w:pgNumType w:fmt="decimal"/>
          <w:formProt w:val="false"/>
          <w:textDirection w:val="lrTb"/>
          <w:docGrid w:type="lines" w:linePitch="312" w:charSpace="0"/>
        </w:sectPr>
        <w:pStyle w:val="Heading1Heading1heading1Heading114"/>
        <w:keepNext w:val="false"/>
        <w:keepLines w:val="false"/>
        <w:widowControl w:val="false"/>
        <w:snapToGrid w:val="false"/>
        <w:spacing w:lineRule="exact" w:line="580" w:beforeAutospacing="0" w:before="0" w:afterAutospacing="0" w:after="0"/>
        <w:ind w:left="0" w:right="0" w:firstLine="640"/>
        <w:jc w:val="both"/>
        <w:rPr>
          <w:rFonts w:ascii="仿宋_GB2312" w:hAnsi="仿宋_GB2312" w:eastAsia="仿宋_GB2312" w:cs="仿宋_GB2312"/>
          <w:bCs/>
          <w:kern w:val="2"/>
          <w:sz w:val="32"/>
          <w:szCs w:val="32"/>
          <w:lang w:val="en-US" w:eastAsia="zh-CN" w:bidi="ar-SA"/>
        </w:rPr>
      </w:pPr>
      <w:r>
        <w:rPr>
          <w:rFonts w:ascii="仿宋_GB2312" w:hAnsi="仿宋_GB2312" w:cs="仿宋_GB2312" w:eastAsia="仿宋_GB2312"/>
          <w:b w:val="false"/>
          <w:bCs/>
          <w:kern w:val="2"/>
          <w:sz w:val="32"/>
          <w:szCs w:val="32"/>
        </w:rPr>
        <w:t>附件</w:t>
      </w:r>
      <w:r>
        <w:rPr>
          <w:rFonts w:eastAsia="仿宋_GB2312" w:cs="仿宋_GB2312" w:ascii="仿宋_GB2312" w:hAnsi="仿宋_GB2312"/>
          <w:b w:val="false"/>
          <w:bCs/>
          <w:kern w:val="2"/>
          <w:sz w:val="32"/>
          <w:szCs w:val="32"/>
        </w:rPr>
        <w:t>:1.2026</w:t>
      </w:r>
      <w:r>
        <w:rPr>
          <w:rFonts w:ascii="仿宋_GB2312" w:hAnsi="仿宋_GB2312" w:cs="仿宋_GB2312" w:eastAsia="仿宋_GB2312"/>
          <w:b w:val="false"/>
          <w:bCs/>
          <w:kern w:val="2"/>
          <w:sz w:val="32"/>
          <w:szCs w:val="32"/>
        </w:rPr>
        <w:t>年山东省农产品检测机构飞行检查表</w:t>
      </w:r>
      <w:r>
        <w:rPr>
          <w:rFonts w:eastAsia="仿宋_GB2312" w:cs="仿宋_GB2312" w:ascii="仿宋_GB2312" w:hAnsi="仿宋_GB2312"/>
          <w:b w:val="false"/>
          <w:bCs/>
          <w:kern w:val="2"/>
          <w:sz w:val="32"/>
          <w:szCs w:val="32"/>
        </w:rPr>
        <w:br/>
        <w:t xml:space="preserve">         2.</w:t>
      </w:r>
      <w:r>
        <w:rPr>
          <w:rFonts w:ascii="仿宋_GB2312" w:hAnsi="仿宋_GB2312" w:cs="仿宋_GB2312" w:eastAsia="仿宋_GB2312"/>
          <w:b w:val="false"/>
          <w:bCs/>
          <w:kern w:val="2"/>
          <w:sz w:val="32"/>
          <w:szCs w:val="32"/>
        </w:rPr>
        <w:t xml:space="preserve">复检样品信息登记表 </w:t>
      </w:r>
    </w:p>
    <w:p>
      <w:pPr>
        <w:pStyle w:val="NormalNormal10"/>
        <w:keepNext w:val="false"/>
        <w:keepLines w:val="false"/>
        <w:widowControl w:val="false"/>
        <w:snapToGrid w:val="false"/>
        <w:spacing w:lineRule="exact" w:line="620" w:beforeAutospacing="0" w:before="0" w:afterAutospacing="0" w:after="0"/>
        <w:ind w:left="0" w:right="0" w:hanging="0"/>
        <w:jc w:val="both"/>
        <w:rPr>
          <w:rFonts w:ascii="黑体" w:hAnsi="黑体" w:eastAsia="黑体" w:cs="黑体"/>
          <w:kern w:val="2"/>
          <w:sz w:val="32"/>
          <w:szCs w:val="32"/>
        </w:rPr>
      </w:pPr>
      <w:r>
        <w:rPr>
          <w:rFonts w:ascii="黑体" w:hAnsi="黑体" w:cs="黑体" w:eastAsia="黑体"/>
          <w:kern w:val="2"/>
          <w:sz w:val="32"/>
          <w:szCs w:val="32"/>
          <w:lang w:val="en-US" w:eastAsia="zh-CN" w:bidi="ar-SA"/>
        </w:rPr>
        <w:t>附表</w:t>
      </w:r>
      <w:r>
        <w:rPr>
          <w:rFonts w:eastAsia="黑体" w:cs="黑体" w:ascii="黑体" w:hAnsi="黑体"/>
          <w:kern w:val="2"/>
          <w:sz w:val="32"/>
          <w:szCs w:val="32"/>
          <w:lang w:val="en-US" w:eastAsia="zh-CN" w:bidi="ar-SA"/>
        </w:rPr>
        <w:t>1</w:t>
      </w:r>
    </w:p>
    <w:p>
      <w:pPr>
        <w:pStyle w:val="NormalNormal10"/>
        <w:keepNext w:val="false"/>
        <w:keepLines w:val="false"/>
        <w:widowControl w:val="false"/>
        <w:snapToGrid w:val="false"/>
        <w:spacing w:lineRule="exact" w:line="620" w:beforeAutospacing="0" w:before="0" w:afterAutospacing="0" w:after="0"/>
        <w:ind w:left="0" w:right="0" w:firstLine="560"/>
        <w:jc w:val="center"/>
        <w:rPr>
          <w:rFonts w:ascii="方正小标宋简体" w:hAnsi="方正小标宋简体" w:eastAsia="方正小标宋简体" w:cs="方正小标宋简体"/>
          <w:kern w:val="2"/>
          <w:sz w:val="36"/>
          <w:szCs w:val="36"/>
        </w:rPr>
      </w:pPr>
      <w:r>
        <w:rPr>
          <w:rFonts w:eastAsia="方正小标宋简体" w:cs="方正小标宋简体" w:ascii="方正小标宋简体" w:hAnsi="方正小标宋简体"/>
          <w:kern w:val="2"/>
          <w:sz w:val="36"/>
          <w:szCs w:val="36"/>
          <w:lang w:val="en-US" w:eastAsia="zh-CN" w:bidi="ar-SA"/>
        </w:rPr>
        <w:t>2026</w:t>
      </w:r>
      <w:r>
        <w:rPr>
          <w:rFonts w:ascii="方正小标宋简体" w:hAnsi="方正小标宋简体" w:cs="方正小标宋简体" w:eastAsia="方正小标宋简体"/>
          <w:kern w:val="2"/>
          <w:sz w:val="36"/>
          <w:szCs w:val="36"/>
          <w:lang w:val="en-US" w:eastAsia="zh-CN" w:bidi="ar-SA"/>
        </w:rPr>
        <w:t>年山东省农产品检测机构飞行检查表</w:t>
      </w:r>
    </w:p>
    <w:tbl>
      <w:tblPr>
        <w:tblStyle w:val="21"/>
        <w:tblW w:w="4950" w:type="pct"/>
        <w:jc w:val="left"/>
        <w:tblInd w:w="0" w:type="dxa"/>
        <w:tblLayout w:type="fixed"/>
        <w:tblCellMar>
          <w:top w:w="0" w:type="dxa"/>
          <w:left w:w="108" w:type="dxa"/>
          <w:bottom w:w="0" w:type="dxa"/>
          <w:right w:w="108" w:type="dxa"/>
        </w:tblCellMar>
      </w:tblPr>
      <w:tblGrid>
        <w:gridCol w:w="5882"/>
        <w:gridCol w:w="4035"/>
        <w:gridCol w:w="1811"/>
        <w:gridCol w:w="2089"/>
      </w:tblGrid>
      <w:tr>
        <w:trPr>
          <w:trHeight w:val="410" w:hRule="atLeast"/>
        </w:trPr>
        <w:tc>
          <w:tcPr>
            <w:tcW w:w="588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检测机构名称</w:t>
            </w:r>
          </w:p>
        </w:tc>
        <w:tc>
          <w:tcPr>
            <w:tcW w:w="7935" w:type="dxa"/>
            <w:gridSpan w:val="3"/>
            <w:tcBorders>
              <w:top w:val="single" w:sz="4" w:space="0" w:color="000000"/>
              <w:left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410" w:hRule="atLeast"/>
        </w:trPr>
        <w:tc>
          <w:tcPr>
            <w:tcW w:w="588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联系人姓名、职务</w:t>
            </w:r>
          </w:p>
        </w:tc>
        <w:tc>
          <w:tcPr>
            <w:tcW w:w="4035" w:type="dxa"/>
            <w:tcBorders>
              <w:top w:val="single" w:sz="4" w:space="0" w:color="000000"/>
              <w:left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81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手机号</w:t>
            </w:r>
          </w:p>
        </w:tc>
        <w:tc>
          <w:tcPr>
            <w:tcW w:w="2089" w:type="dxa"/>
            <w:tcBorders>
              <w:top w:val="single" w:sz="4" w:space="0" w:color="000000"/>
              <w:left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410" w:hRule="atLeast"/>
        </w:trPr>
        <w:tc>
          <w:tcPr>
            <w:tcW w:w="588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资质认定（计量认证）证书编号</w:t>
            </w:r>
          </w:p>
        </w:tc>
        <w:tc>
          <w:tcPr>
            <w:tcW w:w="4035" w:type="dxa"/>
            <w:tcBorders>
              <w:top w:val="single" w:sz="4" w:space="0" w:color="000000"/>
              <w:left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81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证书有效期</w:t>
            </w:r>
          </w:p>
        </w:tc>
        <w:tc>
          <w:tcPr>
            <w:tcW w:w="2089" w:type="dxa"/>
            <w:tcBorders>
              <w:top w:val="single" w:sz="4" w:space="0" w:color="000000"/>
              <w:left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424" w:hRule="atLeast"/>
        </w:trPr>
        <w:tc>
          <w:tcPr>
            <w:tcW w:w="588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农产品质量安全检测机构考核合格证书（</w:t>
            </w:r>
            <w:r>
              <w:rPr>
                <w:rFonts w:eastAsia="宋体" w:cs="Times New Roman" w:ascii="Times New Roman" w:hAnsi="Times New Roman"/>
                <w:kern w:val="0"/>
                <w:sz w:val="24"/>
                <w:szCs w:val="24"/>
                <w:lang w:val="en-US" w:eastAsia="zh-CN" w:bidi="ar-SA"/>
              </w:rPr>
              <w:t>CATL</w:t>
            </w:r>
            <w:r>
              <w:rPr>
                <w:rFonts w:ascii="宋体" w:hAnsi="宋体" w:cs="宋体"/>
                <w:kern w:val="0"/>
                <w:sz w:val="24"/>
                <w:szCs w:val="24"/>
                <w:lang w:val="en-US" w:eastAsia="zh-CN" w:bidi="ar-SA"/>
              </w:rPr>
              <w:t>）编号</w:t>
            </w:r>
          </w:p>
        </w:tc>
        <w:tc>
          <w:tcPr>
            <w:tcW w:w="4035" w:type="dxa"/>
            <w:tcBorders>
              <w:top w:val="single" w:sz="4" w:space="0" w:color="000000"/>
              <w:left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81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证书有效期</w:t>
            </w:r>
          </w:p>
        </w:tc>
        <w:tc>
          <w:tcPr>
            <w:tcW w:w="2089" w:type="dxa"/>
            <w:tcBorders>
              <w:top w:val="single" w:sz="4" w:space="0" w:color="000000"/>
              <w:left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424" w:hRule="atLeast"/>
        </w:trPr>
        <w:tc>
          <w:tcPr>
            <w:tcW w:w="588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检查时间</w:t>
            </w:r>
          </w:p>
        </w:tc>
        <w:tc>
          <w:tcPr>
            <w:tcW w:w="7935" w:type="dxa"/>
            <w:gridSpan w:val="3"/>
            <w:tcBorders>
              <w:top w:val="single" w:sz="4" w:space="0" w:color="000000"/>
              <w:left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bl>
    <w:p>
      <w:pPr>
        <w:pStyle w:val="NormalNormal10"/>
        <w:keepNext w:val="false"/>
        <w:keepLines w:val="false"/>
        <w:widowControl w:val="false"/>
        <w:snapToGrid w:val="false"/>
        <w:spacing w:lineRule="exact" w:line="620" w:beforeAutospacing="0" w:before="0" w:afterAutospacing="0" w:after="0"/>
        <w:ind w:left="0" w:right="0" w:firstLine="482"/>
        <w:jc w:val="both"/>
        <w:rPr>
          <w:rFonts w:ascii="仿宋" w:hAnsi="仿宋" w:eastAsia="仿宋" w:cs="Times New Roman"/>
          <w:b/>
          <w:b/>
          <w:bCs w:val="false"/>
          <w:kern w:val="0"/>
          <w:sz w:val="24"/>
          <w:szCs w:val="24"/>
        </w:rPr>
      </w:pPr>
      <w:r>
        <w:rPr>
          <w:rFonts w:eastAsia="仿宋" w:cs="Times New Roman" w:ascii="仿宋" w:hAnsi="仿宋"/>
          <w:b/>
          <w:bCs w:val="false"/>
          <w:kern w:val="0"/>
          <w:sz w:val="24"/>
          <w:szCs w:val="24"/>
          <w:lang w:val="en-US" w:eastAsia="zh-CN" w:bidi="ar-SA"/>
        </w:rPr>
        <w:t xml:space="preserve"> </w:t>
      </w:r>
    </w:p>
    <w:tbl>
      <w:tblPr>
        <w:tblStyle w:val="21"/>
        <w:tblW w:w="4950" w:type="pct"/>
        <w:jc w:val="center"/>
        <w:tblInd w:w="0" w:type="dxa"/>
        <w:tblLayout w:type="fixed"/>
        <w:tblCellMar>
          <w:top w:w="0" w:type="dxa"/>
          <w:left w:w="108" w:type="dxa"/>
          <w:bottom w:w="0" w:type="dxa"/>
          <w:right w:w="108" w:type="dxa"/>
        </w:tblCellMar>
      </w:tblPr>
      <w:tblGrid>
        <w:gridCol w:w="1805"/>
        <w:gridCol w:w="5913"/>
        <w:gridCol w:w="818"/>
        <w:gridCol w:w="1255"/>
        <w:gridCol w:w="977"/>
        <w:gridCol w:w="3049"/>
      </w:tblGrid>
      <w:tr>
        <w:trPr>
          <w:trHeight w:val="411" w:hRule="atLeast"/>
        </w:trPr>
        <w:tc>
          <w:tcPr>
            <w:tcW w:w="180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黑体" w:hAnsi="黑体" w:eastAsia="黑体" w:cs="黑体"/>
                <w:kern w:val="0"/>
                <w:sz w:val="24"/>
                <w:szCs w:val="24"/>
              </w:rPr>
            </w:pPr>
            <w:r>
              <w:rPr>
                <w:rFonts w:ascii="黑体" w:hAnsi="黑体" w:cs="黑体" w:eastAsia="黑体"/>
                <w:kern w:val="0"/>
                <w:sz w:val="24"/>
                <w:szCs w:val="24"/>
                <w:lang w:val="en-US" w:eastAsia="zh-CN" w:bidi="ar-SA"/>
              </w:rPr>
              <w:t>检查环节</w:t>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黑体" w:hAnsi="黑体" w:eastAsia="黑体" w:cs="黑体"/>
                <w:kern w:val="0"/>
                <w:sz w:val="24"/>
                <w:szCs w:val="24"/>
              </w:rPr>
            </w:pPr>
            <w:r>
              <w:rPr>
                <w:rFonts w:ascii="黑体" w:hAnsi="黑体" w:cs="黑体" w:eastAsia="黑体"/>
                <w:kern w:val="0"/>
                <w:sz w:val="24"/>
                <w:szCs w:val="24"/>
                <w:lang w:val="en-US" w:eastAsia="zh-CN" w:bidi="ar-SA"/>
              </w:rPr>
              <w:t>检查内容</w:t>
            </w:r>
          </w:p>
        </w:tc>
        <w:tc>
          <w:tcPr>
            <w:tcW w:w="818"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黑体" w:hAnsi="黑体" w:eastAsia="黑体" w:cs="黑体"/>
                <w:kern w:val="0"/>
                <w:sz w:val="24"/>
                <w:szCs w:val="24"/>
              </w:rPr>
            </w:pPr>
            <w:r>
              <w:rPr>
                <w:rFonts w:ascii="黑体" w:hAnsi="黑体" w:cs="黑体" w:eastAsia="黑体"/>
                <w:kern w:val="0"/>
                <w:sz w:val="24"/>
                <w:szCs w:val="24"/>
                <w:lang w:val="en-US" w:eastAsia="zh-CN" w:bidi="ar-SA"/>
              </w:rPr>
              <w:t>符合</w:t>
            </w:r>
          </w:p>
        </w:tc>
        <w:tc>
          <w:tcPr>
            <w:tcW w:w="1255"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黑体" w:hAnsi="黑体" w:eastAsia="黑体" w:cs="黑体"/>
                <w:kern w:val="0"/>
                <w:sz w:val="24"/>
                <w:szCs w:val="24"/>
              </w:rPr>
            </w:pPr>
            <w:r>
              <w:rPr>
                <w:rFonts w:ascii="黑体" w:hAnsi="黑体" w:cs="黑体" w:eastAsia="黑体"/>
                <w:kern w:val="0"/>
                <w:sz w:val="24"/>
                <w:szCs w:val="24"/>
                <w:lang w:val="en-US" w:eastAsia="zh-CN" w:bidi="ar-SA"/>
              </w:rPr>
              <w:t>基本符合</w:t>
            </w:r>
          </w:p>
        </w:tc>
        <w:tc>
          <w:tcPr>
            <w:tcW w:w="977"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黑体" w:hAnsi="黑体" w:eastAsia="黑体" w:cs="黑体"/>
                <w:kern w:val="0"/>
                <w:sz w:val="24"/>
                <w:szCs w:val="24"/>
              </w:rPr>
            </w:pPr>
            <w:r>
              <w:rPr>
                <w:rFonts w:ascii="黑体" w:hAnsi="黑体" w:cs="黑体" w:eastAsia="黑体"/>
                <w:kern w:val="0"/>
                <w:sz w:val="24"/>
                <w:szCs w:val="24"/>
                <w:lang w:val="en-US" w:eastAsia="zh-CN" w:bidi="ar-SA"/>
              </w:rPr>
              <w:t>不符合</w:t>
            </w:r>
          </w:p>
        </w:tc>
        <w:tc>
          <w:tcPr>
            <w:tcW w:w="3049"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黑体" w:hAnsi="黑体" w:eastAsia="黑体" w:cs="黑体"/>
                <w:kern w:val="0"/>
                <w:sz w:val="24"/>
                <w:szCs w:val="24"/>
              </w:rPr>
            </w:pPr>
            <w:r>
              <w:rPr>
                <w:rFonts w:ascii="黑体" w:hAnsi="黑体" w:cs="黑体" w:eastAsia="黑体"/>
                <w:kern w:val="0"/>
                <w:sz w:val="24"/>
                <w:szCs w:val="24"/>
                <w:lang w:val="en-US" w:eastAsia="zh-CN" w:bidi="ar-SA"/>
              </w:rPr>
              <w:t>存 在 问 题</w:t>
            </w:r>
          </w:p>
        </w:tc>
      </w:tr>
      <w:tr>
        <w:trPr>
          <w:trHeight w:val="417" w:hRule="atLeast"/>
        </w:trPr>
        <w:tc>
          <w:tcPr>
            <w:tcW w:w="1805" w:type="dxa"/>
            <w:vMerge w:val="restart"/>
            <w:tcBorders>
              <w:left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资质</w:t>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1</w:t>
            </w: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w:t>
            </w:r>
            <w:r>
              <w:rPr>
                <w:rFonts w:ascii="宋体" w:hAnsi="宋体" w:cs="宋体"/>
                <w:kern w:val="0"/>
                <w:sz w:val="24"/>
                <w:szCs w:val="24"/>
                <w:lang w:val="en-US" w:eastAsia="zh-CN" w:bidi="ar-SA"/>
              </w:rPr>
              <w:t>机构考核证书是否在有效期内。</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581"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2</w:t>
            </w: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w:t>
            </w:r>
            <w:r>
              <w:rPr>
                <w:rFonts w:ascii="宋体" w:hAnsi="宋体" w:cs="宋体"/>
                <w:kern w:val="0"/>
                <w:sz w:val="24"/>
                <w:szCs w:val="24"/>
                <w:lang w:val="en-US" w:eastAsia="zh-CN" w:bidi="ar-SA"/>
              </w:rPr>
              <w:t>检测项目、方法是否通过农产品质量安全检验机构考核。</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581"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3</w:t>
            </w:r>
            <w:r>
              <w:rPr>
                <w:rFonts w:ascii="宋体" w:hAnsi="宋体" w:cs="宋体"/>
                <w:kern w:val="0"/>
                <w:sz w:val="24"/>
                <w:szCs w:val="24"/>
                <w:lang w:val="en-US" w:eastAsia="zh-CN" w:bidi="ar-SA"/>
              </w:rPr>
              <w:t>）机构的名称、地址和法人等信息是否与证书相符合。</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537" w:hRule="atLeast"/>
        </w:trPr>
        <w:tc>
          <w:tcPr>
            <w:tcW w:w="1805" w:type="dxa"/>
            <w:vMerge w:val="restart"/>
            <w:tcBorders>
              <w:left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人员</w:t>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4</w:t>
            </w:r>
            <w:r>
              <w:rPr>
                <w:rFonts w:ascii="宋体" w:hAnsi="宋体" w:cs="宋体"/>
                <w:kern w:val="0"/>
                <w:sz w:val="24"/>
                <w:szCs w:val="24"/>
                <w:lang w:val="en-US" w:eastAsia="zh-CN" w:bidi="ar-SA"/>
              </w:rPr>
              <w:t>）抽样、检验等人员是否经培训持证上岗。</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537"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5</w:t>
            </w:r>
            <w:r>
              <w:rPr>
                <w:rFonts w:ascii="宋体" w:hAnsi="宋体" w:cs="宋体"/>
                <w:kern w:val="0"/>
                <w:sz w:val="24"/>
                <w:szCs w:val="24"/>
                <w:lang w:val="en-US" w:eastAsia="zh-CN" w:bidi="ar-SA"/>
              </w:rPr>
              <w:t>）人员技术档案是否完整。</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300"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6</w:t>
            </w:r>
            <w:r>
              <w:rPr>
                <w:rFonts w:ascii="宋体" w:hAnsi="宋体" w:cs="宋体"/>
                <w:kern w:val="0"/>
                <w:sz w:val="24"/>
                <w:szCs w:val="24"/>
                <w:lang w:val="en-US" w:eastAsia="zh-CN" w:bidi="ar-SA"/>
              </w:rPr>
              <w:t>）新人员是否进行有效监督。</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300"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7</w:t>
            </w:r>
            <w:r>
              <w:rPr>
                <w:rFonts w:ascii="宋体" w:hAnsi="宋体" w:cs="宋体"/>
                <w:kern w:val="0"/>
                <w:sz w:val="24"/>
                <w:szCs w:val="24"/>
                <w:lang w:val="en-US" w:eastAsia="zh-CN" w:bidi="ar-SA"/>
              </w:rPr>
              <w:t>）技术负责人、授权签字人是否具有相关专业的中级及以上技术职称或者同等能力。</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300"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8</w:t>
            </w:r>
            <w:r>
              <w:rPr>
                <w:rFonts w:ascii="宋体" w:hAnsi="宋体" w:cs="宋体"/>
                <w:kern w:val="0"/>
                <w:sz w:val="24"/>
                <w:szCs w:val="24"/>
                <w:lang w:val="en-US" w:eastAsia="zh-CN" w:bidi="ar-SA"/>
              </w:rPr>
              <w:t>）授权签字人签发报告领域是否在被授权范围内。</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300"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9</w:t>
            </w:r>
            <w:r>
              <w:rPr>
                <w:rFonts w:ascii="宋体" w:hAnsi="宋体" w:cs="宋体"/>
                <w:kern w:val="0"/>
                <w:sz w:val="24"/>
                <w:szCs w:val="24"/>
                <w:lang w:val="en-US" w:eastAsia="zh-CN" w:bidi="ar-SA"/>
              </w:rPr>
              <w:t>） 法定代表人、最高管理者、技术负责人、检验检测报告授权签字人是否及时变更。</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525" w:hRule="atLeast"/>
        </w:trPr>
        <w:tc>
          <w:tcPr>
            <w:tcW w:w="1805" w:type="dxa"/>
            <w:vMerge w:val="restart"/>
            <w:tcBorders>
              <w:left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环境设施</w:t>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10</w:t>
            </w:r>
            <w:r>
              <w:rPr>
                <w:rFonts w:ascii="宋体" w:hAnsi="宋体" w:cs="宋体"/>
                <w:kern w:val="0"/>
                <w:sz w:val="24"/>
                <w:szCs w:val="24"/>
                <w:lang w:val="en-US" w:eastAsia="zh-CN" w:bidi="ar-SA"/>
              </w:rPr>
              <w:t>）实验室环境条件是否满足开展相关检测的要求且有相应的环境监测、控制的记录。</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328"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11</w:t>
            </w:r>
            <w:r>
              <w:rPr>
                <w:rFonts w:ascii="宋体" w:hAnsi="宋体" w:cs="宋体"/>
                <w:kern w:val="0"/>
                <w:sz w:val="24"/>
                <w:szCs w:val="24"/>
                <w:lang w:val="en-US" w:eastAsia="zh-CN" w:bidi="ar-SA"/>
              </w:rPr>
              <w:t>）是否设立安全、环境保护设施，废弃物处理是否规范、有记录。</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328"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12</w:t>
            </w:r>
            <w:r>
              <w:rPr>
                <w:rFonts w:ascii="宋体" w:hAnsi="宋体" w:cs="宋体"/>
                <w:kern w:val="0"/>
                <w:sz w:val="24"/>
                <w:szCs w:val="24"/>
                <w:lang w:val="en-US" w:eastAsia="zh-CN" w:bidi="ar-SA"/>
              </w:rPr>
              <w:t>）毒品和易燃易爆品应有符合要求的保存场地，有专人管理，有领用批准与登记手续。毒品使用应有监督措施。</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300" w:hRule="atLeast"/>
        </w:trPr>
        <w:tc>
          <w:tcPr>
            <w:tcW w:w="1805" w:type="dxa"/>
            <w:vMerge w:val="restart"/>
            <w:tcBorders>
              <w:left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仪器设备</w:t>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13</w:t>
            </w: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w:t>
            </w:r>
            <w:r>
              <w:rPr>
                <w:rFonts w:ascii="宋体" w:hAnsi="宋体" w:cs="宋体"/>
                <w:kern w:val="0"/>
                <w:sz w:val="24"/>
                <w:szCs w:val="24"/>
                <w:lang w:val="en-US" w:eastAsia="zh-CN" w:bidi="ar-SA"/>
              </w:rPr>
              <w:t>仪器设备是否在检定或校准有效期内，结果是否有效确认。</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363"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14</w:t>
            </w:r>
            <w:r>
              <w:rPr>
                <w:rFonts w:ascii="宋体" w:hAnsi="宋体" w:cs="宋体"/>
                <w:kern w:val="0"/>
                <w:sz w:val="24"/>
                <w:szCs w:val="24"/>
                <w:lang w:val="en-US" w:eastAsia="zh-CN" w:bidi="ar-SA"/>
              </w:rPr>
              <w:t>）仪器设备应有惟一性标识，并贴有计量状态标识。</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363"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15</w:t>
            </w:r>
            <w:r>
              <w:rPr>
                <w:rFonts w:ascii="宋体" w:hAnsi="宋体" w:cs="宋体"/>
                <w:kern w:val="0"/>
                <w:sz w:val="24"/>
                <w:szCs w:val="24"/>
                <w:lang w:val="en-US" w:eastAsia="zh-CN" w:bidi="ar-SA"/>
              </w:rPr>
              <w:t>）仪器设备使用、维护等记录是否规范、齐全。</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363"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16</w:t>
            </w:r>
            <w:r>
              <w:rPr>
                <w:rFonts w:ascii="宋体" w:hAnsi="宋体" w:cs="宋体"/>
                <w:kern w:val="0"/>
                <w:sz w:val="24"/>
                <w:szCs w:val="24"/>
                <w:lang w:val="en-US" w:eastAsia="zh-CN" w:bidi="ar-SA"/>
              </w:rPr>
              <w:t>）对使用频次较高的、稳定性较差的仪器是否有期间核查程序和记录。</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363"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17</w:t>
            </w:r>
            <w:r>
              <w:rPr>
                <w:rFonts w:ascii="宋体" w:hAnsi="宋体" w:cs="宋体"/>
                <w:kern w:val="0"/>
                <w:sz w:val="24"/>
                <w:szCs w:val="24"/>
                <w:lang w:val="en-US" w:eastAsia="zh-CN" w:bidi="ar-SA"/>
              </w:rPr>
              <w:t>）仪器设备是否独立建档，档案是否齐全。</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380"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18</w:t>
            </w:r>
            <w:r>
              <w:rPr>
                <w:rFonts w:ascii="宋体" w:hAnsi="宋体" w:cs="宋体"/>
                <w:kern w:val="0"/>
                <w:sz w:val="24"/>
                <w:szCs w:val="24"/>
                <w:lang w:val="en-US" w:eastAsia="zh-CN" w:bidi="ar-SA"/>
              </w:rPr>
              <w:t>）标准物质是否专人管理，是否有唯一性编号，是否有台账。</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380"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19</w:t>
            </w: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w:t>
            </w:r>
            <w:r>
              <w:rPr>
                <w:rFonts w:ascii="宋体" w:hAnsi="宋体" w:cs="宋体"/>
                <w:kern w:val="0"/>
                <w:sz w:val="24"/>
                <w:szCs w:val="24"/>
                <w:lang w:val="en-US" w:eastAsia="zh-CN" w:bidi="ar-SA"/>
              </w:rPr>
              <w:t>标准物质是否在有效期内。</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380"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20</w:t>
            </w: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w:t>
            </w:r>
            <w:r>
              <w:rPr>
                <w:rFonts w:ascii="宋体" w:hAnsi="宋体" w:cs="宋体"/>
                <w:kern w:val="0"/>
                <w:sz w:val="24"/>
                <w:szCs w:val="24"/>
                <w:lang w:val="en-US" w:eastAsia="zh-CN" w:bidi="ar-SA"/>
              </w:rPr>
              <w:t>标准物质配制、稀释等使用记录是否规范、是否能有效溯源。</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380"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21</w:t>
            </w: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w:t>
            </w:r>
            <w:r>
              <w:rPr>
                <w:rFonts w:ascii="宋体" w:hAnsi="宋体" w:cs="宋体"/>
                <w:kern w:val="0"/>
                <w:sz w:val="24"/>
                <w:szCs w:val="24"/>
                <w:lang w:val="en-US" w:eastAsia="zh-CN" w:bidi="ar-SA"/>
              </w:rPr>
              <w:t>标准物质保存是否符合要求。</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525" w:hRule="atLeast"/>
        </w:trPr>
        <w:tc>
          <w:tcPr>
            <w:tcW w:w="1805" w:type="dxa"/>
            <w:vMerge w:val="restart"/>
            <w:tcBorders>
              <w:left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both"/>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22</w:t>
            </w: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w:t>
            </w:r>
            <w:r>
              <w:rPr>
                <w:rFonts w:ascii="宋体" w:hAnsi="宋体" w:cs="宋体"/>
                <w:kern w:val="0"/>
                <w:sz w:val="24"/>
                <w:szCs w:val="24"/>
                <w:lang w:val="en-US" w:eastAsia="zh-CN" w:bidi="ar-SA"/>
              </w:rPr>
              <w:t>样品种类是否在任务范围内，名称是否规范。</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300"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23</w:t>
            </w: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w:t>
            </w:r>
            <w:r>
              <w:rPr>
                <w:rFonts w:ascii="宋体" w:hAnsi="宋体" w:cs="宋体"/>
                <w:kern w:val="0"/>
                <w:sz w:val="24"/>
                <w:szCs w:val="24"/>
                <w:lang w:val="en-US" w:eastAsia="zh-CN" w:bidi="ar-SA"/>
              </w:rPr>
              <w:t>抽样单中样品规格、抽样数量是否满足省厅抽检方案要求。</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300"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24</w:t>
            </w:r>
            <w:r>
              <w:rPr>
                <w:rFonts w:ascii="宋体" w:hAnsi="宋体" w:cs="宋体"/>
                <w:kern w:val="0"/>
                <w:sz w:val="24"/>
                <w:szCs w:val="24"/>
                <w:lang w:val="en-US" w:eastAsia="zh-CN" w:bidi="ar-SA"/>
              </w:rPr>
              <w:t>）抽样单信息填写是否完整，产地信息是否明确，相关信息表述是否统一（如，抽样数量</w:t>
            </w:r>
            <w:r>
              <w:rPr>
                <w:rFonts w:eastAsia="宋体" w:cs="Times New Roman" w:ascii="Times New Roman" w:hAnsi="Times New Roman"/>
                <w:kern w:val="0"/>
                <w:sz w:val="24"/>
                <w:szCs w:val="24"/>
                <w:lang w:val="en-US" w:eastAsia="zh-CN" w:bidi="ar-SA"/>
              </w:rPr>
              <w:t>kg</w:t>
            </w:r>
            <w:r>
              <w:rPr>
                <w:rFonts w:ascii="宋体" w:hAnsi="宋体" w:cs="宋体"/>
                <w:kern w:val="0"/>
                <w:sz w:val="24"/>
                <w:szCs w:val="24"/>
                <w:lang w:val="en-US" w:eastAsia="zh-CN" w:bidi="ar-SA"/>
              </w:rPr>
              <w:t>、尾等）。</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191"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25</w:t>
            </w:r>
            <w:r>
              <w:rPr>
                <w:rFonts w:ascii="宋体" w:hAnsi="宋体" w:cs="宋体"/>
                <w:kern w:val="0"/>
                <w:sz w:val="24"/>
                <w:szCs w:val="24"/>
                <w:lang w:val="en-US" w:eastAsia="zh-CN" w:bidi="ar-SA"/>
              </w:rPr>
              <w:t>）样品接收、传递、制样记录、处置记录是否完整、可追溯（如抽样数量、样品质量等），</w:t>
            </w:r>
            <w:r>
              <w:rPr>
                <w:rFonts w:eastAsia="宋体" w:cs="Times New Roman" w:ascii="Times New Roman" w:hAnsi="Times New Roman"/>
                <w:kern w:val="0"/>
                <w:sz w:val="24"/>
                <w:szCs w:val="24"/>
                <w:lang w:val="en-US" w:eastAsia="zh-CN" w:bidi="ar-SA"/>
              </w:rPr>
              <w:t>*</w:t>
            </w:r>
            <w:r>
              <w:rPr>
                <w:rFonts w:ascii="宋体" w:hAnsi="宋体" w:cs="宋体"/>
                <w:kern w:val="0"/>
                <w:sz w:val="24"/>
                <w:szCs w:val="24"/>
                <w:lang w:val="en-US" w:eastAsia="zh-CN" w:bidi="ar-SA"/>
              </w:rPr>
              <w:t>样品制备是否符合要求。</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181"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26</w:t>
            </w: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w:t>
            </w:r>
            <w:r>
              <w:rPr>
                <w:rFonts w:ascii="宋体" w:hAnsi="宋体" w:cs="宋体"/>
                <w:kern w:val="0"/>
                <w:sz w:val="24"/>
                <w:szCs w:val="24"/>
                <w:lang w:val="en-US" w:eastAsia="zh-CN" w:bidi="ar-SA"/>
              </w:rPr>
              <w:t>样品保管是否符合要求（如，检、备样分开，冰箱温度记录等）。</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525"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27</w:t>
            </w:r>
            <w:r>
              <w:rPr>
                <w:rFonts w:ascii="宋体" w:hAnsi="宋体" w:cs="宋体"/>
                <w:kern w:val="0"/>
                <w:sz w:val="24"/>
                <w:szCs w:val="24"/>
                <w:lang w:val="en-US" w:eastAsia="zh-CN" w:bidi="ar-SA"/>
              </w:rPr>
              <w:t>）样品状态是否完好（如包装、标识、样品均匀度等）。</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531" w:hRule="atLeast"/>
        </w:trPr>
        <w:tc>
          <w:tcPr>
            <w:tcW w:w="1805" w:type="dxa"/>
            <w:vMerge w:val="restart"/>
            <w:tcBorders>
              <w:left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检验工作与质量管理</w:t>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28</w:t>
            </w: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w:t>
            </w:r>
            <w:r>
              <w:rPr>
                <w:rFonts w:ascii="宋体" w:hAnsi="宋体" w:cs="宋体"/>
                <w:kern w:val="0"/>
                <w:sz w:val="24"/>
                <w:szCs w:val="24"/>
                <w:lang w:val="en-US" w:eastAsia="zh-CN" w:bidi="ar-SA"/>
              </w:rPr>
              <w:t>实施方案是否详细、内容齐全（包含抽样、制样、样品的保存和传递、检测过程和质控要求、以及数据上报等全过程）。</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531"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29</w:t>
            </w:r>
            <w:r>
              <w:rPr>
                <w:rFonts w:ascii="宋体" w:hAnsi="宋体" w:cs="宋体"/>
                <w:kern w:val="0"/>
                <w:sz w:val="24"/>
                <w:szCs w:val="24"/>
                <w:lang w:val="en-US" w:eastAsia="zh-CN" w:bidi="ar-SA"/>
              </w:rPr>
              <w:t>）是否有检测任务通知单，信息是否完整（如，检验方法、完成时间、样品性状等）。</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531"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30</w:t>
            </w:r>
            <w:r>
              <w:rPr>
                <w:rFonts w:ascii="宋体" w:hAnsi="宋体" w:cs="宋体"/>
                <w:kern w:val="0"/>
                <w:sz w:val="24"/>
                <w:szCs w:val="24"/>
                <w:lang w:val="en-US" w:eastAsia="zh-CN" w:bidi="ar-SA"/>
              </w:rPr>
              <w:t>）是否有样品流转单，流转信息是否完整。</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531"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31</w:t>
            </w: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w:t>
            </w:r>
            <w:r>
              <w:rPr>
                <w:rFonts w:ascii="宋体" w:hAnsi="宋体" w:cs="宋体"/>
                <w:kern w:val="0"/>
                <w:sz w:val="24"/>
                <w:szCs w:val="24"/>
                <w:lang w:val="en-US" w:eastAsia="zh-CN" w:bidi="ar-SA"/>
              </w:rPr>
              <w:t>检测方法采用、检测、异常情况处置、复检与判定、审核等是否符合要求。</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397"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32</w:t>
            </w:r>
            <w:r>
              <w:rPr>
                <w:rFonts w:ascii="宋体" w:hAnsi="宋体" w:cs="宋体"/>
                <w:kern w:val="0"/>
                <w:sz w:val="24"/>
                <w:szCs w:val="24"/>
                <w:lang w:val="en-US" w:eastAsia="zh-CN" w:bidi="ar-SA"/>
              </w:rPr>
              <w:t>）检测原始记录是否包含足够的信息，以保证其能够再现。</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136"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33</w:t>
            </w:r>
            <w:r>
              <w:rPr>
                <w:rFonts w:ascii="宋体" w:hAnsi="宋体" w:cs="宋体"/>
                <w:kern w:val="0"/>
                <w:sz w:val="24"/>
                <w:szCs w:val="24"/>
                <w:lang w:val="en-US" w:eastAsia="zh-CN" w:bidi="ar-SA"/>
              </w:rPr>
              <w:t>）原始记录是否按方案要求记录质量控制信息（试剂空白、加标回收率等）。水产样品同时检查方法检出限。</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780"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34</w:t>
            </w:r>
            <w:r>
              <w:rPr>
                <w:rFonts w:ascii="宋体" w:hAnsi="宋体" w:cs="宋体"/>
                <w:kern w:val="0"/>
                <w:sz w:val="24"/>
                <w:szCs w:val="24"/>
                <w:lang w:val="en-US" w:eastAsia="zh-CN" w:bidi="ar-SA"/>
              </w:rPr>
              <w:t>）原始记录可追溯性是否清晰（如，与仪器原始谱图一致、质控报告唯一性编号、标准溶液编号、天平编号、检验地点等）。</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316"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35</w:t>
            </w:r>
            <w:r>
              <w:rPr>
                <w:rFonts w:ascii="宋体" w:hAnsi="宋体" w:cs="宋体"/>
                <w:kern w:val="0"/>
                <w:sz w:val="24"/>
                <w:szCs w:val="24"/>
                <w:lang w:val="en-US" w:eastAsia="zh-CN" w:bidi="ar-SA"/>
              </w:rPr>
              <w:t>）原始记录修改是否规范</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316"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36</w:t>
            </w: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w:t>
            </w:r>
            <w:r>
              <w:rPr>
                <w:rFonts w:ascii="宋体" w:hAnsi="宋体" w:cs="宋体"/>
                <w:kern w:val="0"/>
                <w:sz w:val="24"/>
                <w:szCs w:val="24"/>
                <w:lang w:val="en-US" w:eastAsia="zh-CN" w:bidi="ar-SA"/>
              </w:rPr>
              <w:t>样品是否进行重复检测，阳性样品是否进行复检且批内</w:t>
            </w:r>
            <w:r>
              <w:rPr>
                <w:rFonts w:eastAsia="宋体" w:cs="Times New Roman" w:ascii="Times New Roman" w:hAnsi="Times New Roman"/>
                <w:kern w:val="0"/>
                <w:sz w:val="24"/>
                <w:szCs w:val="24"/>
                <w:lang w:val="en-US" w:eastAsia="zh-CN" w:bidi="ar-SA"/>
              </w:rPr>
              <w:t>/</w:t>
            </w:r>
            <w:r>
              <w:rPr>
                <w:rFonts w:ascii="宋体" w:hAnsi="宋体" w:cs="宋体"/>
                <w:kern w:val="0"/>
                <w:sz w:val="24"/>
                <w:szCs w:val="24"/>
                <w:lang w:val="en-US" w:eastAsia="zh-CN" w:bidi="ar-SA"/>
              </w:rPr>
              <w:t>批间偏差满足标准要求。</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316"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37</w:t>
            </w:r>
            <w:r>
              <w:rPr>
                <w:rFonts w:ascii="宋体" w:hAnsi="宋体" w:cs="宋体"/>
                <w:kern w:val="0"/>
                <w:sz w:val="24"/>
                <w:szCs w:val="24"/>
                <w:lang w:val="en-US" w:eastAsia="zh-CN" w:bidi="ar-SA"/>
              </w:rPr>
              <w:t>）是否开展有效的内部质量控制活动，与检测领域和范围相适应的实验室间比对或能力验证。</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51"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38</w:t>
            </w:r>
            <w:r>
              <w:rPr>
                <w:rFonts w:ascii="宋体" w:hAnsi="宋体" w:cs="宋体"/>
                <w:kern w:val="0"/>
                <w:sz w:val="24"/>
                <w:szCs w:val="24"/>
                <w:lang w:val="en-US" w:eastAsia="zh-CN" w:bidi="ar-SA"/>
              </w:rPr>
              <w:t>）自动保存电子记录或数据的仪器设备，是否按要求保存记录或数据。</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1204" w:hRule="atLeast"/>
        </w:trPr>
        <w:tc>
          <w:tcPr>
            <w:tcW w:w="1805" w:type="dxa"/>
            <w:vMerge w:val="restart"/>
            <w:tcBorders>
              <w:left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检验报告</w:t>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39</w:t>
            </w:r>
            <w:r>
              <w:rPr>
                <w:rFonts w:ascii="宋体" w:hAnsi="宋体" w:cs="宋体"/>
                <w:kern w:val="0"/>
                <w:sz w:val="24"/>
                <w:szCs w:val="24"/>
                <w:lang w:val="en-US" w:eastAsia="zh-CN" w:bidi="ar-SA"/>
              </w:rPr>
              <w:t>）出具的检验检测报告应当客观真实、方法有效、数据完整、信息齐全、结论明确、表述清晰并使用法定计量单位。</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r>
        <w:trPr>
          <w:trHeight w:val="1204" w:hRule="atLeast"/>
        </w:trPr>
        <w:tc>
          <w:tcPr>
            <w:tcW w:w="1805"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r>
          </w:p>
        </w:tc>
        <w:tc>
          <w:tcPr>
            <w:tcW w:w="5913"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ascii="宋体" w:hAnsi="宋体" w:cs="宋体"/>
                <w:kern w:val="0"/>
                <w:sz w:val="24"/>
                <w:szCs w:val="24"/>
                <w:lang w:val="en-US" w:eastAsia="zh-CN" w:bidi="ar-SA"/>
              </w:rPr>
              <w:t>（</w:t>
            </w:r>
            <w:r>
              <w:rPr>
                <w:rFonts w:eastAsia="宋体" w:cs="Times New Roman" w:ascii="Times New Roman" w:hAnsi="Times New Roman"/>
                <w:kern w:val="0"/>
                <w:sz w:val="24"/>
                <w:szCs w:val="24"/>
                <w:lang w:val="en-US" w:eastAsia="zh-CN" w:bidi="ar-SA"/>
              </w:rPr>
              <w:t>40</w:t>
            </w:r>
            <w:r>
              <w:rPr>
                <w:rFonts w:ascii="宋体" w:hAnsi="宋体" w:cs="宋体"/>
                <w:kern w:val="0"/>
                <w:sz w:val="24"/>
                <w:szCs w:val="24"/>
                <w:lang w:val="en-US" w:eastAsia="zh-CN" w:bidi="ar-SA"/>
              </w:rPr>
              <w:t>）相关记录是否独立归档且材料完整（归档内容应包括实施方案、抽样单、检测任务及流转单、质控报告、检测原始记录及其相关联的图谱等）；是否保存</w:t>
            </w:r>
            <w:r>
              <w:rPr>
                <w:rFonts w:eastAsia="宋体" w:cs="Times New Roman" w:ascii="Times New Roman" w:hAnsi="Times New Roman"/>
                <w:kern w:val="0"/>
                <w:sz w:val="24"/>
                <w:szCs w:val="24"/>
                <w:lang w:val="en-US" w:eastAsia="zh-CN" w:bidi="ar-SA"/>
              </w:rPr>
              <w:t>6</w:t>
            </w:r>
            <w:r>
              <w:rPr>
                <w:rFonts w:ascii="宋体" w:hAnsi="宋体" w:cs="宋体"/>
                <w:kern w:val="0"/>
                <w:sz w:val="24"/>
                <w:szCs w:val="24"/>
                <w:lang w:val="en-US" w:eastAsia="zh-CN" w:bidi="ar-SA"/>
              </w:rPr>
              <w:t>年。</w:t>
            </w:r>
          </w:p>
        </w:tc>
        <w:tc>
          <w:tcPr>
            <w:tcW w:w="818"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1255"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977"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c>
          <w:tcPr>
            <w:tcW w:w="3049" w:type="dxa"/>
            <w:tcBorders>
              <w:top w:val="single" w:sz="4" w:space="0" w:color="000000"/>
              <w:bottom w:val="single" w:sz="4" w:space="0" w:color="000000"/>
              <w:right w:val="single" w:sz="4" w:space="0" w:color="000000"/>
            </w:tcBorders>
          </w:tcPr>
          <w:p>
            <w:pPr>
              <w:pStyle w:val="Normal"/>
              <w:keepNext w:val="false"/>
              <w:keepLines w:val="false"/>
              <w:widowControl w:val="false"/>
              <w:snapToGrid w:val="false"/>
              <w:spacing w:lineRule="exact" w:line="620" w:beforeAutospacing="0" w:before="0" w:afterAutospacing="0" w:after="0"/>
              <w:ind w:left="0" w:right="0" w:hanging="0"/>
              <w:jc w:val="left"/>
              <w:textAlignment w:val="center"/>
              <w:rPr>
                <w:rFonts w:ascii="Times New Roman" w:hAnsi="Times New Roman" w:eastAsia="宋体" w:cs="仿宋_GB2312"/>
                <w:kern w:val="0"/>
                <w:sz w:val="24"/>
                <w:szCs w:val="24"/>
              </w:rPr>
            </w:pPr>
            <w:r>
              <w:rPr>
                <w:rFonts w:eastAsia="宋体" w:cs="仿宋_GB2312" w:ascii="Times New Roman" w:hAnsi="Times New Roman"/>
                <w:kern w:val="0"/>
                <w:sz w:val="24"/>
                <w:szCs w:val="24"/>
              </w:rPr>
            </w:r>
          </w:p>
        </w:tc>
      </w:tr>
    </w:tbl>
    <w:p>
      <w:pPr>
        <w:pStyle w:val="NormalNormal10"/>
        <w:keepNext w:val="false"/>
        <w:keepLines w:val="false"/>
        <w:widowControl/>
        <w:snapToGrid w:val="false"/>
        <w:spacing w:lineRule="exact" w:line="620" w:beforeAutospacing="0" w:before="0" w:afterAutospacing="0" w:after="0"/>
        <w:ind w:left="0" w:right="0" w:hanging="0"/>
        <w:jc w:val="both"/>
        <w:rPr>
          <w:rFonts w:ascii="宋体" w:hAnsi="宋体" w:eastAsia="宋体" w:cs="宋体"/>
          <w:kern w:val="0"/>
          <w:sz w:val="24"/>
          <w:szCs w:val="24"/>
        </w:rPr>
      </w:pPr>
      <w:r>
        <w:rPr>
          <w:rFonts w:ascii="宋体" w:hAnsi="宋体" w:cs="宋体"/>
          <w:kern w:val="0"/>
          <w:sz w:val="24"/>
          <w:szCs w:val="24"/>
          <w:lang w:val="en-US" w:eastAsia="zh-CN" w:bidi="ar-SA"/>
        </w:rPr>
        <w:t xml:space="preserve">检查组组长签字：                                检查组成员签字：                                    </w:t>
      </w:r>
    </w:p>
    <w:p>
      <w:pPr>
        <w:sectPr>
          <w:headerReference w:type="even" r:id="rId6"/>
          <w:headerReference w:type="default" r:id="rId7"/>
          <w:footerReference w:type="even" r:id="rId8"/>
          <w:footerReference w:type="default" r:id="rId9"/>
          <w:type w:val="nextPage"/>
          <w:pgSz w:orient="landscape" w:w="16838" w:h="11906"/>
          <w:pgMar w:left="1440" w:right="1440" w:gutter="0" w:header="851" w:top="1134" w:footer="992" w:bottom="1134"/>
          <w:pgNumType w:fmt="decimal"/>
          <w:formProt w:val="false"/>
          <w:textDirection w:val="lrTb"/>
          <w:docGrid w:type="lines" w:linePitch="312" w:charSpace="0"/>
        </w:sectPr>
        <w:pStyle w:val="NormalNormal10"/>
        <w:keepNext w:val="false"/>
        <w:keepLines w:val="false"/>
        <w:widowControl w:val="false"/>
        <w:snapToGrid w:val="false"/>
        <w:spacing w:lineRule="exact" w:line="620" w:beforeAutospacing="0" w:before="0" w:afterAutospacing="0" w:after="0"/>
        <w:ind w:left="0" w:right="0" w:hanging="0"/>
        <w:jc w:val="both"/>
        <w:rPr>
          <w:rFonts w:ascii="黑体" w:hAnsi="黑体" w:eastAsia="黑体" w:cs="黑体"/>
          <w:kern w:val="2"/>
          <w:sz w:val="28"/>
          <w:szCs w:val="28"/>
        </w:rPr>
      </w:pPr>
      <w:r>
        <w:rPr>
          <w:rFonts w:ascii="宋体" w:hAnsi="宋体" w:cs="宋体"/>
          <w:kern w:val="0"/>
          <w:sz w:val="24"/>
          <w:szCs w:val="24"/>
          <w:lang w:val="en-US" w:eastAsia="zh-CN" w:bidi="ar-SA"/>
        </w:rPr>
        <w:t>机构负责人签字</w:t>
      </w:r>
      <w:r>
        <w:rPr>
          <w:rFonts w:eastAsia="宋体" w:cs="宋体" w:ascii="宋体" w:hAnsi="宋体"/>
          <w:kern w:val="0"/>
          <w:sz w:val="24"/>
          <w:szCs w:val="24"/>
          <w:lang w:val="en-US" w:eastAsia="zh-CN" w:bidi="ar-SA"/>
        </w:rPr>
        <w:t>:</w:t>
        <w:tab/>
        <w:t xml:space="preserve">                               </w:t>
      </w:r>
      <w:r>
        <w:rPr>
          <w:rFonts w:ascii="宋体" w:hAnsi="宋体" w:cs="宋体"/>
          <w:kern w:val="0"/>
          <w:sz w:val="24"/>
          <w:szCs w:val="24"/>
          <w:lang w:val="en-US" w:eastAsia="zh-CN" w:bidi="ar-SA"/>
        </w:rPr>
        <w:t>时间：     年   月    日</w:t>
      </w:r>
    </w:p>
    <w:p>
      <w:pPr>
        <w:pStyle w:val="NormalNormal10"/>
        <w:keepNext w:val="false"/>
        <w:keepLines w:val="false"/>
        <w:widowControl w:val="false"/>
        <w:snapToGrid w:val="false"/>
        <w:spacing w:lineRule="exact" w:line="620" w:beforeAutospacing="0" w:before="0" w:afterAutospacing="0" w:after="0"/>
        <w:ind w:left="0" w:right="0" w:hanging="0"/>
        <w:jc w:val="both"/>
        <w:rPr>
          <w:rFonts w:ascii="黑体" w:hAnsi="黑体" w:eastAsia="黑体" w:cs="黑体"/>
          <w:kern w:val="2"/>
          <w:sz w:val="28"/>
          <w:szCs w:val="28"/>
          <w:lang w:val="en-US" w:eastAsia="zh-CN" w:bidi="ar-SA"/>
        </w:rPr>
      </w:pPr>
      <w:r>
        <w:rPr>
          <w:rFonts w:ascii="黑体" w:hAnsi="黑体" w:cs="黑体" w:eastAsia="黑体"/>
          <w:kern w:val="2"/>
          <w:sz w:val="32"/>
          <w:szCs w:val="32"/>
          <w:lang w:val="en-US" w:eastAsia="zh-CN" w:bidi="ar-SA"/>
        </w:rPr>
        <w:t>附表</w:t>
      </w:r>
      <w:r>
        <w:rPr>
          <w:rFonts w:eastAsia="黑体" w:cs="黑体" w:ascii="黑体" w:hAnsi="黑体"/>
          <w:kern w:val="2"/>
          <w:sz w:val="32"/>
          <w:szCs w:val="32"/>
          <w:lang w:val="en-US" w:eastAsia="zh-CN" w:bidi="ar-SA"/>
        </w:rPr>
        <w:t xml:space="preserve">2   </w:t>
      </w:r>
      <w:r>
        <w:rPr>
          <w:rFonts w:eastAsia="黑体" w:cs="黑体" w:ascii="黑体" w:hAnsi="黑体"/>
          <w:kern w:val="2"/>
          <w:sz w:val="28"/>
          <w:szCs w:val="28"/>
          <w:lang w:val="en-US" w:eastAsia="zh-CN" w:bidi="ar-SA"/>
        </w:rPr>
        <w:t xml:space="preserve">  </w:t>
      </w:r>
    </w:p>
    <w:p>
      <w:pPr>
        <w:pStyle w:val="NormalNormal10"/>
        <w:keepNext w:val="false"/>
        <w:keepLines w:val="false"/>
        <w:widowControl w:val="false"/>
        <w:snapToGrid w:val="false"/>
        <w:spacing w:lineRule="exact" w:line="620" w:beforeAutospacing="0" w:before="0" w:afterAutospacing="0" w:after="0"/>
        <w:ind w:left="0" w:right="0" w:hanging="0"/>
        <w:jc w:val="both"/>
        <w:rPr>
          <w:rFonts w:ascii="黑体" w:hAnsi="黑体" w:eastAsia="黑体" w:cs="黑体"/>
          <w:kern w:val="2"/>
          <w:sz w:val="28"/>
          <w:szCs w:val="28"/>
        </w:rPr>
      </w:pPr>
      <w:r>
        <w:rPr>
          <w:rFonts w:eastAsia="黑体" w:cs="黑体" w:ascii="黑体" w:hAnsi="黑体"/>
          <w:kern w:val="2"/>
          <w:sz w:val="28"/>
          <w:szCs w:val="28"/>
          <w:lang w:val="en-US" w:eastAsia="zh-CN" w:bidi="ar-SA"/>
        </w:rPr>
        <w:t xml:space="preserve">                   </w:t>
      </w:r>
    </w:p>
    <w:p>
      <w:pPr>
        <w:pStyle w:val="NormalNormal10"/>
        <w:keepNext w:val="false"/>
        <w:keepLines w:val="false"/>
        <w:widowControl w:val="false"/>
        <w:snapToGrid w:val="false"/>
        <w:spacing w:lineRule="exact" w:line="620" w:beforeAutospacing="0" w:before="0" w:afterAutospacing="0" w:after="0"/>
        <w:ind w:left="0" w:right="0" w:hanging="0"/>
        <w:jc w:val="center"/>
        <w:rPr>
          <w:rFonts w:ascii="方正小标宋简体" w:hAnsi="方正小标宋简体" w:eastAsia="方正小标宋简体" w:cs="方正小标宋简体"/>
          <w:kern w:val="0"/>
          <w:sz w:val="36"/>
          <w:szCs w:val="36"/>
          <w:lang w:val="en-US" w:eastAsia="zh-CN" w:bidi="ar-SA"/>
        </w:rPr>
      </w:pPr>
      <w:r>
        <w:rPr>
          <w:rFonts w:ascii="方正小标宋简体" w:hAnsi="方正小标宋简体" w:cs="方正小标宋简体" w:eastAsia="方正小标宋简体"/>
          <w:kern w:val="0"/>
          <w:sz w:val="36"/>
          <w:szCs w:val="36"/>
          <w:lang w:val="en-US" w:eastAsia="zh-CN" w:bidi="ar-SA"/>
        </w:rPr>
        <w:t>复检样品信息汇总表</w:t>
      </w:r>
      <w:r>
        <w:rPr>
          <w:rFonts w:eastAsia="方正小标宋简体" w:cs="方正小标宋简体" w:ascii="方正小标宋简体" w:hAnsi="方正小标宋简体"/>
          <w:kern w:val="0"/>
          <w:sz w:val="36"/>
          <w:szCs w:val="36"/>
          <w:lang w:val="en-US" w:eastAsia="zh-CN" w:bidi="ar-SA"/>
        </w:rPr>
        <w:t>-*******</w:t>
      </w:r>
    </w:p>
    <w:p>
      <w:pPr>
        <w:pStyle w:val="NormalNormal10"/>
        <w:keepNext w:val="false"/>
        <w:keepLines w:val="false"/>
        <w:widowControl w:val="false"/>
        <w:snapToGrid w:val="false"/>
        <w:spacing w:lineRule="exact" w:line="620" w:beforeAutospacing="0" w:before="0" w:afterAutospacing="0" w:after="0"/>
        <w:ind w:left="0" w:right="0" w:hanging="0"/>
        <w:jc w:val="center"/>
        <w:rPr>
          <w:rFonts w:ascii="方正小标宋简体" w:hAnsi="方正小标宋简体" w:eastAsia="方正小标宋简体" w:cs="方正小标宋简体"/>
          <w:kern w:val="0"/>
          <w:sz w:val="36"/>
          <w:szCs w:val="36"/>
          <w:lang w:val="en-US" w:eastAsia="zh-CN" w:bidi="ar-SA"/>
        </w:rPr>
      </w:pPr>
      <w:r>
        <w:rPr>
          <w:rFonts w:eastAsia="方正小标宋简体" w:cs="方正小标宋简体" w:ascii="方正小标宋简体" w:hAnsi="方正小标宋简体"/>
          <w:kern w:val="0"/>
          <w:sz w:val="36"/>
          <w:szCs w:val="36"/>
          <w:lang w:val="en-US" w:eastAsia="zh-CN" w:bidi="ar-SA"/>
        </w:rPr>
      </w:r>
    </w:p>
    <w:tbl>
      <w:tblPr>
        <w:tblStyle w:val="21"/>
        <w:tblW w:w="4950" w:type="pct"/>
        <w:jc w:val="left"/>
        <w:tblInd w:w="0" w:type="dxa"/>
        <w:tblLayout w:type="fixed"/>
        <w:tblCellMar>
          <w:top w:w="0" w:type="dxa"/>
          <w:left w:w="108" w:type="dxa"/>
          <w:bottom w:w="0" w:type="dxa"/>
          <w:right w:w="108" w:type="dxa"/>
        </w:tblCellMar>
      </w:tblPr>
      <w:tblGrid>
        <w:gridCol w:w="710"/>
        <w:gridCol w:w="1040"/>
        <w:gridCol w:w="8"/>
        <w:gridCol w:w="2675"/>
        <w:gridCol w:w="1997"/>
        <w:gridCol w:w="1192"/>
        <w:gridCol w:w="1309"/>
        <w:gridCol w:w="1669"/>
        <w:gridCol w:w="2699"/>
      </w:tblGrid>
      <w:tr>
        <w:trPr>
          <w:trHeight w:val="822" w:hRule="atLeast"/>
        </w:trPr>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黑体" w:hAnsi="黑体" w:eastAsia="黑体" w:cs="黑体"/>
                <w:kern w:val="0"/>
                <w:sz w:val="24"/>
                <w:szCs w:val="24"/>
              </w:rPr>
            </w:pPr>
            <w:r>
              <w:rPr>
                <w:rFonts w:ascii="黑体" w:hAnsi="黑体" w:cs="黑体" w:eastAsia="黑体"/>
                <w:kern w:val="0"/>
                <w:sz w:val="24"/>
                <w:szCs w:val="24"/>
                <w:lang w:val="en-US" w:eastAsia="zh-CN" w:bidi="ar-SA"/>
              </w:rPr>
              <w:t>序号</w:t>
            </w:r>
          </w:p>
        </w:tc>
        <w:tc>
          <w:tcPr>
            <w:tcW w:w="1040"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黑体" w:hAnsi="黑体" w:eastAsia="黑体" w:cs="黑体"/>
                <w:kern w:val="0"/>
                <w:sz w:val="24"/>
                <w:szCs w:val="24"/>
              </w:rPr>
            </w:pPr>
            <w:r>
              <w:rPr>
                <w:rFonts w:ascii="黑体" w:hAnsi="黑体" w:cs="黑体" w:eastAsia="黑体"/>
                <w:kern w:val="0"/>
                <w:sz w:val="24"/>
                <w:szCs w:val="24"/>
                <w:lang w:val="en-US" w:eastAsia="zh-CN" w:bidi="ar-SA"/>
              </w:rPr>
              <w:t>任务名称</w:t>
            </w:r>
          </w:p>
        </w:tc>
        <w:tc>
          <w:tcPr>
            <w:tcW w:w="2683" w:type="dxa"/>
            <w:gridSpan w:val="2"/>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黑体" w:hAnsi="黑体" w:eastAsia="黑体" w:cs="黑体"/>
                <w:kern w:val="0"/>
                <w:sz w:val="24"/>
                <w:szCs w:val="24"/>
              </w:rPr>
            </w:pPr>
            <w:r>
              <w:rPr>
                <w:rFonts w:ascii="黑体" w:hAnsi="黑体" w:cs="黑体" w:eastAsia="黑体"/>
                <w:kern w:val="0"/>
                <w:sz w:val="24"/>
                <w:szCs w:val="24"/>
                <w:lang w:val="en-US" w:eastAsia="zh-CN" w:bidi="ar-SA"/>
              </w:rPr>
              <w:t>样品编码</w:t>
            </w:r>
          </w:p>
        </w:tc>
        <w:tc>
          <w:tcPr>
            <w:tcW w:w="1997"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黑体" w:hAnsi="黑体" w:eastAsia="黑体" w:cs="黑体"/>
                <w:kern w:val="0"/>
                <w:sz w:val="24"/>
                <w:szCs w:val="24"/>
              </w:rPr>
            </w:pPr>
            <w:r>
              <w:rPr>
                <w:rFonts w:ascii="黑体" w:hAnsi="黑体" w:cs="黑体" w:eastAsia="黑体"/>
                <w:kern w:val="0"/>
                <w:sz w:val="24"/>
                <w:szCs w:val="24"/>
                <w:lang w:val="en-US" w:eastAsia="zh-CN" w:bidi="ar-SA"/>
              </w:rPr>
              <w:t>实验室编号</w:t>
            </w:r>
          </w:p>
        </w:tc>
        <w:tc>
          <w:tcPr>
            <w:tcW w:w="1192"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黑体" w:hAnsi="黑体" w:eastAsia="黑体" w:cs="黑体"/>
                <w:kern w:val="0"/>
                <w:sz w:val="24"/>
                <w:szCs w:val="24"/>
              </w:rPr>
            </w:pPr>
            <w:r>
              <w:rPr>
                <w:rFonts w:ascii="黑体" w:hAnsi="黑体" w:cs="黑体" w:eastAsia="黑体"/>
                <w:kern w:val="0"/>
                <w:sz w:val="24"/>
                <w:szCs w:val="24"/>
                <w:lang w:val="en-US" w:eastAsia="zh-CN" w:bidi="ar-SA"/>
              </w:rPr>
              <w:t>样品名称</w:t>
            </w:r>
          </w:p>
        </w:tc>
        <w:tc>
          <w:tcPr>
            <w:tcW w:w="1309"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黑体" w:hAnsi="黑体" w:eastAsia="黑体" w:cs="黑体"/>
                <w:kern w:val="0"/>
                <w:sz w:val="24"/>
                <w:szCs w:val="24"/>
              </w:rPr>
            </w:pPr>
            <w:r>
              <w:rPr>
                <w:rFonts w:ascii="黑体" w:hAnsi="黑体" w:cs="黑体" w:eastAsia="黑体"/>
                <w:kern w:val="0"/>
                <w:sz w:val="24"/>
                <w:szCs w:val="24"/>
                <w:lang w:val="en-US" w:eastAsia="zh-CN" w:bidi="ar-SA"/>
              </w:rPr>
              <w:t>检出农药</w:t>
            </w:r>
          </w:p>
        </w:tc>
        <w:tc>
          <w:tcPr>
            <w:tcW w:w="1669"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黑体" w:hAnsi="黑体" w:eastAsia="黑体" w:cs="黑体"/>
                <w:kern w:val="0"/>
                <w:sz w:val="24"/>
                <w:szCs w:val="24"/>
              </w:rPr>
            </w:pPr>
            <w:r>
              <w:rPr>
                <w:rFonts w:ascii="黑体" w:hAnsi="黑体" w:cs="黑体" w:eastAsia="黑体"/>
                <w:kern w:val="0"/>
                <w:sz w:val="24"/>
                <w:szCs w:val="24"/>
                <w:lang w:val="en-US" w:eastAsia="zh-CN" w:bidi="ar-SA"/>
              </w:rPr>
              <w:t>测定值（</w:t>
            </w:r>
            <w:r>
              <w:rPr>
                <w:rFonts w:eastAsia="黑体" w:cs="黑体" w:ascii="黑体" w:hAnsi="黑体"/>
                <w:kern w:val="0"/>
                <w:sz w:val="24"/>
                <w:szCs w:val="24"/>
                <w:lang w:val="en-US" w:eastAsia="zh-CN" w:bidi="ar-SA"/>
              </w:rPr>
              <w:t>mg/kg</w:t>
            </w:r>
            <w:r>
              <w:rPr>
                <w:rFonts w:ascii="黑体" w:hAnsi="黑体" w:cs="黑体" w:eastAsia="黑体"/>
                <w:kern w:val="0"/>
                <w:sz w:val="24"/>
                <w:szCs w:val="24"/>
                <w:lang w:val="en-US" w:eastAsia="zh-CN" w:bidi="ar-SA"/>
              </w:rPr>
              <w:t>）</w:t>
            </w:r>
          </w:p>
        </w:tc>
        <w:tc>
          <w:tcPr>
            <w:tcW w:w="2699" w:type="dxa"/>
            <w:tcBorders>
              <w:top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textAlignment w:val="center"/>
              <w:rPr>
                <w:rFonts w:ascii="黑体" w:hAnsi="黑体" w:eastAsia="黑体" w:cs="黑体"/>
                <w:kern w:val="0"/>
                <w:sz w:val="24"/>
                <w:szCs w:val="24"/>
              </w:rPr>
            </w:pPr>
            <w:r>
              <w:rPr>
                <w:rFonts w:ascii="黑体" w:hAnsi="黑体" w:cs="黑体" w:eastAsia="黑体"/>
                <w:kern w:val="0"/>
                <w:sz w:val="24"/>
                <w:szCs w:val="24"/>
                <w:lang w:val="en-US" w:eastAsia="zh-CN" w:bidi="ar-SA"/>
              </w:rPr>
              <w:t>判定结果  （合格</w:t>
            </w:r>
            <w:r>
              <w:rPr>
                <w:rFonts w:eastAsia="黑体" w:cs="黑体" w:ascii="黑体" w:hAnsi="黑体"/>
                <w:kern w:val="0"/>
                <w:sz w:val="24"/>
                <w:szCs w:val="24"/>
                <w:lang w:val="en-US" w:eastAsia="zh-CN" w:bidi="ar-SA"/>
              </w:rPr>
              <w:t>/</w:t>
            </w:r>
            <w:r>
              <w:rPr>
                <w:rFonts w:ascii="黑体" w:hAnsi="黑体" w:cs="黑体" w:eastAsia="黑体"/>
                <w:kern w:val="0"/>
                <w:sz w:val="24"/>
                <w:szCs w:val="24"/>
                <w:lang w:val="en-US" w:eastAsia="zh-CN" w:bidi="ar-SA"/>
              </w:rPr>
              <w:t>超标）</w:t>
            </w:r>
          </w:p>
        </w:tc>
      </w:tr>
      <w:tr>
        <w:trPr>
          <w:trHeight w:val="300" w:hRule="atLeast"/>
        </w:trPr>
        <w:tc>
          <w:tcPr>
            <w:tcW w:w="710" w:type="dxa"/>
            <w:tcBorders>
              <w:left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rPr>
                <w:rFonts w:ascii="仿宋" w:hAnsi="仿宋" w:eastAsia="仿宋" w:cs="Times New Roman"/>
                <w:kern w:val="0"/>
                <w:sz w:val="24"/>
                <w:szCs w:val="24"/>
              </w:rPr>
            </w:pPr>
            <w:r>
              <w:rPr>
                <w:rFonts w:eastAsia="仿宋" w:cs="仿宋" w:ascii="仿宋" w:hAnsi="仿宋"/>
                <w:kern w:val="0"/>
                <w:sz w:val="24"/>
                <w:szCs w:val="24"/>
                <w:lang w:val="en-US" w:eastAsia="zh-CN" w:bidi="ar-SA"/>
              </w:rPr>
              <w:t>1</w:t>
            </w:r>
            <w:r>
              <w:rPr>
                <w:rFonts w:ascii="仿宋" w:hAnsi="仿宋" w:cs="仿宋" w:eastAsia="仿宋"/>
                <w:kern w:val="0"/>
                <w:sz w:val="24"/>
                <w:szCs w:val="24"/>
                <w:lang w:val="en-US" w:eastAsia="zh-CN" w:bidi="ar-SA"/>
              </w:rPr>
              <w:t>　</w:t>
            </w:r>
          </w:p>
        </w:tc>
        <w:tc>
          <w:tcPr>
            <w:tcW w:w="1040" w:type="dxa"/>
            <w:tcBorders>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firstLine="480"/>
              <w:jc w:val="both"/>
              <w:rPr>
                <w:rFonts w:ascii="仿宋" w:hAnsi="仿宋" w:eastAsia="仿宋" w:cs="Times New Roman"/>
                <w:kern w:val="0"/>
                <w:sz w:val="24"/>
                <w:szCs w:val="24"/>
              </w:rPr>
            </w:pPr>
            <w:r>
              <w:rPr>
                <w:rFonts w:ascii="仿宋" w:hAnsi="仿宋" w:cs="仿宋" w:eastAsia="仿宋"/>
                <w:kern w:val="0"/>
                <w:sz w:val="24"/>
                <w:szCs w:val="24"/>
                <w:lang w:val="en-US" w:eastAsia="zh-CN" w:bidi="ar-SA"/>
              </w:rPr>
              <w:t>　</w:t>
            </w:r>
          </w:p>
        </w:tc>
        <w:tc>
          <w:tcPr>
            <w:tcW w:w="2683" w:type="dxa"/>
            <w:gridSpan w:val="2"/>
            <w:tcBorders>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firstLine="480"/>
              <w:jc w:val="center"/>
              <w:rPr>
                <w:rFonts w:ascii="仿宋" w:hAnsi="仿宋" w:eastAsia="仿宋" w:cs="Times New Roman"/>
                <w:kern w:val="0"/>
                <w:sz w:val="24"/>
                <w:szCs w:val="24"/>
              </w:rPr>
            </w:pPr>
            <w:r>
              <w:rPr>
                <w:rFonts w:eastAsia="仿宋" w:cs="Times New Roman" w:ascii="仿宋" w:hAnsi="仿宋"/>
                <w:kern w:val="0"/>
                <w:sz w:val="24"/>
                <w:szCs w:val="24"/>
              </w:rPr>
            </w:r>
          </w:p>
        </w:tc>
        <w:tc>
          <w:tcPr>
            <w:tcW w:w="1997" w:type="dxa"/>
            <w:tcBorders>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firstLine="480"/>
              <w:jc w:val="both"/>
              <w:rPr>
                <w:rFonts w:ascii="仿宋" w:hAnsi="仿宋" w:eastAsia="仿宋" w:cs="Times New Roman"/>
                <w:kern w:val="0"/>
                <w:sz w:val="24"/>
                <w:szCs w:val="24"/>
              </w:rPr>
            </w:pPr>
            <w:r>
              <w:rPr>
                <w:rFonts w:ascii="仿宋" w:hAnsi="仿宋" w:cs="仿宋" w:eastAsia="仿宋"/>
                <w:kern w:val="0"/>
                <w:sz w:val="24"/>
                <w:szCs w:val="24"/>
                <w:lang w:val="en-US" w:eastAsia="zh-CN" w:bidi="ar-SA"/>
              </w:rPr>
              <w:t>　</w:t>
            </w:r>
          </w:p>
        </w:tc>
        <w:tc>
          <w:tcPr>
            <w:tcW w:w="1192" w:type="dxa"/>
            <w:tcBorders>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firstLine="480"/>
              <w:jc w:val="both"/>
              <w:rPr>
                <w:rFonts w:ascii="仿宋" w:hAnsi="仿宋" w:eastAsia="仿宋" w:cs="Times New Roman"/>
                <w:kern w:val="0"/>
                <w:sz w:val="24"/>
                <w:szCs w:val="24"/>
              </w:rPr>
            </w:pPr>
            <w:r>
              <w:rPr>
                <w:rFonts w:ascii="仿宋" w:hAnsi="仿宋" w:cs="仿宋" w:eastAsia="仿宋"/>
                <w:kern w:val="0"/>
                <w:sz w:val="24"/>
                <w:szCs w:val="24"/>
                <w:lang w:val="en-US" w:eastAsia="zh-CN" w:bidi="ar-SA"/>
              </w:rPr>
              <w:t>　</w:t>
            </w:r>
          </w:p>
        </w:tc>
        <w:tc>
          <w:tcPr>
            <w:tcW w:w="1309" w:type="dxa"/>
            <w:tcBorders>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firstLine="480"/>
              <w:jc w:val="both"/>
              <w:rPr>
                <w:rFonts w:ascii="仿宋" w:hAnsi="仿宋" w:eastAsia="仿宋" w:cs="Times New Roman"/>
                <w:kern w:val="0"/>
                <w:sz w:val="24"/>
                <w:szCs w:val="24"/>
              </w:rPr>
            </w:pPr>
            <w:r>
              <w:rPr>
                <w:rFonts w:ascii="仿宋" w:hAnsi="仿宋" w:cs="仿宋" w:eastAsia="仿宋"/>
                <w:kern w:val="0"/>
                <w:sz w:val="24"/>
                <w:szCs w:val="24"/>
                <w:lang w:val="en-US" w:eastAsia="zh-CN" w:bidi="ar-SA"/>
              </w:rPr>
              <w:t>　</w:t>
            </w:r>
          </w:p>
        </w:tc>
        <w:tc>
          <w:tcPr>
            <w:tcW w:w="1669" w:type="dxa"/>
            <w:tcBorders>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firstLine="480"/>
              <w:jc w:val="both"/>
              <w:rPr>
                <w:rFonts w:ascii="仿宋" w:hAnsi="仿宋" w:eastAsia="仿宋" w:cs="Times New Roman"/>
                <w:kern w:val="0"/>
                <w:sz w:val="24"/>
                <w:szCs w:val="24"/>
              </w:rPr>
            </w:pPr>
            <w:r>
              <w:rPr>
                <w:rFonts w:ascii="仿宋" w:hAnsi="仿宋" w:cs="仿宋" w:eastAsia="仿宋"/>
                <w:kern w:val="0"/>
                <w:sz w:val="24"/>
                <w:szCs w:val="24"/>
                <w:lang w:val="en-US" w:eastAsia="zh-CN" w:bidi="ar-SA"/>
              </w:rPr>
              <w:t>　</w:t>
            </w:r>
          </w:p>
        </w:tc>
        <w:tc>
          <w:tcPr>
            <w:tcW w:w="2699" w:type="dxa"/>
            <w:tcBorders>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firstLine="480"/>
              <w:jc w:val="both"/>
              <w:rPr>
                <w:rFonts w:ascii="仿宋" w:hAnsi="仿宋" w:eastAsia="仿宋" w:cs="宋体"/>
                <w:kern w:val="0"/>
                <w:sz w:val="24"/>
                <w:szCs w:val="24"/>
              </w:rPr>
            </w:pPr>
            <w:r>
              <w:rPr>
                <w:rFonts w:ascii="仿宋" w:hAnsi="仿宋" w:cs="仿宋" w:eastAsia="仿宋"/>
                <w:kern w:val="0"/>
                <w:sz w:val="24"/>
                <w:szCs w:val="24"/>
                <w:lang w:val="en-US" w:eastAsia="zh-CN" w:bidi="ar-SA"/>
              </w:rPr>
              <w:t>　</w:t>
            </w:r>
          </w:p>
        </w:tc>
      </w:tr>
      <w:tr>
        <w:trPr>
          <w:trHeight w:val="300" w:hRule="atLeast"/>
        </w:trPr>
        <w:tc>
          <w:tcPr>
            <w:tcW w:w="710" w:type="dxa"/>
            <w:tcBorders>
              <w:left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rPr>
                <w:rFonts w:ascii="仿宋" w:hAnsi="仿宋" w:eastAsia="仿宋" w:cs="Times New Roman"/>
                <w:kern w:val="0"/>
                <w:sz w:val="24"/>
                <w:szCs w:val="24"/>
              </w:rPr>
            </w:pPr>
            <w:r>
              <w:rPr>
                <w:rFonts w:eastAsia="仿宋" w:cs="仿宋" w:ascii="仿宋" w:hAnsi="仿宋"/>
                <w:kern w:val="0"/>
                <w:sz w:val="24"/>
                <w:szCs w:val="24"/>
                <w:lang w:val="en-US" w:eastAsia="zh-CN" w:bidi="ar-SA"/>
              </w:rPr>
              <w:t>2</w:t>
            </w:r>
            <w:r>
              <w:rPr>
                <w:rFonts w:ascii="仿宋" w:hAnsi="仿宋" w:cs="仿宋" w:eastAsia="仿宋"/>
                <w:kern w:val="0"/>
                <w:sz w:val="24"/>
                <w:szCs w:val="24"/>
                <w:lang w:val="en-US" w:eastAsia="zh-CN" w:bidi="ar-SA"/>
              </w:rPr>
              <w:t>　</w:t>
            </w:r>
          </w:p>
        </w:tc>
        <w:tc>
          <w:tcPr>
            <w:tcW w:w="1040" w:type="dxa"/>
            <w:tcBorders>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firstLine="480"/>
              <w:jc w:val="both"/>
              <w:rPr>
                <w:rFonts w:ascii="仿宋" w:hAnsi="仿宋" w:eastAsia="仿宋" w:cs="Times New Roman"/>
                <w:kern w:val="0"/>
                <w:sz w:val="24"/>
                <w:szCs w:val="24"/>
              </w:rPr>
            </w:pPr>
            <w:r>
              <w:rPr>
                <w:rFonts w:ascii="仿宋" w:hAnsi="仿宋" w:cs="仿宋" w:eastAsia="仿宋"/>
                <w:kern w:val="0"/>
                <w:sz w:val="24"/>
                <w:szCs w:val="24"/>
                <w:lang w:val="en-US" w:eastAsia="zh-CN" w:bidi="ar-SA"/>
              </w:rPr>
              <w:t>　</w:t>
            </w:r>
          </w:p>
        </w:tc>
        <w:tc>
          <w:tcPr>
            <w:tcW w:w="2683" w:type="dxa"/>
            <w:gridSpan w:val="2"/>
            <w:tcBorders>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firstLine="480"/>
              <w:jc w:val="center"/>
              <w:rPr>
                <w:rFonts w:ascii="仿宋" w:hAnsi="仿宋" w:eastAsia="仿宋" w:cs="Times New Roman"/>
                <w:kern w:val="0"/>
                <w:sz w:val="24"/>
                <w:szCs w:val="24"/>
              </w:rPr>
            </w:pPr>
            <w:r>
              <w:rPr>
                <w:rFonts w:eastAsia="仿宋" w:cs="Times New Roman" w:ascii="仿宋" w:hAnsi="仿宋"/>
                <w:kern w:val="0"/>
                <w:sz w:val="24"/>
                <w:szCs w:val="24"/>
              </w:rPr>
            </w:r>
          </w:p>
        </w:tc>
        <w:tc>
          <w:tcPr>
            <w:tcW w:w="1997" w:type="dxa"/>
            <w:tcBorders>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firstLine="480"/>
              <w:jc w:val="both"/>
              <w:rPr>
                <w:rFonts w:ascii="仿宋" w:hAnsi="仿宋" w:eastAsia="仿宋" w:cs="Times New Roman"/>
                <w:kern w:val="0"/>
                <w:sz w:val="24"/>
                <w:szCs w:val="24"/>
              </w:rPr>
            </w:pPr>
            <w:r>
              <w:rPr>
                <w:rFonts w:ascii="仿宋" w:hAnsi="仿宋" w:cs="仿宋" w:eastAsia="仿宋"/>
                <w:kern w:val="0"/>
                <w:sz w:val="24"/>
                <w:szCs w:val="24"/>
                <w:lang w:val="en-US" w:eastAsia="zh-CN" w:bidi="ar-SA"/>
              </w:rPr>
              <w:t>　</w:t>
            </w:r>
          </w:p>
        </w:tc>
        <w:tc>
          <w:tcPr>
            <w:tcW w:w="1192" w:type="dxa"/>
            <w:tcBorders>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firstLine="480"/>
              <w:jc w:val="both"/>
              <w:rPr>
                <w:rFonts w:ascii="仿宋" w:hAnsi="仿宋" w:eastAsia="仿宋" w:cs="Times New Roman"/>
                <w:kern w:val="0"/>
                <w:sz w:val="24"/>
                <w:szCs w:val="24"/>
              </w:rPr>
            </w:pPr>
            <w:r>
              <w:rPr>
                <w:rFonts w:ascii="仿宋" w:hAnsi="仿宋" w:cs="仿宋" w:eastAsia="仿宋"/>
                <w:kern w:val="0"/>
                <w:sz w:val="24"/>
                <w:szCs w:val="24"/>
                <w:lang w:val="en-US" w:eastAsia="zh-CN" w:bidi="ar-SA"/>
              </w:rPr>
              <w:t>　</w:t>
            </w:r>
          </w:p>
        </w:tc>
        <w:tc>
          <w:tcPr>
            <w:tcW w:w="1309" w:type="dxa"/>
            <w:tcBorders>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firstLine="480"/>
              <w:jc w:val="both"/>
              <w:rPr>
                <w:rFonts w:ascii="仿宋" w:hAnsi="仿宋" w:eastAsia="仿宋" w:cs="Times New Roman"/>
                <w:kern w:val="0"/>
                <w:sz w:val="24"/>
                <w:szCs w:val="24"/>
              </w:rPr>
            </w:pPr>
            <w:r>
              <w:rPr>
                <w:rFonts w:ascii="仿宋" w:hAnsi="仿宋" w:cs="仿宋" w:eastAsia="仿宋"/>
                <w:kern w:val="0"/>
                <w:sz w:val="24"/>
                <w:szCs w:val="24"/>
                <w:lang w:val="en-US" w:eastAsia="zh-CN" w:bidi="ar-SA"/>
              </w:rPr>
              <w:t>　</w:t>
            </w:r>
          </w:p>
        </w:tc>
        <w:tc>
          <w:tcPr>
            <w:tcW w:w="1669" w:type="dxa"/>
            <w:tcBorders>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firstLine="480"/>
              <w:jc w:val="both"/>
              <w:rPr>
                <w:rFonts w:ascii="仿宋" w:hAnsi="仿宋" w:eastAsia="仿宋" w:cs="Times New Roman"/>
                <w:kern w:val="0"/>
                <w:sz w:val="24"/>
                <w:szCs w:val="24"/>
              </w:rPr>
            </w:pPr>
            <w:r>
              <w:rPr>
                <w:rFonts w:ascii="仿宋" w:hAnsi="仿宋" w:cs="仿宋" w:eastAsia="仿宋"/>
                <w:kern w:val="0"/>
                <w:sz w:val="24"/>
                <w:szCs w:val="24"/>
                <w:lang w:val="en-US" w:eastAsia="zh-CN" w:bidi="ar-SA"/>
              </w:rPr>
              <w:t>　</w:t>
            </w:r>
          </w:p>
        </w:tc>
        <w:tc>
          <w:tcPr>
            <w:tcW w:w="2699" w:type="dxa"/>
            <w:tcBorders>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firstLine="480"/>
              <w:jc w:val="both"/>
              <w:rPr>
                <w:rFonts w:ascii="仿宋" w:hAnsi="仿宋" w:eastAsia="仿宋" w:cs="宋体"/>
                <w:kern w:val="0"/>
                <w:sz w:val="24"/>
                <w:szCs w:val="24"/>
              </w:rPr>
            </w:pPr>
            <w:r>
              <w:rPr>
                <w:rFonts w:ascii="仿宋" w:hAnsi="仿宋" w:cs="仿宋" w:eastAsia="仿宋"/>
                <w:kern w:val="0"/>
                <w:sz w:val="24"/>
                <w:szCs w:val="24"/>
                <w:lang w:val="en-US" w:eastAsia="zh-CN" w:bidi="ar-SA"/>
              </w:rPr>
              <w:t>　</w:t>
            </w:r>
          </w:p>
        </w:tc>
      </w:tr>
      <w:tr>
        <w:trPr>
          <w:trHeight w:val="300" w:hRule="atLeast"/>
        </w:trPr>
        <w:tc>
          <w:tcPr>
            <w:tcW w:w="710" w:type="dxa"/>
            <w:tcBorders>
              <w:left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rPr>
                <w:rFonts w:ascii="仿宋" w:hAnsi="仿宋" w:eastAsia="仿宋" w:cs="Times New Roman"/>
                <w:kern w:val="0"/>
                <w:sz w:val="24"/>
                <w:szCs w:val="24"/>
              </w:rPr>
            </w:pPr>
            <w:r>
              <w:rPr>
                <w:rFonts w:eastAsia="仿宋" w:cs="仿宋" w:ascii="仿宋" w:hAnsi="仿宋"/>
                <w:kern w:val="0"/>
                <w:sz w:val="24"/>
                <w:szCs w:val="24"/>
                <w:lang w:val="en-US" w:eastAsia="zh-CN" w:bidi="ar-SA"/>
              </w:rPr>
              <w:t>3</w:t>
            </w:r>
            <w:r>
              <w:rPr>
                <w:rFonts w:ascii="仿宋" w:hAnsi="仿宋" w:cs="仿宋" w:eastAsia="仿宋"/>
                <w:kern w:val="0"/>
                <w:sz w:val="24"/>
                <w:szCs w:val="24"/>
                <w:lang w:val="en-US" w:eastAsia="zh-CN" w:bidi="ar-SA"/>
              </w:rPr>
              <w:t>　</w:t>
            </w:r>
          </w:p>
        </w:tc>
        <w:tc>
          <w:tcPr>
            <w:tcW w:w="1040" w:type="dxa"/>
            <w:tcBorders>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firstLine="480"/>
              <w:jc w:val="both"/>
              <w:rPr>
                <w:rFonts w:ascii="仿宋" w:hAnsi="仿宋" w:eastAsia="仿宋" w:cs="Times New Roman"/>
                <w:kern w:val="0"/>
                <w:sz w:val="24"/>
                <w:szCs w:val="24"/>
              </w:rPr>
            </w:pPr>
            <w:r>
              <w:rPr>
                <w:rFonts w:ascii="仿宋" w:hAnsi="仿宋" w:cs="仿宋" w:eastAsia="仿宋"/>
                <w:kern w:val="0"/>
                <w:sz w:val="24"/>
                <w:szCs w:val="24"/>
                <w:lang w:val="en-US" w:eastAsia="zh-CN" w:bidi="ar-SA"/>
              </w:rPr>
              <w:t>　</w:t>
            </w:r>
          </w:p>
        </w:tc>
        <w:tc>
          <w:tcPr>
            <w:tcW w:w="2683" w:type="dxa"/>
            <w:gridSpan w:val="2"/>
            <w:tcBorders>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firstLine="480"/>
              <w:jc w:val="center"/>
              <w:rPr>
                <w:rFonts w:ascii="仿宋" w:hAnsi="仿宋" w:eastAsia="仿宋" w:cs="Times New Roman"/>
                <w:kern w:val="0"/>
                <w:sz w:val="24"/>
                <w:szCs w:val="24"/>
              </w:rPr>
            </w:pPr>
            <w:r>
              <w:rPr>
                <w:rFonts w:eastAsia="仿宋" w:cs="Times New Roman" w:ascii="仿宋" w:hAnsi="仿宋"/>
                <w:kern w:val="0"/>
                <w:sz w:val="24"/>
                <w:szCs w:val="24"/>
              </w:rPr>
            </w:r>
          </w:p>
        </w:tc>
        <w:tc>
          <w:tcPr>
            <w:tcW w:w="1997" w:type="dxa"/>
            <w:tcBorders>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firstLine="480"/>
              <w:jc w:val="both"/>
              <w:rPr>
                <w:rFonts w:ascii="仿宋" w:hAnsi="仿宋" w:eastAsia="仿宋" w:cs="Times New Roman"/>
                <w:kern w:val="0"/>
                <w:sz w:val="24"/>
                <w:szCs w:val="24"/>
              </w:rPr>
            </w:pPr>
            <w:r>
              <w:rPr>
                <w:rFonts w:ascii="仿宋" w:hAnsi="仿宋" w:cs="仿宋" w:eastAsia="仿宋"/>
                <w:kern w:val="0"/>
                <w:sz w:val="24"/>
                <w:szCs w:val="24"/>
                <w:lang w:val="en-US" w:eastAsia="zh-CN" w:bidi="ar-SA"/>
              </w:rPr>
              <w:t>　</w:t>
            </w:r>
          </w:p>
        </w:tc>
        <w:tc>
          <w:tcPr>
            <w:tcW w:w="1192" w:type="dxa"/>
            <w:tcBorders>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firstLine="480"/>
              <w:jc w:val="both"/>
              <w:rPr>
                <w:rFonts w:ascii="仿宋" w:hAnsi="仿宋" w:eastAsia="仿宋" w:cs="Times New Roman"/>
                <w:kern w:val="0"/>
                <w:sz w:val="24"/>
                <w:szCs w:val="24"/>
              </w:rPr>
            </w:pPr>
            <w:r>
              <w:rPr>
                <w:rFonts w:ascii="仿宋" w:hAnsi="仿宋" w:cs="仿宋" w:eastAsia="仿宋"/>
                <w:kern w:val="0"/>
                <w:sz w:val="24"/>
                <w:szCs w:val="24"/>
                <w:lang w:val="en-US" w:eastAsia="zh-CN" w:bidi="ar-SA"/>
              </w:rPr>
              <w:t>　</w:t>
            </w:r>
          </w:p>
        </w:tc>
        <w:tc>
          <w:tcPr>
            <w:tcW w:w="1309" w:type="dxa"/>
            <w:tcBorders>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firstLine="480"/>
              <w:jc w:val="both"/>
              <w:rPr>
                <w:rFonts w:ascii="仿宋" w:hAnsi="仿宋" w:eastAsia="仿宋" w:cs="Times New Roman"/>
                <w:kern w:val="0"/>
                <w:sz w:val="24"/>
                <w:szCs w:val="24"/>
              </w:rPr>
            </w:pPr>
            <w:r>
              <w:rPr>
                <w:rFonts w:ascii="仿宋" w:hAnsi="仿宋" w:cs="仿宋" w:eastAsia="仿宋"/>
                <w:kern w:val="0"/>
                <w:sz w:val="24"/>
                <w:szCs w:val="24"/>
                <w:lang w:val="en-US" w:eastAsia="zh-CN" w:bidi="ar-SA"/>
              </w:rPr>
              <w:t>　</w:t>
            </w:r>
          </w:p>
        </w:tc>
        <w:tc>
          <w:tcPr>
            <w:tcW w:w="1669" w:type="dxa"/>
            <w:tcBorders>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firstLine="480"/>
              <w:jc w:val="both"/>
              <w:rPr>
                <w:rFonts w:ascii="仿宋" w:hAnsi="仿宋" w:eastAsia="仿宋" w:cs="Times New Roman"/>
                <w:kern w:val="0"/>
                <w:sz w:val="24"/>
                <w:szCs w:val="24"/>
              </w:rPr>
            </w:pPr>
            <w:r>
              <w:rPr>
                <w:rFonts w:ascii="仿宋" w:hAnsi="仿宋" w:cs="仿宋" w:eastAsia="仿宋"/>
                <w:kern w:val="0"/>
                <w:sz w:val="24"/>
                <w:szCs w:val="24"/>
                <w:lang w:val="en-US" w:eastAsia="zh-CN" w:bidi="ar-SA"/>
              </w:rPr>
              <w:t>　</w:t>
            </w:r>
          </w:p>
        </w:tc>
        <w:tc>
          <w:tcPr>
            <w:tcW w:w="2699" w:type="dxa"/>
            <w:tcBorders>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firstLine="480"/>
              <w:jc w:val="both"/>
              <w:rPr>
                <w:rFonts w:ascii="仿宋" w:hAnsi="仿宋" w:eastAsia="仿宋" w:cs="宋体"/>
                <w:kern w:val="0"/>
                <w:sz w:val="24"/>
                <w:szCs w:val="24"/>
              </w:rPr>
            </w:pPr>
            <w:r>
              <w:rPr>
                <w:rFonts w:ascii="仿宋" w:hAnsi="仿宋" w:cs="仿宋" w:eastAsia="仿宋"/>
                <w:kern w:val="0"/>
                <w:sz w:val="24"/>
                <w:szCs w:val="24"/>
                <w:lang w:val="en-US" w:eastAsia="zh-CN" w:bidi="ar-SA"/>
              </w:rPr>
              <w:t>　</w:t>
            </w:r>
          </w:p>
        </w:tc>
      </w:tr>
      <w:tr>
        <w:trPr>
          <w:trHeight w:val="300" w:hRule="atLeast"/>
        </w:trPr>
        <w:tc>
          <w:tcPr>
            <w:tcW w:w="710" w:type="dxa"/>
            <w:tcBorders>
              <w:left w:val="single" w:sz="4" w:space="0" w:color="000000"/>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hanging="0"/>
              <w:jc w:val="center"/>
              <w:rPr>
                <w:rFonts w:ascii="仿宋" w:hAnsi="仿宋" w:eastAsia="仿宋" w:cs="Times New Roman"/>
                <w:kern w:val="0"/>
                <w:sz w:val="24"/>
                <w:szCs w:val="24"/>
              </w:rPr>
            </w:pPr>
            <w:r>
              <w:rPr>
                <w:rFonts w:eastAsia="仿宋" w:cs="仿宋" w:ascii="仿宋" w:hAnsi="仿宋"/>
                <w:kern w:val="0"/>
                <w:sz w:val="24"/>
                <w:szCs w:val="24"/>
                <w:lang w:val="en-US" w:eastAsia="zh-CN" w:bidi="ar-SA"/>
              </w:rPr>
              <w:t>…</w:t>
            </w:r>
            <w:r>
              <w:rPr>
                <w:rFonts w:ascii="仿宋" w:hAnsi="仿宋" w:cs="仿宋" w:eastAsia="仿宋"/>
                <w:kern w:val="0"/>
                <w:sz w:val="24"/>
                <w:szCs w:val="24"/>
                <w:lang w:val="en-US" w:eastAsia="zh-CN" w:bidi="ar-SA"/>
              </w:rPr>
              <w:t>　</w:t>
            </w:r>
          </w:p>
        </w:tc>
        <w:tc>
          <w:tcPr>
            <w:tcW w:w="1040" w:type="dxa"/>
            <w:tcBorders>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firstLine="480"/>
              <w:jc w:val="both"/>
              <w:rPr>
                <w:rFonts w:ascii="仿宋" w:hAnsi="仿宋" w:eastAsia="仿宋" w:cs="Times New Roman"/>
                <w:kern w:val="0"/>
                <w:sz w:val="24"/>
                <w:szCs w:val="24"/>
              </w:rPr>
            </w:pPr>
            <w:r>
              <w:rPr>
                <w:rFonts w:ascii="仿宋" w:hAnsi="仿宋" w:cs="仿宋" w:eastAsia="仿宋"/>
                <w:kern w:val="0"/>
                <w:sz w:val="24"/>
                <w:szCs w:val="24"/>
                <w:lang w:val="en-US" w:eastAsia="zh-CN" w:bidi="ar-SA"/>
              </w:rPr>
              <w:t>　</w:t>
            </w:r>
          </w:p>
        </w:tc>
        <w:tc>
          <w:tcPr>
            <w:tcW w:w="2683" w:type="dxa"/>
            <w:gridSpan w:val="2"/>
            <w:tcBorders>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firstLine="480"/>
              <w:jc w:val="center"/>
              <w:rPr>
                <w:rFonts w:ascii="仿宋" w:hAnsi="仿宋" w:eastAsia="仿宋" w:cs="Times New Roman"/>
                <w:kern w:val="0"/>
                <w:sz w:val="24"/>
                <w:szCs w:val="24"/>
              </w:rPr>
            </w:pPr>
            <w:r>
              <w:rPr>
                <w:rFonts w:eastAsia="仿宋" w:cs="Times New Roman" w:ascii="仿宋" w:hAnsi="仿宋"/>
                <w:kern w:val="0"/>
                <w:sz w:val="24"/>
                <w:szCs w:val="24"/>
              </w:rPr>
            </w:r>
          </w:p>
        </w:tc>
        <w:tc>
          <w:tcPr>
            <w:tcW w:w="1997" w:type="dxa"/>
            <w:tcBorders>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firstLine="480"/>
              <w:jc w:val="both"/>
              <w:rPr>
                <w:rFonts w:ascii="仿宋" w:hAnsi="仿宋" w:eastAsia="仿宋" w:cs="Times New Roman"/>
                <w:kern w:val="0"/>
                <w:sz w:val="24"/>
                <w:szCs w:val="24"/>
              </w:rPr>
            </w:pPr>
            <w:r>
              <w:rPr>
                <w:rFonts w:ascii="仿宋" w:hAnsi="仿宋" w:cs="仿宋" w:eastAsia="仿宋"/>
                <w:kern w:val="0"/>
                <w:sz w:val="24"/>
                <w:szCs w:val="24"/>
                <w:lang w:val="en-US" w:eastAsia="zh-CN" w:bidi="ar-SA"/>
              </w:rPr>
              <w:t>　</w:t>
            </w:r>
          </w:p>
        </w:tc>
        <w:tc>
          <w:tcPr>
            <w:tcW w:w="1192" w:type="dxa"/>
            <w:tcBorders>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firstLine="480"/>
              <w:jc w:val="both"/>
              <w:rPr>
                <w:rFonts w:ascii="仿宋" w:hAnsi="仿宋" w:eastAsia="仿宋" w:cs="Times New Roman"/>
                <w:kern w:val="0"/>
                <w:sz w:val="24"/>
                <w:szCs w:val="24"/>
              </w:rPr>
            </w:pPr>
            <w:r>
              <w:rPr>
                <w:rFonts w:ascii="仿宋" w:hAnsi="仿宋" w:cs="仿宋" w:eastAsia="仿宋"/>
                <w:kern w:val="0"/>
                <w:sz w:val="24"/>
                <w:szCs w:val="24"/>
                <w:lang w:val="en-US" w:eastAsia="zh-CN" w:bidi="ar-SA"/>
              </w:rPr>
              <w:t>　</w:t>
            </w:r>
          </w:p>
        </w:tc>
        <w:tc>
          <w:tcPr>
            <w:tcW w:w="1309" w:type="dxa"/>
            <w:tcBorders>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firstLine="480"/>
              <w:jc w:val="both"/>
              <w:rPr>
                <w:rFonts w:ascii="仿宋" w:hAnsi="仿宋" w:eastAsia="仿宋" w:cs="Times New Roman"/>
                <w:kern w:val="0"/>
                <w:sz w:val="24"/>
                <w:szCs w:val="24"/>
              </w:rPr>
            </w:pPr>
            <w:r>
              <w:rPr>
                <w:rFonts w:ascii="仿宋" w:hAnsi="仿宋" w:cs="仿宋" w:eastAsia="仿宋"/>
                <w:kern w:val="0"/>
                <w:sz w:val="24"/>
                <w:szCs w:val="24"/>
                <w:lang w:val="en-US" w:eastAsia="zh-CN" w:bidi="ar-SA"/>
              </w:rPr>
              <w:t>　</w:t>
            </w:r>
          </w:p>
        </w:tc>
        <w:tc>
          <w:tcPr>
            <w:tcW w:w="1669" w:type="dxa"/>
            <w:tcBorders>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firstLine="480"/>
              <w:jc w:val="both"/>
              <w:rPr>
                <w:rFonts w:ascii="仿宋" w:hAnsi="仿宋" w:eastAsia="仿宋" w:cs="Times New Roman"/>
                <w:kern w:val="0"/>
                <w:sz w:val="24"/>
                <w:szCs w:val="24"/>
              </w:rPr>
            </w:pPr>
            <w:r>
              <w:rPr>
                <w:rFonts w:ascii="仿宋" w:hAnsi="仿宋" w:cs="仿宋" w:eastAsia="仿宋"/>
                <w:kern w:val="0"/>
                <w:sz w:val="24"/>
                <w:szCs w:val="24"/>
                <w:lang w:val="en-US" w:eastAsia="zh-CN" w:bidi="ar-SA"/>
              </w:rPr>
              <w:t>　</w:t>
            </w:r>
          </w:p>
        </w:tc>
        <w:tc>
          <w:tcPr>
            <w:tcW w:w="2699" w:type="dxa"/>
            <w:tcBorders>
              <w:bottom w:val="single" w:sz="4" w:space="0" w:color="000000"/>
              <w:right w:val="single" w:sz="4" w:space="0" w:color="000000"/>
            </w:tcBorders>
            <w:vAlign w:val="center"/>
          </w:tcPr>
          <w:p>
            <w:pPr>
              <w:pStyle w:val="Normal"/>
              <w:keepNext w:val="false"/>
              <w:keepLines w:val="false"/>
              <w:widowControl w:val="false"/>
              <w:snapToGrid w:val="false"/>
              <w:spacing w:lineRule="exact" w:line="620" w:beforeAutospacing="0" w:before="0" w:afterAutospacing="0" w:after="0"/>
              <w:ind w:left="0" w:right="0" w:firstLine="480"/>
              <w:jc w:val="both"/>
              <w:rPr>
                <w:rFonts w:ascii="仿宋" w:hAnsi="仿宋" w:eastAsia="仿宋" w:cs="宋体"/>
                <w:kern w:val="0"/>
                <w:sz w:val="24"/>
                <w:szCs w:val="24"/>
              </w:rPr>
            </w:pPr>
            <w:r>
              <w:rPr>
                <w:rFonts w:ascii="仿宋" w:hAnsi="仿宋" w:cs="仿宋" w:eastAsia="仿宋"/>
                <w:kern w:val="0"/>
                <w:sz w:val="24"/>
                <w:szCs w:val="24"/>
                <w:lang w:val="en-US" w:eastAsia="zh-CN" w:bidi="ar-SA"/>
              </w:rPr>
              <w:t>　</w:t>
            </w:r>
          </w:p>
        </w:tc>
      </w:tr>
      <w:tr>
        <w:trPr>
          <w:trHeight w:val="300" w:hRule="atLeast"/>
        </w:trPr>
        <w:tc>
          <w:tcPr>
            <w:tcW w:w="1758" w:type="dxa"/>
            <w:gridSpan w:val="3"/>
            <w:tcBorders>
              <w:top w:val="single" w:sz="4" w:space="0" w:color="000000"/>
              <w:left w:val="single" w:sz="4" w:space="0" w:color="000000"/>
              <w:bottom w:val="single" w:sz="4" w:space="0" w:color="000000"/>
              <w:right w:val="single" w:sz="4" w:space="0" w:color="000000"/>
            </w:tcBorders>
            <w:vAlign w:val="bottom"/>
          </w:tcPr>
          <w:p>
            <w:pPr>
              <w:pStyle w:val="Normal"/>
              <w:keepNext w:val="false"/>
              <w:keepLines w:val="false"/>
              <w:widowControl w:val="false"/>
              <w:snapToGrid w:val="false"/>
              <w:spacing w:lineRule="exact" w:line="620" w:beforeAutospacing="0" w:before="0" w:afterAutospacing="0" w:after="0"/>
              <w:ind w:left="0" w:right="0" w:firstLine="480"/>
              <w:jc w:val="both"/>
              <w:rPr>
                <w:rFonts w:ascii="仿宋" w:hAnsi="仿宋" w:eastAsia="仿宋" w:cs="Times New Roman"/>
                <w:kern w:val="0"/>
                <w:sz w:val="24"/>
                <w:szCs w:val="24"/>
              </w:rPr>
            </w:pPr>
            <w:r>
              <w:rPr>
                <w:rFonts w:ascii="仿宋" w:hAnsi="仿宋" w:cs="仿宋" w:eastAsia="仿宋"/>
                <w:kern w:val="0"/>
                <w:sz w:val="24"/>
                <w:szCs w:val="24"/>
                <w:lang w:val="en-US" w:eastAsia="zh-CN" w:bidi="ar-SA"/>
              </w:rPr>
              <w:t>备注</w:t>
            </w:r>
          </w:p>
        </w:tc>
        <w:tc>
          <w:tcPr>
            <w:tcW w:w="11541" w:type="dxa"/>
            <w:gridSpan w:val="6"/>
            <w:tcBorders>
              <w:top w:val="single" w:sz="4" w:space="0" w:color="000000"/>
              <w:bottom w:val="single" w:sz="4" w:space="0" w:color="000000"/>
              <w:right w:val="single" w:sz="4" w:space="0" w:color="000000"/>
            </w:tcBorders>
            <w:vAlign w:val="bottom"/>
          </w:tcPr>
          <w:p>
            <w:pPr>
              <w:pStyle w:val="Normal"/>
              <w:keepNext w:val="false"/>
              <w:keepLines w:val="false"/>
              <w:widowControl w:val="false"/>
              <w:snapToGrid w:val="false"/>
              <w:spacing w:lineRule="exact" w:line="620" w:beforeAutospacing="0" w:before="0" w:afterAutospacing="0" w:after="0"/>
              <w:ind w:left="0" w:right="0" w:firstLine="480"/>
              <w:jc w:val="both"/>
              <w:rPr>
                <w:rFonts w:ascii="仿宋" w:hAnsi="仿宋" w:eastAsia="仿宋" w:cs="Times New Roman"/>
                <w:kern w:val="0"/>
                <w:sz w:val="24"/>
                <w:szCs w:val="24"/>
              </w:rPr>
            </w:pPr>
            <w:r>
              <w:rPr>
                <w:rFonts w:ascii="仿宋" w:hAnsi="仿宋" w:cs="仿宋" w:eastAsia="仿宋"/>
                <w:kern w:val="0"/>
                <w:sz w:val="24"/>
                <w:szCs w:val="24"/>
                <w:lang w:val="en-US" w:eastAsia="zh-CN" w:bidi="ar-SA"/>
              </w:rPr>
              <w:t>样品检出多种农药，填表时每种农药占一行。</w:t>
            </w:r>
          </w:p>
        </w:tc>
      </w:tr>
    </w:tbl>
    <w:p>
      <w:pPr>
        <w:pStyle w:val="NormalNormal10"/>
        <w:keepNext w:val="false"/>
        <w:keepLines w:val="false"/>
        <w:widowControl w:val="false"/>
        <w:snapToGrid w:val="false"/>
        <w:spacing w:lineRule="exact" w:line="620" w:beforeAutospacing="0" w:before="0" w:afterAutospacing="0" w:after="0"/>
        <w:ind w:left="0" w:right="0" w:firstLine="560"/>
        <w:jc w:val="both"/>
        <w:rPr>
          <w:rFonts w:ascii="黑体" w:hAnsi="黑体" w:eastAsia="黑体" w:cs="黑体"/>
          <w:kern w:val="2"/>
          <w:sz w:val="28"/>
          <w:szCs w:val="28"/>
        </w:rPr>
      </w:pPr>
      <w:r>
        <w:rPr>
          <w:rFonts w:eastAsia="黑体" w:cs="黑体" w:ascii="黑体" w:hAnsi="黑体"/>
          <w:kern w:val="2"/>
          <w:sz w:val="28"/>
          <w:szCs w:val="28"/>
          <w:lang w:val="en-US" w:eastAsia="zh-CN" w:bidi="ar-SA"/>
        </w:rPr>
        <w:t xml:space="preserve"> </w:t>
      </w:r>
    </w:p>
    <w:p>
      <w:pPr>
        <w:pStyle w:val="NormalNormal10"/>
        <w:keepNext w:val="false"/>
        <w:keepLines w:val="false"/>
        <w:widowControl w:val="false"/>
        <w:spacing w:beforeAutospacing="0" w:before="0" w:afterAutospacing="0" w:after="0"/>
        <w:ind w:left="0" w:right="0" w:hanging="0"/>
        <w:jc w:val="both"/>
        <w:rPr>
          <w:rFonts w:ascii="Times New Roman" w:hAnsi="Times New Roman" w:eastAsia="宋体" w:cs="Times New Roman"/>
          <w:kern w:val="2"/>
          <w:sz w:val="21"/>
          <w:szCs w:val="21"/>
        </w:rPr>
      </w:pPr>
      <w:r>
        <w:rPr>
          <w:rFonts w:eastAsia="宋体" w:cs="Times New Roman" w:ascii="Times New Roman" w:hAnsi="Times New Roman"/>
          <w:kern w:val="2"/>
          <w:sz w:val="21"/>
          <w:szCs w:val="21"/>
          <w:lang w:val="en-US" w:eastAsia="zh-CN" w:bidi="ar-SA"/>
        </w:rPr>
        <w:t xml:space="preserve"> </w:t>
      </w:r>
    </w:p>
    <w:p>
      <w:pPr>
        <w:pStyle w:val="NormalNormal10"/>
        <w:keepNext w:val="false"/>
        <w:keepLines w:val="false"/>
        <w:widowControl w:val="false"/>
        <w:spacing w:beforeAutospacing="0" w:before="0" w:afterAutospacing="0" w:after="0"/>
        <w:ind w:left="0" w:right="0" w:hanging="0"/>
        <w:jc w:val="both"/>
        <w:rPr>
          <w:rFonts w:ascii="Times New Roman" w:hAnsi="Times New Roman" w:eastAsia="宋体" w:cs="Times New Roman"/>
          <w:kern w:val="2"/>
          <w:sz w:val="21"/>
          <w:szCs w:val="21"/>
        </w:rPr>
      </w:pPr>
      <w:r>
        <w:rPr>
          <w:rFonts w:eastAsia="宋体" w:cs="Times New Roman" w:ascii="Times New Roman" w:hAnsi="Times New Roman"/>
          <w:kern w:val="2"/>
          <w:sz w:val="21"/>
          <w:szCs w:val="21"/>
          <w:lang w:val="en-US" w:eastAsia="zh-CN" w:bidi="ar-SA"/>
        </w:rPr>
        <w:t xml:space="preserve"> </w:t>
      </w:r>
    </w:p>
    <w:p>
      <w:pPr>
        <w:sectPr>
          <w:headerReference w:type="even" r:id="rId10"/>
          <w:headerReference w:type="default" r:id="rId11"/>
          <w:footerReference w:type="even" r:id="rId12"/>
          <w:footerReference w:type="default" r:id="rId13"/>
          <w:type w:val="nextPage"/>
          <w:pgSz w:orient="landscape" w:w="16838" w:h="11906"/>
          <w:pgMar w:left="1531" w:right="1871" w:gutter="0" w:header="851" w:top="1531" w:footer="992" w:bottom="1418"/>
          <w:pgNumType w:fmt="decimal"/>
          <w:formProt w:val="false"/>
          <w:textDirection w:val="lrTb"/>
          <w:docGrid w:type="lines" w:linePitch="312" w:charSpace="0"/>
        </w:sectPr>
        <w:pStyle w:val="NormalNormal10"/>
        <w:keepNext w:val="false"/>
        <w:keepLines w:val="false"/>
        <w:widowControl w:val="false"/>
        <w:spacing w:beforeAutospacing="0" w:before="0" w:afterAutospacing="0" w:after="0"/>
        <w:ind w:left="0" w:right="0" w:hanging="0"/>
        <w:jc w:val="both"/>
        <w:rPr>
          <w:rFonts w:ascii="Times New Roman" w:hAnsi="Times New Roman" w:eastAsia="宋体" w:cs="Times New Roman"/>
          <w:kern w:val="2"/>
          <w:sz w:val="21"/>
          <w:szCs w:val="21"/>
        </w:rPr>
      </w:pPr>
      <w:r>
        <w:rPr>
          <w:rFonts w:eastAsia="宋体" w:cs="Times New Roman" w:ascii="Times New Roman" w:hAnsi="Times New Roman"/>
          <w:kern w:val="2"/>
          <w:sz w:val="21"/>
          <w:szCs w:val="21"/>
          <w:lang w:val="en-US" w:eastAsia="zh-CN" w:bidi="ar-SA"/>
        </w:rPr>
        <w:t xml:space="preserve">  </w:t>
      </w:r>
    </w:p>
    <w:p>
      <w:pPr>
        <w:pStyle w:val="NormalNormal10"/>
        <w:rPr/>
      </w:pPr>
      <w:r>
        <w:rPr/>
      </w:r>
    </w:p>
    <w:sectPr>
      <w:headerReference w:type="even" r:id="rId14"/>
      <w:headerReference w:type="default" r:id="rId15"/>
      <w:footerReference w:type="even" r:id="rId16"/>
      <w:footerReference w:type="default" r:id="rId17"/>
      <w:type w:val="nextPage"/>
      <w:pgSz w:w="11906" w:h="16838"/>
      <w:pgMar w:left="1531" w:right="1531" w:gutter="0" w:header="851" w:top="1985" w:footer="1361" w:bottom="1814"/>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swiss"/>
    <w:pitch w:val="variable"/>
  </w:font>
  <w:font w:name="方正小标宋简体">
    <w:charset w:val="01"/>
    <w:family w:val="roman"/>
    <w:pitch w:val="variable"/>
  </w:font>
  <w:font w:name="仿宋_GB2312">
    <w:charset w:val="01"/>
    <w:family w:val="roman"/>
    <w:pitch w:val="variable"/>
  </w:font>
  <w:font w:name="黑体">
    <w:charset w:val="01"/>
    <w:family w:val="roman"/>
    <w:pitch w:val="variable"/>
  </w:font>
  <w:font w:name="宋体">
    <w:charset w:val="01"/>
    <w:family w:val="roman"/>
    <w:pitch w:val="variable"/>
  </w:font>
  <w:font w:name="仿宋">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behindDoc="1" distT="0" distB="0" distL="0" distR="0" simplePos="0" locked="0" layoutInCell="0" allowOverlap="1" relativeHeight="10">
              <wp:simplePos x="0" y="0"/>
              <wp:positionH relativeFrom="margin">
                <wp:align>outside</wp:align>
              </wp:positionH>
              <wp:positionV relativeFrom="paragraph">
                <wp:posOffset>635</wp:posOffset>
              </wp:positionV>
              <wp:extent cx="1828800" cy="215900"/>
              <wp:effectExtent l="0" t="0" r="0" b="0"/>
              <wp:wrapNone/>
              <wp:docPr id="1" name="文本框 14"/>
              <a:graphic xmlns:a="http://schemas.openxmlformats.org/drawingml/2006/main">
                <a:graphicData uri="http://schemas.microsoft.com/office/word/2010/wordprocessingShape">
                  <wps:wsp>
                    <wps:cNvSpPr/>
                    <wps:spPr>
                      <a:xfrm>
                        <a:off x="0" y="0"/>
                        <a:ext cx="1828800" cy="216000"/>
                      </a:xfrm>
                      <a:prstGeom prst="rect">
                        <a:avLst/>
                      </a:prstGeom>
                      <a:noFill/>
                      <a:ln w="6350">
                        <a:noFill/>
                      </a:ln>
                    </wps:spPr>
                    <wps:style>
                      <a:lnRef idx="0">
                        <a:schemeClr val="accent1"/>
                      </a:lnRef>
                      <a:fillRef idx="0">
                        <a:schemeClr val="accent1"/>
                      </a:fillRef>
                      <a:effectRef idx="0">
                        <a:schemeClr val="accent1"/>
                      </a:effectRef>
                      <a:fontRef idx="minor"/>
                    </wps:style>
                    <wps:txbx>
                      <w:txbxContent>
                        <w:p>
                          <w:pPr>
                            <w:pStyle w:val="Footer"/>
                            <w:rPr>
                              <w:sz w:val="28"/>
                              <w:szCs w:val="28"/>
                            </w:rPr>
                          </w:pPr>
                          <w:r>
                            <w:rPr>
                              <w:color w:val="000000"/>
                              <w:sz w:val="28"/>
                              <w:szCs w:val="28"/>
                            </w:rPr>
                            <w:t xml:space="preserve">— </w:t>
                          </w:r>
                          <w:r>
                            <w:rPr>
                              <w:color w:val="000000"/>
                              <w:sz w:val="28"/>
                              <w:szCs w:val="28"/>
                            </w:rPr>
                            <w:fldChar w:fldCharType="begin"/>
                          </w:r>
                          <w:r>
                            <w:rPr>
                              <w:sz w:val="28"/>
                              <w:szCs w:val="28"/>
                              <w:color w:val="000000"/>
                            </w:rPr>
                            <w:instrText xml:space="preserve"> PAGE </w:instrText>
                          </w:r>
                          <w:r>
                            <w:rPr>
                              <w:sz w:val="28"/>
                              <w:szCs w:val="28"/>
                              <w:color w:val="000000"/>
                            </w:rPr>
                            <w:fldChar w:fldCharType="separate"/>
                          </w:r>
                          <w:r>
                            <w:rPr>
                              <w:sz w:val="28"/>
                              <w:szCs w:val="28"/>
                              <w:color w:val="000000"/>
                            </w:rPr>
                            <w:t>4</w:t>
                          </w:r>
                          <w:r>
                            <w:rPr>
                              <w:sz w:val="28"/>
                              <w:szCs w:val="28"/>
                              <w:color w:val="000000"/>
                            </w:rPr>
                            <w:fldChar w:fldCharType="end"/>
                          </w:r>
                          <w:r>
                            <w:rPr>
                              <w:color w:val="000000"/>
                              <w:sz w:val="28"/>
                              <w:szCs w:val="28"/>
                            </w:rPr>
                            <w:t xml:space="preserve"> —</w:t>
                          </w:r>
                        </w:p>
                      </w:txbxContent>
                    </wps:txbx>
                    <wps:bodyPr lIns="0" rIns="0" tIns="0" bIns="0" anchor="t">
                      <a:spAutoFit/>
                    </wps:bodyPr>
                  </wps:wsp>
                </a:graphicData>
              </a:graphic>
            </wp:anchor>
          </w:drawing>
        </mc:Choice>
        <mc:Fallback>
          <w:pict>
            <v:rect id="shape_0" ID="文本框 14" path="m0,0l-2147483645,0l-2147483645,-2147483646l0,-2147483646xe" stroked="f" o:allowincell="f" style="position:absolute;margin-left:0pt;margin-top:0pt;width:143.95pt;height:16.95pt;mso-wrap-style:none;v-text-anchor:top;mso-position-horizontal:outside;mso-position-horizontal-relative:margin">
              <v:fill o:detectmouseclick="t" on="false"/>
              <v:stroke color="#3465a4" weight="6480" joinstyle="round" endcap="flat"/>
              <v:textbox>
                <w:txbxContent>
                  <w:p>
                    <w:pPr>
                      <w:pStyle w:val="Footer"/>
                      <w:rPr>
                        <w:sz w:val="28"/>
                        <w:szCs w:val="28"/>
                      </w:rPr>
                    </w:pPr>
                    <w:r>
                      <w:rPr>
                        <w:color w:val="000000"/>
                        <w:sz w:val="28"/>
                        <w:szCs w:val="28"/>
                      </w:rPr>
                      <w:t xml:space="preserve">— </w:t>
                    </w:r>
                    <w:r>
                      <w:rPr>
                        <w:color w:val="000000"/>
                        <w:sz w:val="28"/>
                        <w:szCs w:val="28"/>
                      </w:rPr>
                      <w:fldChar w:fldCharType="begin"/>
                    </w:r>
                    <w:r>
                      <w:rPr>
                        <w:sz w:val="28"/>
                        <w:szCs w:val="28"/>
                        <w:color w:val="000000"/>
                      </w:rPr>
                      <w:instrText xml:space="preserve"> PAGE </w:instrText>
                    </w:r>
                    <w:r>
                      <w:rPr>
                        <w:sz w:val="28"/>
                        <w:szCs w:val="28"/>
                        <w:color w:val="000000"/>
                      </w:rPr>
                      <w:fldChar w:fldCharType="separate"/>
                    </w:r>
                    <w:r>
                      <w:rPr>
                        <w:sz w:val="28"/>
                        <w:szCs w:val="28"/>
                        <w:color w:val="000000"/>
                      </w:rPr>
                      <w:t>4</w:t>
                    </w:r>
                    <w:r>
                      <w:rPr>
                        <w:sz w:val="28"/>
                        <w:szCs w:val="28"/>
                        <w:color w:val="000000"/>
                      </w:rPr>
                      <w:fldChar w:fldCharType="end"/>
                    </w:r>
                    <w:r>
                      <w:rPr>
                        <w:color w:val="000000"/>
                        <w:sz w:val="28"/>
                        <w:szCs w:val="28"/>
                      </w:rPr>
                      <w:t xml:space="preserve"> —</w:t>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behindDoc="1" distT="0" distB="0" distL="0" distR="0" simplePos="0" locked="0" layoutInCell="0" allowOverlap="1" relativeHeight="6">
              <wp:simplePos x="0" y="0"/>
              <wp:positionH relativeFrom="margin">
                <wp:align>outside</wp:align>
              </wp:positionH>
              <wp:positionV relativeFrom="paragraph">
                <wp:posOffset>635</wp:posOffset>
              </wp:positionV>
              <wp:extent cx="1828800" cy="215900"/>
              <wp:effectExtent l="0" t="0" r="0" b="0"/>
              <wp:wrapNone/>
              <wp:docPr id="3" name="文本框 13"/>
              <a:graphic xmlns:a="http://schemas.openxmlformats.org/drawingml/2006/main">
                <a:graphicData uri="http://schemas.microsoft.com/office/word/2010/wordprocessingShape">
                  <wps:wsp>
                    <wps:cNvSpPr/>
                    <wps:spPr>
                      <a:xfrm>
                        <a:off x="0" y="0"/>
                        <a:ext cx="1828800" cy="216000"/>
                      </a:xfrm>
                      <a:prstGeom prst="rect">
                        <a:avLst/>
                      </a:prstGeom>
                      <a:noFill/>
                      <a:ln w="6350">
                        <a:noFill/>
                      </a:ln>
                    </wps:spPr>
                    <wps:style>
                      <a:lnRef idx="0">
                        <a:schemeClr val="accent1"/>
                      </a:lnRef>
                      <a:fillRef idx="0">
                        <a:schemeClr val="accent1"/>
                      </a:fillRef>
                      <a:effectRef idx="0">
                        <a:schemeClr val="accent1"/>
                      </a:effectRef>
                      <a:fontRef idx="minor"/>
                    </wps:style>
                    <wps:txbx>
                      <w:txbxContent>
                        <w:p>
                          <w:pPr>
                            <w:pStyle w:val="Footer"/>
                            <w:rPr>
                              <w:sz w:val="28"/>
                              <w:szCs w:val="28"/>
                            </w:rPr>
                          </w:pPr>
                          <w:r>
                            <w:rPr>
                              <w:color w:val="000000"/>
                              <w:sz w:val="28"/>
                              <w:szCs w:val="28"/>
                            </w:rPr>
                            <w:t xml:space="preserve">— </w:t>
                          </w:r>
                          <w:r>
                            <w:rPr>
                              <w:color w:val="000000"/>
                              <w:sz w:val="28"/>
                              <w:szCs w:val="28"/>
                            </w:rPr>
                            <w:fldChar w:fldCharType="begin"/>
                          </w:r>
                          <w:r>
                            <w:rPr>
                              <w:sz w:val="28"/>
                              <w:szCs w:val="28"/>
                              <w:color w:val="000000"/>
                            </w:rPr>
                            <w:instrText xml:space="preserve"> PAGE </w:instrText>
                          </w:r>
                          <w:r>
                            <w:rPr>
                              <w:sz w:val="28"/>
                              <w:szCs w:val="28"/>
                              <w:color w:val="000000"/>
                            </w:rPr>
                            <w:fldChar w:fldCharType="separate"/>
                          </w:r>
                          <w:r>
                            <w:rPr>
                              <w:sz w:val="28"/>
                              <w:szCs w:val="28"/>
                              <w:color w:val="000000"/>
                            </w:rPr>
                            <w:t>5</w:t>
                          </w:r>
                          <w:r>
                            <w:rPr>
                              <w:sz w:val="28"/>
                              <w:szCs w:val="28"/>
                              <w:color w:val="000000"/>
                            </w:rPr>
                            <w:fldChar w:fldCharType="end"/>
                          </w:r>
                          <w:r>
                            <w:rPr>
                              <w:color w:val="000000"/>
                              <w:sz w:val="28"/>
                              <w:szCs w:val="28"/>
                            </w:rPr>
                            <w:t xml:space="preserve"> —</w:t>
                          </w:r>
                        </w:p>
                      </w:txbxContent>
                    </wps:txbx>
                    <wps:bodyPr lIns="0" rIns="0" tIns="0" bIns="0" anchor="t">
                      <a:spAutoFit/>
                    </wps:bodyPr>
                  </wps:wsp>
                </a:graphicData>
              </a:graphic>
            </wp:anchor>
          </w:drawing>
        </mc:Choice>
        <mc:Fallback>
          <w:pict>
            <v:rect id="shape_0" ID="文本框 13" path="m0,0l-2147483645,0l-2147483645,-2147483646l0,-2147483646xe" stroked="f" o:allowincell="f" style="position:absolute;margin-left:0pt;margin-top:0pt;width:143.95pt;height:16.95pt;mso-wrap-style:none;v-text-anchor:top;mso-position-horizontal:outside;mso-position-horizontal-relative:margin">
              <v:fill o:detectmouseclick="t" on="false"/>
              <v:stroke color="#3465a4" weight="6480" joinstyle="round" endcap="flat"/>
              <v:textbox>
                <w:txbxContent>
                  <w:p>
                    <w:pPr>
                      <w:pStyle w:val="Footer"/>
                      <w:rPr>
                        <w:sz w:val="28"/>
                        <w:szCs w:val="28"/>
                      </w:rPr>
                    </w:pPr>
                    <w:r>
                      <w:rPr>
                        <w:color w:val="000000"/>
                        <w:sz w:val="28"/>
                        <w:szCs w:val="28"/>
                      </w:rPr>
                      <w:t xml:space="preserve">— </w:t>
                    </w:r>
                    <w:r>
                      <w:rPr>
                        <w:color w:val="000000"/>
                        <w:sz w:val="28"/>
                        <w:szCs w:val="28"/>
                      </w:rPr>
                      <w:fldChar w:fldCharType="begin"/>
                    </w:r>
                    <w:r>
                      <w:rPr>
                        <w:sz w:val="28"/>
                        <w:szCs w:val="28"/>
                        <w:color w:val="000000"/>
                      </w:rPr>
                      <w:instrText xml:space="preserve"> PAGE </w:instrText>
                    </w:r>
                    <w:r>
                      <w:rPr>
                        <w:sz w:val="28"/>
                        <w:szCs w:val="28"/>
                        <w:color w:val="000000"/>
                      </w:rPr>
                      <w:fldChar w:fldCharType="separate"/>
                    </w:r>
                    <w:r>
                      <w:rPr>
                        <w:sz w:val="28"/>
                        <w:szCs w:val="28"/>
                        <w:color w:val="000000"/>
                      </w:rPr>
                      <w:t>5</w:t>
                    </w:r>
                    <w:r>
                      <w:rPr>
                        <w:sz w:val="28"/>
                        <w:szCs w:val="28"/>
                        <w:color w:val="000000"/>
                      </w:rPr>
                      <w:fldChar w:fldCharType="end"/>
                    </w:r>
                    <w:r>
                      <w:rPr>
                        <w:color w:val="000000"/>
                        <w:sz w:val="28"/>
                        <w:szCs w:val="28"/>
                      </w:rPr>
                      <w:t xml:space="preserve"> —</w:t>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behindDoc="1" distT="0" distB="0" distL="0" distR="0" simplePos="0" locked="0" layoutInCell="0" allowOverlap="1" relativeHeight="27">
              <wp:simplePos x="0" y="0"/>
              <wp:positionH relativeFrom="margin">
                <wp:align>outside</wp:align>
              </wp:positionH>
              <wp:positionV relativeFrom="paragraph">
                <wp:posOffset>635</wp:posOffset>
              </wp:positionV>
              <wp:extent cx="1828800" cy="215900"/>
              <wp:effectExtent l="0" t="0" r="0" b="0"/>
              <wp:wrapNone/>
              <wp:docPr id="5" name="文本框 2"/>
              <a:graphic xmlns:a="http://schemas.openxmlformats.org/drawingml/2006/main">
                <a:graphicData uri="http://schemas.microsoft.com/office/word/2010/wordprocessingShape">
                  <wps:wsp>
                    <wps:cNvSpPr/>
                    <wps:spPr>
                      <a:xfrm>
                        <a:off x="0" y="0"/>
                        <a:ext cx="1828800" cy="216000"/>
                      </a:xfrm>
                      <a:prstGeom prst="rect">
                        <a:avLst/>
                      </a:prstGeom>
                      <a:noFill/>
                      <a:ln w="6350">
                        <a:noFill/>
                      </a:ln>
                    </wps:spPr>
                    <wps:style>
                      <a:lnRef idx="0">
                        <a:schemeClr val="accent1"/>
                      </a:lnRef>
                      <a:fillRef idx="0">
                        <a:schemeClr val="accent1"/>
                      </a:fillRef>
                      <a:effectRef idx="0">
                        <a:schemeClr val="accent1"/>
                      </a:effectRef>
                      <a:fontRef idx="minor"/>
                    </wps:style>
                    <wps:txbx>
                      <w:txbxContent>
                        <w:p>
                          <w:pPr>
                            <w:pStyle w:val="Footer"/>
                            <w:rPr>
                              <w:sz w:val="28"/>
                              <w:szCs w:val="28"/>
                            </w:rPr>
                          </w:pPr>
                          <w:r>
                            <w:rPr>
                              <w:color w:val="000000"/>
                              <w:sz w:val="28"/>
                              <w:szCs w:val="28"/>
                            </w:rPr>
                            <w:t xml:space="preserve">— </w:t>
                          </w:r>
                          <w:r>
                            <w:rPr>
                              <w:color w:val="000000"/>
                              <w:sz w:val="28"/>
                              <w:szCs w:val="28"/>
                            </w:rPr>
                            <w:fldChar w:fldCharType="begin"/>
                          </w:r>
                          <w:r>
                            <w:rPr>
                              <w:sz w:val="28"/>
                              <w:szCs w:val="28"/>
                              <w:color w:val="000000"/>
                            </w:rPr>
                            <w:instrText xml:space="preserve"> PAGE </w:instrText>
                          </w:r>
                          <w:r>
                            <w:rPr>
                              <w:sz w:val="28"/>
                              <w:szCs w:val="28"/>
                              <w:color w:val="000000"/>
                            </w:rPr>
                            <w:fldChar w:fldCharType="separate"/>
                          </w:r>
                          <w:r>
                            <w:rPr>
                              <w:sz w:val="28"/>
                              <w:szCs w:val="28"/>
                              <w:color w:val="000000"/>
                            </w:rPr>
                            <w:t>12</w:t>
                          </w:r>
                          <w:r>
                            <w:rPr>
                              <w:sz w:val="28"/>
                              <w:szCs w:val="28"/>
                              <w:color w:val="000000"/>
                            </w:rPr>
                            <w:fldChar w:fldCharType="end"/>
                          </w:r>
                          <w:r>
                            <w:rPr>
                              <w:color w:val="000000"/>
                              <w:sz w:val="28"/>
                              <w:szCs w:val="28"/>
                            </w:rPr>
                            <w:t xml:space="preserve"> —</w:t>
                          </w:r>
                        </w:p>
                      </w:txbxContent>
                    </wps:txbx>
                    <wps:bodyPr lIns="0" rIns="0" tIns="0" bIns="0" anchor="t">
                      <a:spAutoFit/>
                    </wps:bodyPr>
                  </wps:wsp>
                </a:graphicData>
              </a:graphic>
            </wp:anchor>
          </w:drawing>
        </mc:Choice>
        <mc:Fallback>
          <w:pict>
            <v:rect id="shape_0" ID="文本框 2" path="m0,0l-2147483645,0l-2147483645,-2147483646l0,-2147483646xe" stroked="f" o:allowincell="f" style="position:absolute;margin-left:0pt;margin-top:0pt;width:143.95pt;height:16.95pt;mso-wrap-style:none;v-text-anchor:top;mso-position-horizontal:outside;mso-position-horizontal-relative:margin">
              <v:fill o:detectmouseclick="t" on="false"/>
              <v:stroke color="#3465a4" weight="6480" joinstyle="round" endcap="flat"/>
              <v:textbox>
                <w:txbxContent>
                  <w:p>
                    <w:pPr>
                      <w:pStyle w:val="Footer"/>
                      <w:rPr>
                        <w:sz w:val="28"/>
                        <w:szCs w:val="28"/>
                      </w:rPr>
                    </w:pPr>
                    <w:r>
                      <w:rPr>
                        <w:color w:val="000000"/>
                        <w:sz w:val="28"/>
                        <w:szCs w:val="28"/>
                      </w:rPr>
                      <w:t xml:space="preserve">— </w:t>
                    </w:r>
                    <w:r>
                      <w:rPr>
                        <w:color w:val="000000"/>
                        <w:sz w:val="28"/>
                        <w:szCs w:val="28"/>
                      </w:rPr>
                      <w:fldChar w:fldCharType="begin"/>
                    </w:r>
                    <w:r>
                      <w:rPr>
                        <w:sz w:val="28"/>
                        <w:szCs w:val="28"/>
                        <w:color w:val="000000"/>
                      </w:rPr>
                      <w:instrText xml:space="preserve"> PAGE </w:instrText>
                    </w:r>
                    <w:r>
                      <w:rPr>
                        <w:sz w:val="28"/>
                        <w:szCs w:val="28"/>
                        <w:color w:val="000000"/>
                      </w:rPr>
                      <w:fldChar w:fldCharType="separate"/>
                    </w:r>
                    <w:r>
                      <w:rPr>
                        <w:sz w:val="28"/>
                        <w:szCs w:val="28"/>
                        <w:color w:val="000000"/>
                      </w:rPr>
                      <w:t>12</w:t>
                    </w:r>
                    <w:r>
                      <w:rPr>
                        <w:sz w:val="28"/>
                        <w:szCs w:val="28"/>
                        <w:color w:val="000000"/>
                      </w:rPr>
                      <w:fldChar w:fldCharType="end"/>
                    </w:r>
                    <w:r>
                      <w:rPr>
                        <w:color w:val="000000"/>
                        <w:sz w:val="28"/>
                        <w:szCs w:val="28"/>
                      </w:rPr>
                      <w:t xml:space="preserve"> —</w:t>
                    </w:r>
                  </w:p>
                </w:txbxContent>
              </v:textbox>
              <w10:wrap type="non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behindDoc="1" distT="0" distB="0" distL="0" distR="0" simplePos="0" locked="0" layoutInCell="0" allowOverlap="1" relativeHeight="17">
              <wp:simplePos x="0" y="0"/>
              <wp:positionH relativeFrom="margin">
                <wp:align>outside</wp:align>
              </wp:positionH>
              <wp:positionV relativeFrom="paragraph">
                <wp:posOffset>635</wp:posOffset>
              </wp:positionV>
              <wp:extent cx="1828800" cy="215900"/>
              <wp:effectExtent l="0" t="0" r="0" b="0"/>
              <wp:wrapNone/>
              <wp:docPr id="7" name="文本框 1"/>
              <a:graphic xmlns:a="http://schemas.openxmlformats.org/drawingml/2006/main">
                <a:graphicData uri="http://schemas.microsoft.com/office/word/2010/wordprocessingShape">
                  <wps:wsp>
                    <wps:cNvSpPr/>
                    <wps:spPr>
                      <a:xfrm>
                        <a:off x="0" y="0"/>
                        <a:ext cx="1828800" cy="216000"/>
                      </a:xfrm>
                      <a:prstGeom prst="rect">
                        <a:avLst/>
                      </a:prstGeom>
                      <a:noFill/>
                      <a:ln w="6350">
                        <a:noFill/>
                      </a:ln>
                    </wps:spPr>
                    <wps:style>
                      <a:lnRef idx="0">
                        <a:schemeClr val="accent1"/>
                      </a:lnRef>
                      <a:fillRef idx="0">
                        <a:schemeClr val="accent1"/>
                      </a:fillRef>
                      <a:effectRef idx="0">
                        <a:schemeClr val="accent1"/>
                      </a:effectRef>
                      <a:fontRef idx="minor"/>
                    </wps:style>
                    <wps:txbx>
                      <w:txbxContent>
                        <w:p>
                          <w:pPr>
                            <w:pStyle w:val="Footer"/>
                            <w:rPr>
                              <w:sz w:val="28"/>
                              <w:szCs w:val="28"/>
                            </w:rPr>
                          </w:pPr>
                          <w:r>
                            <w:rPr>
                              <w:color w:val="000000"/>
                              <w:sz w:val="28"/>
                              <w:szCs w:val="28"/>
                            </w:rPr>
                            <w:t xml:space="preserve">— </w:t>
                          </w:r>
                          <w:r>
                            <w:rPr>
                              <w:color w:val="000000"/>
                              <w:sz w:val="28"/>
                              <w:szCs w:val="28"/>
                            </w:rPr>
                            <w:fldChar w:fldCharType="begin"/>
                          </w:r>
                          <w:r>
                            <w:rPr>
                              <w:sz w:val="28"/>
                              <w:szCs w:val="28"/>
                              <w:color w:val="000000"/>
                            </w:rPr>
                            <w:instrText xml:space="preserve"> PAGE </w:instrText>
                          </w:r>
                          <w:r>
                            <w:rPr>
                              <w:sz w:val="28"/>
                              <w:szCs w:val="28"/>
                              <w:color w:val="000000"/>
                            </w:rPr>
                            <w:fldChar w:fldCharType="separate"/>
                          </w:r>
                          <w:r>
                            <w:rPr>
                              <w:sz w:val="28"/>
                              <w:szCs w:val="28"/>
                              <w:color w:val="000000"/>
                            </w:rPr>
                            <w:t>11</w:t>
                          </w:r>
                          <w:r>
                            <w:rPr>
                              <w:sz w:val="28"/>
                              <w:szCs w:val="28"/>
                              <w:color w:val="000000"/>
                            </w:rPr>
                            <w:fldChar w:fldCharType="end"/>
                          </w:r>
                          <w:r>
                            <w:rPr>
                              <w:color w:val="000000"/>
                              <w:sz w:val="28"/>
                              <w:szCs w:val="28"/>
                            </w:rPr>
                            <w:t xml:space="preserve"> —</w:t>
                          </w:r>
                        </w:p>
                      </w:txbxContent>
                    </wps:txbx>
                    <wps:bodyPr lIns="0" rIns="0" tIns="0" bIns="0" anchor="t">
                      <a:spAutoFit/>
                    </wps:bodyPr>
                  </wps:wsp>
                </a:graphicData>
              </a:graphic>
            </wp:anchor>
          </w:drawing>
        </mc:Choice>
        <mc:Fallback>
          <w:pict>
            <v:rect id="shape_0" ID="文本框 1" path="m0,0l-2147483645,0l-2147483645,-2147483646l0,-2147483646xe" stroked="f" o:allowincell="f" style="position:absolute;margin-left:0pt;margin-top:0pt;width:143.95pt;height:16.95pt;mso-wrap-style:none;v-text-anchor:top;mso-position-horizontal:outside;mso-position-horizontal-relative:margin">
              <v:fill o:detectmouseclick="t" on="false"/>
              <v:stroke color="#3465a4" weight="6480" joinstyle="round" endcap="flat"/>
              <v:textbox>
                <w:txbxContent>
                  <w:p>
                    <w:pPr>
                      <w:pStyle w:val="Footer"/>
                      <w:rPr>
                        <w:sz w:val="28"/>
                        <w:szCs w:val="28"/>
                      </w:rPr>
                    </w:pPr>
                    <w:r>
                      <w:rPr>
                        <w:color w:val="000000"/>
                        <w:sz w:val="28"/>
                        <w:szCs w:val="28"/>
                      </w:rPr>
                      <w:t xml:space="preserve">— </w:t>
                    </w:r>
                    <w:r>
                      <w:rPr>
                        <w:color w:val="000000"/>
                        <w:sz w:val="28"/>
                        <w:szCs w:val="28"/>
                      </w:rPr>
                      <w:fldChar w:fldCharType="begin"/>
                    </w:r>
                    <w:r>
                      <w:rPr>
                        <w:sz w:val="28"/>
                        <w:szCs w:val="28"/>
                        <w:color w:val="000000"/>
                      </w:rPr>
                      <w:instrText xml:space="preserve"> PAGE </w:instrText>
                    </w:r>
                    <w:r>
                      <w:rPr>
                        <w:sz w:val="28"/>
                        <w:szCs w:val="28"/>
                        <w:color w:val="000000"/>
                      </w:rPr>
                      <w:fldChar w:fldCharType="separate"/>
                    </w:r>
                    <w:r>
                      <w:rPr>
                        <w:sz w:val="28"/>
                        <w:szCs w:val="28"/>
                        <w:color w:val="000000"/>
                      </w:rPr>
                      <w:t>11</w:t>
                    </w:r>
                    <w:r>
                      <w:rPr>
                        <w:sz w:val="28"/>
                        <w:szCs w:val="28"/>
                        <w:color w:val="000000"/>
                      </w:rPr>
                      <w:fldChar w:fldCharType="end"/>
                    </w:r>
                    <w:r>
                      <w:rPr>
                        <w:color w:val="000000"/>
                        <w:sz w:val="28"/>
                        <w:szCs w:val="28"/>
                      </w:rPr>
                      <w:t xml:space="preserve"> —</w:t>
                    </w:r>
                  </w:p>
                </w:txbxContent>
              </v:textbox>
              <w10:wrap type="non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behindDoc="1" distT="0" distB="0" distL="0" distR="0" simplePos="0" locked="0" layoutInCell="0" allowOverlap="1" relativeHeight="31">
              <wp:simplePos x="0" y="0"/>
              <wp:positionH relativeFrom="margin">
                <wp:align>outside</wp:align>
              </wp:positionH>
              <wp:positionV relativeFrom="paragraph">
                <wp:posOffset>635</wp:posOffset>
              </wp:positionV>
              <wp:extent cx="1828800" cy="215900"/>
              <wp:effectExtent l="0" t="0" r="0" b="0"/>
              <wp:wrapNone/>
              <wp:docPr id="9" name="文本框 4"/>
              <a:graphic xmlns:a="http://schemas.openxmlformats.org/drawingml/2006/main">
                <a:graphicData uri="http://schemas.microsoft.com/office/word/2010/wordprocessingShape">
                  <wps:wsp>
                    <wps:cNvSpPr/>
                    <wps:spPr>
                      <a:xfrm>
                        <a:off x="0" y="0"/>
                        <a:ext cx="1828800" cy="216000"/>
                      </a:xfrm>
                      <a:prstGeom prst="rect">
                        <a:avLst/>
                      </a:prstGeom>
                      <a:noFill/>
                      <a:ln w="6350">
                        <a:noFill/>
                      </a:ln>
                    </wps:spPr>
                    <wps:style>
                      <a:lnRef idx="0">
                        <a:schemeClr val="accent1"/>
                      </a:lnRef>
                      <a:fillRef idx="0">
                        <a:schemeClr val="accent1"/>
                      </a:fillRef>
                      <a:effectRef idx="0">
                        <a:schemeClr val="accent1"/>
                      </a:effectRef>
                      <a:fontRef idx="minor"/>
                    </wps:style>
                    <wps:txbx>
                      <w:txbxContent>
                        <w:p>
                          <w:pPr>
                            <w:pStyle w:val="Footer"/>
                            <w:rPr>
                              <w:sz w:val="28"/>
                              <w:szCs w:val="28"/>
                            </w:rPr>
                          </w:pPr>
                          <w:r>
                            <w:rPr>
                              <w:color w:val="000000"/>
                              <w:sz w:val="28"/>
                              <w:szCs w:val="28"/>
                            </w:rPr>
                            <w:t xml:space="preserve">— </w:t>
                          </w:r>
                          <w:r>
                            <w:rPr>
                              <w:color w:val="000000"/>
                              <w:sz w:val="28"/>
                              <w:szCs w:val="28"/>
                            </w:rPr>
                            <w:fldChar w:fldCharType="begin"/>
                          </w:r>
                          <w:r>
                            <w:rPr>
                              <w:sz w:val="28"/>
                              <w:szCs w:val="28"/>
                              <w:color w:val="000000"/>
                            </w:rPr>
                            <w:instrText xml:space="preserve"> PAGE </w:instrText>
                          </w:r>
                          <w:r>
                            <w:rPr>
                              <w:sz w:val="28"/>
                              <w:szCs w:val="28"/>
                              <w:color w:val="000000"/>
                            </w:rPr>
                            <w:fldChar w:fldCharType="separate"/>
                          </w:r>
                          <w:r>
                            <w:rPr>
                              <w:sz w:val="28"/>
                              <w:szCs w:val="28"/>
                              <w:color w:val="000000"/>
                            </w:rPr>
                            <w:t>18</w:t>
                          </w:r>
                          <w:r>
                            <w:rPr>
                              <w:sz w:val="28"/>
                              <w:szCs w:val="28"/>
                              <w:color w:val="000000"/>
                            </w:rPr>
                            <w:fldChar w:fldCharType="end"/>
                          </w:r>
                          <w:r>
                            <w:rPr>
                              <w:color w:val="000000"/>
                              <w:sz w:val="28"/>
                              <w:szCs w:val="28"/>
                            </w:rPr>
                            <w:t xml:space="preserve"> —</w:t>
                          </w:r>
                        </w:p>
                      </w:txbxContent>
                    </wps:txbx>
                    <wps:bodyPr lIns="0" rIns="0" tIns="0" bIns="0" anchor="t">
                      <a:spAutoFit/>
                    </wps:bodyPr>
                  </wps:wsp>
                </a:graphicData>
              </a:graphic>
            </wp:anchor>
          </w:drawing>
        </mc:Choice>
        <mc:Fallback>
          <w:pict>
            <v:rect id="shape_0" ID="文本框 4" path="m0,0l-2147483645,0l-2147483645,-2147483646l0,-2147483646xe" stroked="f" o:allowincell="f" style="position:absolute;margin-left:0pt;margin-top:0pt;width:143.95pt;height:16.95pt;mso-wrap-style:none;v-text-anchor:top;mso-position-horizontal:outside;mso-position-horizontal-relative:margin">
              <v:fill o:detectmouseclick="t" on="false"/>
              <v:stroke color="#3465a4" weight="6480" joinstyle="round" endcap="flat"/>
              <v:textbox>
                <w:txbxContent>
                  <w:p>
                    <w:pPr>
                      <w:pStyle w:val="Footer"/>
                      <w:rPr>
                        <w:sz w:val="28"/>
                        <w:szCs w:val="28"/>
                      </w:rPr>
                    </w:pPr>
                    <w:r>
                      <w:rPr>
                        <w:color w:val="000000"/>
                        <w:sz w:val="28"/>
                        <w:szCs w:val="28"/>
                      </w:rPr>
                      <w:t xml:space="preserve">— </w:t>
                    </w:r>
                    <w:r>
                      <w:rPr>
                        <w:color w:val="000000"/>
                        <w:sz w:val="28"/>
                        <w:szCs w:val="28"/>
                      </w:rPr>
                      <w:fldChar w:fldCharType="begin"/>
                    </w:r>
                    <w:r>
                      <w:rPr>
                        <w:sz w:val="28"/>
                        <w:szCs w:val="28"/>
                        <w:color w:val="000000"/>
                      </w:rPr>
                      <w:instrText xml:space="preserve"> PAGE </w:instrText>
                    </w:r>
                    <w:r>
                      <w:rPr>
                        <w:sz w:val="28"/>
                        <w:szCs w:val="28"/>
                        <w:color w:val="000000"/>
                      </w:rPr>
                      <w:fldChar w:fldCharType="separate"/>
                    </w:r>
                    <w:r>
                      <w:rPr>
                        <w:sz w:val="28"/>
                        <w:szCs w:val="28"/>
                        <w:color w:val="000000"/>
                      </w:rPr>
                      <w:t>18</w:t>
                    </w:r>
                    <w:r>
                      <w:rPr>
                        <w:sz w:val="28"/>
                        <w:szCs w:val="28"/>
                        <w:color w:val="000000"/>
                      </w:rPr>
                      <w:fldChar w:fldCharType="end"/>
                    </w:r>
                    <w:r>
                      <w:rPr>
                        <w:color w:val="000000"/>
                        <w:sz w:val="28"/>
                        <w:szCs w:val="28"/>
                      </w:rPr>
                      <w:t xml:space="preserve"> —</w:t>
                    </w:r>
                  </w:p>
                </w:txbxContent>
              </v:textbox>
              <w10:wrap type="non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behindDoc="1" distT="0" distB="0" distL="0" distR="0" simplePos="0" locked="0" layoutInCell="0" allowOverlap="1" relativeHeight="29">
              <wp:simplePos x="0" y="0"/>
              <wp:positionH relativeFrom="margin">
                <wp:align>outside</wp:align>
              </wp:positionH>
              <wp:positionV relativeFrom="paragraph">
                <wp:posOffset>635</wp:posOffset>
              </wp:positionV>
              <wp:extent cx="1828800" cy="215900"/>
              <wp:effectExtent l="0" t="0" r="0" b="0"/>
              <wp:wrapNone/>
              <wp:docPr id="11" name="文本框 3"/>
              <a:graphic xmlns:a="http://schemas.openxmlformats.org/drawingml/2006/main">
                <a:graphicData uri="http://schemas.microsoft.com/office/word/2010/wordprocessingShape">
                  <wps:wsp>
                    <wps:cNvSpPr/>
                    <wps:spPr>
                      <a:xfrm>
                        <a:off x="0" y="0"/>
                        <a:ext cx="1828800" cy="216000"/>
                      </a:xfrm>
                      <a:prstGeom prst="rect">
                        <a:avLst/>
                      </a:prstGeom>
                      <a:noFill/>
                      <a:ln w="6350">
                        <a:noFill/>
                      </a:ln>
                    </wps:spPr>
                    <wps:style>
                      <a:lnRef idx="0">
                        <a:schemeClr val="accent1"/>
                      </a:lnRef>
                      <a:fillRef idx="0">
                        <a:schemeClr val="accent1"/>
                      </a:fillRef>
                      <a:effectRef idx="0">
                        <a:schemeClr val="accent1"/>
                      </a:effectRef>
                      <a:fontRef idx="minor"/>
                    </wps:style>
                    <wps:txbx>
                      <w:txbxContent>
                        <w:p>
                          <w:pPr>
                            <w:pStyle w:val="Footer"/>
                            <w:rPr>
                              <w:sz w:val="28"/>
                              <w:szCs w:val="28"/>
                            </w:rPr>
                          </w:pPr>
                          <w:r>
                            <w:rPr>
                              <w:color w:val="000000"/>
                              <w:sz w:val="28"/>
                              <w:szCs w:val="28"/>
                            </w:rPr>
                            <w:t xml:space="preserve">— </w:t>
                          </w:r>
                          <w:r>
                            <w:rPr>
                              <w:color w:val="000000"/>
                              <w:sz w:val="28"/>
                              <w:szCs w:val="28"/>
                            </w:rPr>
                            <w:fldChar w:fldCharType="begin"/>
                          </w:r>
                          <w:r>
                            <w:rPr>
                              <w:sz w:val="28"/>
                              <w:szCs w:val="28"/>
                              <w:color w:val="000000"/>
                            </w:rPr>
                            <w:instrText xml:space="preserve"> PAGE </w:instrText>
                          </w:r>
                          <w:r>
                            <w:rPr>
                              <w:sz w:val="28"/>
                              <w:szCs w:val="28"/>
                              <w:color w:val="000000"/>
                            </w:rPr>
                            <w:fldChar w:fldCharType="separate"/>
                          </w:r>
                          <w:r>
                            <w:rPr>
                              <w:sz w:val="28"/>
                              <w:szCs w:val="28"/>
                              <w:color w:val="000000"/>
                            </w:rPr>
                            <w:t>13</w:t>
                          </w:r>
                          <w:r>
                            <w:rPr>
                              <w:sz w:val="28"/>
                              <w:szCs w:val="28"/>
                              <w:color w:val="000000"/>
                            </w:rPr>
                            <w:fldChar w:fldCharType="end"/>
                          </w:r>
                          <w:r>
                            <w:rPr>
                              <w:color w:val="000000"/>
                              <w:sz w:val="28"/>
                              <w:szCs w:val="28"/>
                            </w:rPr>
                            <w:t xml:space="preserve"> —</w:t>
                          </w:r>
                        </w:p>
                      </w:txbxContent>
                    </wps:txbx>
                    <wps:bodyPr lIns="0" rIns="0" tIns="0" bIns="0" anchor="t">
                      <a:spAutoFit/>
                    </wps:bodyPr>
                  </wps:wsp>
                </a:graphicData>
              </a:graphic>
            </wp:anchor>
          </w:drawing>
        </mc:Choice>
        <mc:Fallback>
          <w:pict>
            <v:rect id="shape_0" ID="文本框 3" path="m0,0l-2147483645,0l-2147483645,-2147483646l0,-2147483646xe" stroked="f" o:allowincell="f" style="position:absolute;margin-left:0pt;margin-top:0pt;width:143.95pt;height:16.95pt;mso-wrap-style:none;v-text-anchor:top;mso-position-horizontal:outside;mso-position-horizontal-relative:margin">
              <v:fill o:detectmouseclick="t" on="false"/>
              <v:stroke color="#3465a4" weight="6480" joinstyle="round" endcap="flat"/>
              <v:textbox>
                <w:txbxContent>
                  <w:p>
                    <w:pPr>
                      <w:pStyle w:val="Footer"/>
                      <w:rPr>
                        <w:sz w:val="28"/>
                        <w:szCs w:val="28"/>
                      </w:rPr>
                    </w:pPr>
                    <w:r>
                      <w:rPr>
                        <w:color w:val="000000"/>
                        <w:sz w:val="28"/>
                        <w:szCs w:val="28"/>
                      </w:rPr>
                      <w:t xml:space="preserve">— </w:t>
                    </w:r>
                    <w:r>
                      <w:rPr>
                        <w:color w:val="000000"/>
                        <w:sz w:val="28"/>
                        <w:szCs w:val="28"/>
                      </w:rPr>
                      <w:fldChar w:fldCharType="begin"/>
                    </w:r>
                    <w:r>
                      <w:rPr>
                        <w:sz w:val="28"/>
                        <w:szCs w:val="28"/>
                        <w:color w:val="000000"/>
                      </w:rPr>
                      <w:instrText xml:space="preserve"> PAGE </w:instrText>
                    </w:r>
                    <w:r>
                      <w:rPr>
                        <w:sz w:val="28"/>
                        <w:szCs w:val="28"/>
                        <w:color w:val="000000"/>
                      </w:rPr>
                      <w:fldChar w:fldCharType="separate"/>
                    </w:r>
                    <w:r>
                      <w:rPr>
                        <w:sz w:val="28"/>
                        <w:szCs w:val="28"/>
                        <w:color w:val="000000"/>
                      </w:rPr>
                      <w:t>13</w:t>
                    </w:r>
                    <w:r>
                      <w:rPr>
                        <w:sz w:val="28"/>
                        <w:szCs w:val="28"/>
                        <w:color w:val="000000"/>
                      </w:rPr>
                      <w:fldChar w:fldCharType="end"/>
                    </w:r>
                    <w:r>
                      <w:rPr>
                        <w:color w:val="000000"/>
                        <w:sz w:val="28"/>
                        <w:szCs w:val="28"/>
                      </w:rPr>
                      <w:t xml:space="preserve"> —</w:t>
                    </w:r>
                  </w:p>
                </w:txbxContent>
              </v:textbox>
              <w10:wrap type="none"/>
            </v:rect>
          </w:pict>
        </mc:Fallback>
      </mc:AlternateConten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宋体" w:hAnsi="宋体" w:asciiTheme="minorEastAsia" w:hAnsiTheme="minorEastAsia"/>
        <w:sz w:val="28"/>
        <w:szCs w:val="28"/>
      </w:rPr>
    </w:pPr>
    <w:r>
      <w:rPr>
        <w:rFonts w:asciiTheme="minorEastAsia" w:hAnsiTheme="minorEastAsia" w:ascii="宋体" w:hAnsi="宋体"/>
        <w:sz w:val="28"/>
        <w:szCs w:val="28"/>
      </w:rPr>
      <mc:AlternateContent>
        <mc:Choice Requires="wps">
          <w:drawing>
            <wp:anchor behindDoc="1" distT="0" distB="0" distL="0" distR="0" simplePos="0" locked="0" layoutInCell="0" allowOverlap="1" relativeHeight="19">
              <wp:simplePos x="0" y="0"/>
              <wp:positionH relativeFrom="margin">
                <wp:align>outside</wp:align>
              </wp:positionH>
              <wp:positionV relativeFrom="paragraph">
                <wp:posOffset>635</wp:posOffset>
              </wp:positionV>
              <wp:extent cx="1828800" cy="138430"/>
              <wp:effectExtent l="0" t="0" r="0" b="0"/>
              <wp:wrapNone/>
              <wp:docPr id="13" name="文本框 16"/>
              <a:graphic xmlns:a="http://schemas.openxmlformats.org/drawingml/2006/main">
                <a:graphicData uri="http://schemas.microsoft.com/office/word/2010/wordprocessingShape">
                  <wps:wsp>
                    <wps:cNvSpPr/>
                    <wps:spPr>
                      <a:xfrm>
                        <a:off x="0" y="0"/>
                        <a:ext cx="1828800" cy="138600"/>
                      </a:xfrm>
                      <a:prstGeom prst="rect">
                        <a:avLst/>
                      </a:prstGeom>
                      <a:noFill/>
                      <a:ln w="6350">
                        <a:noFill/>
                      </a:ln>
                    </wps:spPr>
                    <wps:style>
                      <a:lnRef idx="0">
                        <a:schemeClr val="accent1"/>
                      </a:lnRef>
                      <a:fillRef idx="0">
                        <a:schemeClr val="accent1"/>
                      </a:fillRef>
                      <a:effectRef idx="0">
                        <a:schemeClr val="accent1"/>
                      </a:effectRef>
                      <a:fontRef idx="minor"/>
                    </wps:style>
                    <wps:txbx>
                      <w:txbxContent>
                        <w:p>
                          <w:pPr>
                            <w:pStyle w:val="Footer"/>
                            <w:rPr>
                              <w:color w:val="000000"/>
                            </w:rPr>
                          </w:pPr>
                          <w:r>
                            <w:rPr>
                              <w:color w:val="000000"/>
                            </w:rPr>
                            <w:t xml:space="preserve">— </w:t>
                          </w:r>
                          <w:r>
                            <w:rPr>
                              <w:color w:val="000000"/>
                            </w:rPr>
                            <w:fldChar w:fldCharType="begin"/>
                          </w:r>
                          <w:r>
                            <w:rPr>
                              <w:color w:val="000000"/>
                            </w:rPr>
                            <w:instrText xml:space="preserve"> PAGE </w:instrText>
                          </w:r>
                          <w:r>
                            <w:rPr>
                              <w:color w:val="000000"/>
                            </w:rPr>
                            <w:fldChar w:fldCharType="separate"/>
                          </w:r>
                          <w:r>
                            <w:rPr>
                              <w:color w:val="000000"/>
                            </w:rPr>
                            <w:t>14</w:t>
                          </w:r>
                          <w:r>
                            <w:rPr>
                              <w:color w:val="000000"/>
                            </w:rPr>
                            <w:fldChar w:fldCharType="end"/>
                          </w:r>
                          <w:r>
                            <w:rPr>
                              <w:color w:val="000000"/>
                            </w:rPr>
                            <w:t xml:space="preserve"> —</w:t>
                          </w:r>
                        </w:p>
                      </w:txbxContent>
                    </wps:txbx>
                    <wps:bodyPr lIns="0" rIns="0" tIns="0" bIns="0" anchor="t">
                      <a:spAutoFit/>
                    </wps:bodyPr>
                  </wps:wsp>
                </a:graphicData>
              </a:graphic>
            </wp:anchor>
          </w:drawing>
        </mc:Choice>
        <mc:Fallback>
          <w:pict>
            <v:rect id="shape_0" ID="文本框 16" path="m0,0l-2147483645,0l-2147483645,-2147483646l0,-2147483646xe" stroked="f" o:allowincell="f" style="position:absolute;margin-left:0pt;margin-top:0pt;width:143.95pt;height:10.85pt;mso-wrap-style:none;v-text-anchor:top;mso-position-horizontal:outside;mso-position-horizontal-relative:margin">
              <v:fill o:detectmouseclick="t" on="false"/>
              <v:stroke color="#3465a4" weight="6480" joinstyle="round" endcap="flat"/>
              <v:textbox>
                <w:txbxContent>
                  <w:p>
                    <w:pPr>
                      <w:pStyle w:val="Footer"/>
                      <w:rPr>
                        <w:color w:val="000000"/>
                      </w:rPr>
                    </w:pPr>
                    <w:r>
                      <w:rPr>
                        <w:color w:val="000000"/>
                      </w:rPr>
                      <w:t xml:space="preserve">— </w:t>
                    </w:r>
                    <w:r>
                      <w:rPr>
                        <w:color w:val="000000"/>
                      </w:rPr>
                      <w:fldChar w:fldCharType="begin"/>
                    </w:r>
                    <w:r>
                      <w:rPr>
                        <w:color w:val="000000"/>
                      </w:rPr>
                      <w:instrText xml:space="preserve"> PAGE </w:instrText>
                    </w:r>
                    <w:r>
                      <w:rPr>
                        <w:color w:val="000000"/>
                      </w:rPr>
                      <w:fldChar w:fldCharType="separate"/>
                    </w:r>
                    <w:r>
                      <w:rPr>
                        <w:color w:val="000000"/>
                      </w:rPr>
                      <w:t>14</w:t>
                    </w:r>
                    <w:r>
                      <w:rPr>
                        <w:color w:val="000000"/>
                      </w:rPr>
                      <w:fldChar w:fldCharType="end"/>
                    </w:r>
                    <w:r>
                      <w:rPr>
                        <w:color w:val="000000"/>
                      </w:rPr>
                      <w:t xml:space="preserve"> —</w:t>
                    </w:r>
                  </w:p>
                </w:txbxContent>
              </v:textbox>
              <w10:wrap type="none"/>
            </v:rect>
          </w:pict>
        </mc:Fallback>
      </mc:AlternateConten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ascii="宋体" w:hAnsi="宋体" w:asciiTheme="minorEastAsia" w:hAnsiTheme="minorEastAsia"/>
        <w:sz w:val="28"/>
        <w:szCs w:val="28"/>
      </w:rPr>
    </w:pPr>
    <w:r>
      <w:rPr>
        <w:rFonts w:asciiTheme="minorEastAsia" w:hAnsiTheme="minorEastAsia" w:ascii="宋体" w:hAnsi="宋体"/>
        <w:sz w:val="28"/>
        <w:szCs w:val="28"/>
      </w:rPr>
      <mc:AlternateContent>
        <mc:Choice Requires="wps">
          <w:drawing>
            <wp:anchor behindDoc="1" distT="0" distB="0" distL="0" distR="0" simplePos="0" locked="0" layoutInCell="0" allowOverlap="1" relativeHeight="12">
              <wp:simplePos x="0" y="0"/>
              <wp:positionH relativeFrom="margin">
                <wp:align>outside</wp:align>
              </wp:positionH>
              <wp:positionV relativeFrom="paragraph">
                <wp:posOffset>635</wp:posOffset>
              </wp:positionV>
              <wp:extent cx="1828800" cy="138430"/>
              <wp:effectExtent l="0" t="0" r="0" b="0"/>
              <wp:wrapNone/>
              <wp:docPr id="15" name="文本框 15"/>
              <a:graphic xmlns:a="http://schemas.openxmlformats.org/drawingml/2006/main">
                <a:graphicData uri="http://schemas.microsoft.com/office/word/2010/wordprocessingShape">
                  <wps:wsp>
                    <wps:cNvSpPr/>
                    <wps:spPr>
                      <a:xfrm>
                        <a:off x="0" y="0"/>
                        <a:ext cx="1828800" cy="138600"/>
                      </a:xfrm>
                      <a:prstGeom prst="rect">
                        <a:avLst/>
                      </a:prstGeom>
                      <a:noFill/>
                      <a:ln w="6350">
                        <a:noFill/>
                      </a:ln>
                    </wps:spPr>
                    <wps:style>
                      <a:lnRef idx="0">
                        <a:schemeClr val="accent1"/>
                      </a:lnRef>
                      <a:fillRef idx="0">
                        <a:schemeClr val="accent1"/>
                      </a:fillRef>
                      <a:effectRef idx="0">
                        <a:schemeClr val="accent1"/>
                      </a:effectRef>
                      <a:fontRef idx="minor"/>
                    </wps:style>
                    <wps:txbx>
                      <w:txbxContent>
                        <w:p>
                          <w:pPr>
                            <w:pStyle w:val="Footer"/>
                            <w:rPr>
                              <w:color w:val="000000"/>
                            </w:rPr>
                          </w:pPr>
                          <w:r>
                            <w:rPr>
                              <w:color w:val="000000"/>
                            </w:rPr>
                            <w:t xml:space="preserve">— </w:t>
                          </w:r>
                          <w:r>
                            <w:rPr>
                              <w:color w:val="000000"/>
                            </w:rPr>
                            <w:fldChar w:fldCharType="begin"/>
                          </w:r>
                          <w:r>
                            <w:rPr>
                              <w:color w:val="000000"/>
                            </w:rPr>
                            <w:instrText xml:space="preserve"> PAGE </w:instrText>
                          </w:r>
                          <w:r>
                            <w:rPr>
                              <w:color w:val="000000"/>
                            </w:rPr>
                            <w:fldChar w:fldCharType="separate"/>
                          </w:r>
                          <w:r>
                            <w:rPr>
                              <w:color w:val="000000"/>
                            </w:rPr>
                            <w:t>19</w:t>
                          </w:r>
                          <w:r>
                            <w:rPr>
                              <w:color w:val="000000"/>
                            </w:rPr>
                            <w:fldChar w:fldCharType="end"/>
                          </w:r>
                          <w:r>
                            <w:rPr>
                              <w:color w:val="000000"/>
                            </w:rPr>
                            <w:t xml:space="preserve"> —</w:t>
                          </w:r>
                        </w:p>
                      </w:txbxContent>
                    </wps:txbx>
                    <wps:bodyPr lIns="0" rIns="0" tIns="0" bIns="0" anchor="t">
                      <a:spAutoFit/>
                    </wps:bodyPr>
                  </wps:wsp>
                </a:graphicData>
              </a:graphic>
            </wp:anchor>
          </w:drawing>
        </mc:Choice>
        <mc:Fallback>
          <w:pict>
            <v:rect id="shape_0" ID="文本框 15" path="m0,0l-2147483645,0l-2147483645,-2147483646l0,-2147483646xe" stroked="f" o:allowincell="f" style="position:absolute;margin-left:0pt;margin-top:0pt;width:143.95pt;height:10.85pt;mso-wrap-style:none;v-text-anchor:top;mso-position-horizontal:outside;mso-position-horizontal-relative:margin">
              <v:fill o:detectmouseclick="t" on="false"/>
              <v:stroke color="#3465a4" weight="6480" joinstyle="round" endcap="flat"/>
              <v:textbox>
                <w:txbxContent>
                  <w:p>
                    <w:pPr>
                      <w:pStyle w:val="Footer"/>
                      <w:rPr>
                        <w:color w:val="000000"/>
                      </w:rPr>
                    </w:pPr>
                    <w:r>
                      <w:rPr>
                        <w:color w:val="000000"/>
                      </w:rPr>
                      <w:t xml:space="preserve">— </w:t>
                    </w:r>
                    <w:r>
                      <w:rPr>
                        <w:color w:val="000000"/>
                      </w:rPr>
                      <w:fldChar w:fldCharType="begin"/>
                    </w:r>
                    <w:r>
                      <w:rPr>
                        <w:color w:val="000000"/>
                      </w:rPr>
                      <w:instrText xml:space="preserve"> PAGE </w:instrText>
                    </w:r>
                    <w:r>
                      <w:rPr>
                        <w:color w:val="000000"/>
                      </w:rPr>
                      <w:fldChar w:fldCharType="separate"/>
                    </w:r>
                    <w:r>
                      <w:rPr>
                        <w:color w:val="000000"/>
                      </w:rPr>
                      <w:t>19</w:t>
                    </w:r>
                    <w:r>
                      <w:rPr>
                        <w:color w:val="000000"/>
                      </w:rPr>
                      <w:fldChar w:fldCharType="end"/>
                    </w:r>
                    <w:r>
                      <w:rPr>
                        <w:color w:val="000000"/>
                      </w:rPr>
                      <w:t xml:space="preserve"> —</w:t>
                    </w:r>
                  </w:p>
                </w:txbxContent>
              </v:textbox>
              <w10:wrap type="non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nil"/>
      </w:pBd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nil"/>
      </w:pBd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nil"/>
      </w:pBd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nil"/>
      </w:pBd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nil"/>
      </w:pBdr>
      <w:rPr/>
    </w:pPr>
    <w:r>
      <w:rPr/>
    </w:r>
  </w:p>
</w:hdr>
</file>

<file path=word/settings.xml><?xml version="1.0" encoding="utf-8"?>
<w:settings xmlns:w="http://schemas.openxmlformats.org/wordprocessingml/2006/main">
  <w:zoom w:percent="90"/>
  <w:trackRevisions/>
  <w:defaultTabStop w:val="420"/>
  <w:autoHyphenation w:val="true"/>
  <w:evenAndOddHeaders/>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宋体" w:cs="" w:asciiTheme="minorHAnsi" w:cstheme="minorBidi" w:eastAsiaTheme="minorEastAsia" w:hAnsiTheme="minorHAnsi"/>
        <w:lang w:val="en-US"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semiHidden="0" w:qFormat="1"/>
    <w:lsdException w:name="footer" w:uiPriority="99" w:semiHidden="0" w:qFormat="1"/>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10" w:semiHidden="0" w:unhideWhenUsed="0" w:qFormat="1"/>
    <w:lsdException w:name="Closing" w:uiPriority="99"/>
    <w:lsdException w:name="Signature" w:uiPriority="99"/>
    <w:lsdException w:name="Default Paragraph Font" w:uiPriority="1" w:qFormat="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11" w:semiHidden="0" w:unhideWhenUsed="0"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semiHidden="0" w:unhideWhenUsed="0" w:qFormat="1"/>
    <w:lsdException w:name="Emphasis" w:uiPriority="20" w:semiHidden="0" w:unhideWhenUsed="0" w:qFormat="1"/>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qFormat="1"/>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qFormat="1"/>
    <w:lsdException w:name="Table Grid" w:uiPriority="59" w:semiHidden="0" w:unhideWhenUsed="0"/>
    <w:lsdException w:name="Table Theme" w:uiPriority="99"/>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atentStyles>
  <w:style w:type="paragraph" w:styleId="Normal" w:default="1">
    <w:name w:val="Normal"/>
    <w:uiPriority w:val="0"/>
    <w:qFormat/>
    <w:pPr>
      <w:widowControl w:val="false"/>
      <w:bidi w:val="0"/>
      <w:spacing w:before="0" w:after="0"/>
      <w:jc w:val="both"/>
    </w:pPr>
    <w:rPr>
      <w:rFonts w:ascii="Calibri" w:hAnsi="Calibri" w:eastAsia="宋体" w:cs="" w:asciiTheme="minorHAnsi" w:cstheme="minorBidi" w:eastAsiaTheme="minorEastAsia" w:hAnsiTheme="minorHAnsi"/>
      <w:color w:val="auto"/>
      <w:kern w:val="2"/>
      <w:sz w:val="21"/>
      <w:szCs w:val="22"/>
      <w:lang w:val="en-US" w:eastAsia="zh-CN" w:bidi="ar-SA"/>
    </w:rPr>
  </w:style>
  <w:style w:type="character" w:styleId="DefaultParagraphFont" w:default="1">
    <w:name w:val="Default Paragraph Font"/>
    <w:uiPriority w:val="1"/>
    <w:semiHidden/>
    <w:unhideWhenUsed/>
    <w:qFormat/>
    <w:rPr/>
  </w:style>
  <w:style w:type="character" w:styleId="Char" w:customStyle="1">
    <w:name w:val="批注框文本 Char"/>
    <w:basedOn w:val="DefaultParagraphFont"/>
    <w:link w:val="BalloonTexte9518568"/>
    <w:uiPriority w:val="99"/>
    <w:semiHidden/>
    <w:qFormat/>
    <w:rPr>
      <w:sz w:val="18"/>
      <w:szCs w:val="18"/>
    </w:rPr>
  </w:style>
  <w:style w:type="character" w:styleId="Char1" w:customStyle="1">
    <w:name w:val="页眉 Char"/>
    <w:basedOn w:val="DefaultParagraphFont"/>
    <w:link w:val="Header34e72ec1"/>
    <w:uiPriority w:val="99"/>
    <w:qFormat/>
    <w:rPr>
      <w:sz w:val="18"/>
      <w:szCs w:val="18"/>
    </w:rPr>
  </w:style>
  <w:style w:type="character" w:styleId="Char2" w:customStyle="1">
    <w:name w:val="页脚 Char"/>
    <w:basedOn w:val="DefaultParagraphFont"/>
    <w:link w:val="Footer7db9b73f"/>
    <w:uiPriority w:val="99"/>
    <w:qFormat/>
    <w:rPr>
      <w:sz w:val="18"/>
      <w:szCs w:val="18"/>
    </w:rPr>
  </w:style>
  <w:style w:type="character" w:styleId="DefaultParagraphFontd59ecf8f" w:customStyle="1">
    <w:name w:val="Default Paragraph Fontd59ecf8f"/>
    <w:uiPriority w:val="1"/>
    <w:semiHidden/>
    <w:unhideWhenUsed/>
    <w:qFormat/>
    <w:rPr/>
  </w:style>
  <w:style w:type="character" w:styleId="Char55e89385" w:customStyle="1">
    <w:name w:val="批注框文本 Char55e89385"/>
    <w:basedOn w:val="DefaultParagraphFontd59ecf8f"/>
    <w:link w:val="BalloonText"/>
    <w:uiPriority w:val="99"/>
    <w:semiHidden/>
    <w:qFormat/>
    <w:rPr>
      <w:sz w:val="18"/>
      <w:szCs w:val="18"/>
    </w:rPr>
  </w:style>
  <w:style w:type="character" w:styleId="Char06c19847" w:customStyle="1">
    <w:name w:val="页眉 Char06c19847"/>
    <w:basedOn w:val="DefaultParagraphFontd59ecf8f"/>
    <w:link w:val="Header"/>
    <w:uiPriority w:val="99"/>
    <w:qFormat/>
    <w:rPr>
      <w:sz w:val="18"/>
      <w:szCs w:val="18"/>
    </w:rPr>
  </w:style>
  <w:style w:type="character" w:styleId="Charc03abcde" w:customStyle="1">
    <w:name w:val="页脚 Charc03abcde"/>
    <w:basedOn w:val="DefaultParagraphFontd59ecf8f"/>
    <w:link w:val="Footer"/>
    <w:uiPriority w:val="99"/>
    <w:qFormat/>
    <w:rPr>
      <w:sz w:val="18"/>
      <w:szCs w:val="18"/>
    </w:rPr>
  </w:style>
  <w:style w:type="character" w:styleId="DefaultParagraphFontDefaultParagraphFont11" w:customStyle="1">
    <w:name w:val="Default Paragraph FontDefaultParagraphFont11"/>
    <w:uiPriority w:val="0"/>
    <w:semiHidden/>
    <w:qFormat/>
    <w:rPr/>
  </w:style>
  <w:style w:type="character" w:styleId="151515" w:customStyle="1">
    <w:name w:val="151515"/>
    <w:basedOn w:val="DefaultParagraphFontDefaultParagraphFont11"/>
    <w:uiPriority w:val="0"/>
    <w:qFormat/>
    <w:rPr>
      <w:rFonts w:ascii="Times New Roman" w:hAnsi="Times New Roman" w:cs="Times New Roman"/>
    </w:rPr>
  </w:style>
  <w:style w:type="character" w:styleId="101016" w:customStyle="1">
    <w:name w:val="101016"/>
    <w:basedOn w:val="DefaultParagraphFontDefaultParagraphFont11"/>
    <w:uiPriority w:val="0"/>
    <w:qFormat/>
    <w:rPr>
      <w:rFonts w:ascii="Times New Roman" w:hAnsi="Times New Roman" w:cs="Times New Roman"/>
    </w:rPr>
  </w:style>
  <w:style w:type="paragraph" w:styleId="Heading">
    <w:name w:val="Heading"/>
    <w:basedOn w:val="Normal"/>
    <w:next w:val="TextBody"/>
    <w:qFormat/>
    <w:pPr>
      <w:keepNext w:val="true"/>
      <w:spacing w:before="240" w:after="120"/>
    </w:pPr>
    <w:rPr>
      <w:rFonts w:ascii="Liberation Sans" w:hAnsi="Liberation Sans" w:eastAsia="Noto Sans CJK SC"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BalloonText">
    <w:name w:val="Balloon Text"/>
    <w:basedOn w:val="Normal"/>
    <w:link w:val="Char55e89385"/>
    <w:uiPriority w:val="99"/>
    <w:semiHidden/>
    <w:unhideWhenUsed/>
    <w:qFormat/>
    <w:pPr/>
    <w:rPr>
      <w:sz w:val="18"/>
      <w:szCs w:val="18"/>
    </w:rPr>
  </w:style>
  <w:style w:type="paragraph" w:styleId="HeaderandFooter">
    <w:name w:val="Header and Footer"/>
    <w:basedOn w:val="Normal"/>
    <w:qFormat/>
    <w:pPr/>
    <w:rPr/>
  </w:style>
  <w:style w:type="paragraph" w:styleId="Footer">
    <w:name w:val="Footer"/>
    <w:basedOn w:val="Normal"/>
    <w:link w:val="Charc03abcde"/>
    <w:uiPriority w:val="99"/>
    <w:unhideWhenUsed/>
    <w:qFormat/>
    <w:pPr>
      <w:tabs>
        <w:tab w:val="clear" w:pos="420"/>
        <w:tab w:val="center" w:pos="4153" w:leader="none"/>
        <w:tab w:val="right" w:pos="8306" w:leader="none"/>
      </w:tabs>
      <w:snapToGrid w:val="false"/>
      <w:jc w:val="left"/>
    </w:pPr>
    <w:rPr>
      <w:sz w:val="18"/>
      <w:szCs w:val="18"/>
    </w:rPr>
  </w:style>
  <w:style w:type="paragraph" w:styleId="Header">
    <w:name w:val="Header"/>
    <w:basedOn w:val="Normal"/>
    <w:link w:val="Char06c19847"/>
    <w:uiPriority w:val="99"/>
    <w:unhideWhenUsed/>
    <w:qFormat/>
    <w:pPr>
      <w:pBdr>
        <w:bottom w:val="single" w:sz="6" w:space="1" w:color="000000"/>
      </w:pBdr>
      <w:tabs>
        <w:tab w:val="clear" w:pos="420"/>
        <w:tab w:val="center" w:pos="4153" w:leader="none"/>
        <w:tab w:val="right" w:pos="8306" w:leader="none"/>
      </w:tabs>
      <w:snapToGrid w:val="false"/>
      <w:jc w:val="center"/>
    </w:pPr>
    <w:rPr>
      <w:sz w:val="18"/>
      <w:szCs w:val="18"/>
    </w:rPr>
  </w:style>
  <w:style w:type="paragraph" w:styleId="BalloonTexte9518568" w:customStyle="1">
    <w:name w:val="Balloon Texte9518568"/>
    <w:basedOn w:val="Normalc439e44f"/>
    <w:link w:val="Char"/>
    <w:uiPriority w:val="99"/>
    <w:semiHidden/>
    <w:unhideWhenUsed/>
    <w:qFormat/>
    <w:pPr/>
    <w:rPr>
      <w:sz w:val="18"/>
      <w:szCs w:val="18"/>
    </w:rPr>
  </w:style>
  <w:style w:type="paragraph" w:styleId="Normalc439e44f" w:customStyle="1">
    <w:name w:val="Normalc439e44f"/>
    <w:uiPriority w:val="0"/>
    <w:qFormat/>
    <w:pPr>
      <w:widowControl w:val="false"/>
      <w:bidi w:val="0"/>
      <w:spacing w:before="0" w:after="0"/>
      <w:jc w:val="both"/>
    </w:pPr>
    <w:rPr>
      <w:rFonts w:ascii="Calibri" w:hAnsi="Calibri" w:eastAsia="宋体" w:cs="" w:asciiTheme="minorHAnsi" w:cstheme="minorBidi" w:eastAsiaTheme="minorEastAsia" w:hAnsiTheme="minorHAnsi"/>
      <w:color w:val="auto"/>
      <w:kern w:val="2"/>
      <w:sz w:val="21"/>
      <w:szCs w:val="22"/>
      <w:lang w:val="en-US" w:eastAsia="zh-CN" w:bidi="ar-SA"/>
    </w:rPr>
  </w:style>
  <w:style w:type="paragraph" w:styleId="Header34e72ec1" w:customStyle="1">
    <w:name w:val="header34e72ec1"/>
    <w:basedOn w:val="Normalc439e44f"/>
    <w:link w:val="Char1"/>
    <w:uiPriority w:val="99"/>
    <w:unhideWhenUsed/>
    <w:qFormat/>
    <w:pPr>
      <w:pBdr>
        <w:bottom w:val="single" w:sz="6" w:space="1" w:color="000000"/>
      </w:pBdr>
      <w:tabs>
        <w:tab w:val="clear" w:pos="420"/>
        <w:tab w:val="center" w:pos="4153" w:leader="none"/>
        <w:tab w:val="right" w:pos="8306" w:leader="none"/>
      </w:tabs>
      <w:snapToGrid w:val="false"/>
      <w:jc w:val="center"/>
    </w:pPr>
    <w:rPr>
      <w:sz w:val="18"/>
      <w:szCs w:val="18"/>
    </w:rPr>
  </w:style>
  <w:style w:type="paragraph" w:styleId="Footer7db9b73f" w:customStyle="1">
    <w:name w:val="footer7db9b73f"/>
    <w:basedOn w:val="Normalc439e44f"/>
    <w:link w:val="Char2"/>
    <w:uiPriority w:val="99"/>
    <w:unhideWhenUsed/>
    <w:qFormat/>
    <w:pPr>
      <w:tabs>
        <w:tab w:val="clear" w:pos="420"/>
        <w:tab w:val="center" w:pos="4153" w:leader="none"/>
        <w:tab w:val="right" w:pos="8306" w:leader="none"/>
      </w:tabs>
      <w:snapToGrid w:val="false"/>
      <w:jc w:val="left"/>
    </w:pPr>
    <w:rPr>
      <w:sz w:val="18"/>
      <w:szCs w:val="18"/>
    </w:rPr>
  </w:style>
  <w:style w:type="paragraph" w:styleId="NormalNormal10" w:customStyle="1">
    <w:name w:val="NormalNormal10"/>
    <w:uiPriority w:val="0"/>
    <w:qFormat/>
    <w:pPr>
      <w:widowControl w:val="false"/>
      <w:bidi w:val="0"/>
      <w:spacing w:before="0" w:after="0"/>
      <w:jc w:val="both"/>
    </w:pPr>
    <w:rPr>
      <w:rFonts w:ascii="Calibri" w:hAnsi="Calibri" w:eastAsia="宋体" w:cs="Times New Roman" w:asciiTheme="minorHAnsi" w:eastAsiaTheme="minorEastAsia" w:hAnsiTheme="minorHAnsi"/>
      <w:color w:val="auto"/>
      <w:kern w:val="2"/>
      <w:sz w:val="21"/>
      <w:szCs w:val="24"/>
      <w:lang w:val="en-US" w:eastAsia="zh-CN" w:bidi="ar-SA"/>
    </w:rPr>
  </w:style>
  <w:style w:type="paragraph" w:styleId="NormalNormalNormalNormal13" w:customStyle="1">
    <w:name w:val="NormalNormalNormalNormal13"/>
    <w:basedOn w:val="NormalNormal10"/>
    <w:uiPriority w:val="0"/>
    <w:qFormat/>
    <w:pPr>
      <w:keepNext w:val="false"/>
      <w:keepLines w:val="false"/>
      <w:widowControl w:val="false"/>
      <w:spacing w:beforeAutospacing="0" w:before="0" w:afterAutospacing="0" w:after="0"/>
      <w:ind w:left="0" w:right="0" w:hanging="0"/>
      <w:jc w:val="both"/>
    </w:pPr>
    <w:rPr>
      <w:rFonts w:ascii="Calibri" w:hAnsi="Calibri" w:eastAsia="宋体" w:cs="Times New Roman"/>
      <w:kern w:val="2"/>
      <w:sz w:val="21"/>
      <w:szCs w:val="21"/>
      <w:lang w:val="en-US" w:eastAsia="zh-CN" w:bidi="ar-SA"/>
    </w:rPr>
  </w:style>
  <w:style w:type="paragraph" w:styleId="Heading1Heading1heading1Heading114" w:customStyle="1">
    <w:name w:val="heading 1Heading1heading1Heading114"/>
    <w:basedOn w:val="NormalNormalNormalNormal13"/>
    <w:uiPriority w:val="0"/>
    <w:qFormat/>
    <w:pPr>
      <w:keepNext w:val="true"/>
      <w:keepLines/>
      <w:widowControl w:val="false"/>
      <w:spacing w:lineRule="auto" w:line="360" w:beforeAutospacing="1" w:afterAutospacing="1"/>
      <w:jc w:val="both"/>
      <w:outlineLvl w:val="0"/>
    </w:pPr>
    <w:rPr>
      <w:rFonts w:ascii="Calibri" w:hAnsi="Calibri" w:eastAsia="黑体" w:cs="Times New Roman"/>
      <w:b/>
      <w:kern w:val="2"/>
      <w:sz w:val="32"/>
      <w:szCs w:val="32"/>
      <w:lang w:val="en-US" w:eastAsia="zh-CN" w:bidi="ar-SA"/>
    </w:rPr>
  </w:style>
  <w:style w:type="paragraph" w:styleId="Normald3487333Normald348733317" w:customStyle="1">
    <w:name w:val="Normald3487333Normald348733317"/>
    <w:basedOn w:val="NormalNormal10"/>
    <w:uiPriority w:val="0"/>
    <w:qFormat/>
    <w:pPr>
      <w:keepNext w:val="false"/>
      <w:keepLines w:val="false"/>
      <w:widowControl w:val="false"/>
      <w:spacing w:beforeAutospacing="0" w:before="0" w:afterAutospacing="0" w:after="0"/>
      <w:ind w:left="0" w:right="0" w:hanging="0"/>
      <w:jc w:val="both"/>
    </w:pPr>
    <w:rPr>
      <w:rFonts w:ascii="Times New Roman" w:hAnsi="Times New Roman" w:eastAsia="宋体" w:cs="Times New Roman"/>
      <w:kern w:val="2"/>
      <w:sz w:val="21"/>
      <w:szCs w:val="21"/>
      <w:lang w:val="en-US" w:eastAsia="zh-CN" w:bidi="ar-SA"/>
    </w:rPr>
  </w:style>
  <w:style w:type="paragraph" w:styleId="FrameContents">
    <w:name w:val="Frame Contents"/>
    <w:basedOn w:val="Normal"/>
    <w:qFormat/>
    <w:pPr/>
    <w:rPr/>
  </w:style>
  <w:style w:type="paragraph" w:styleId="HeaderLeft">
    <w:name w:val="Header Left"/>
    <w:basedOn w:val="Header"/>
    <w:qFormat/>
    <w:pPr/>
    <w:rPr/>
  </w:style>
  <w:style w:type="table" w:default="1" w:styleId="5">
    <w:name w:val="Normal Table"/>
    <w:uiPriority w:val="99"/>
    <w:semiHidden/>
    <w:unhideWhenUsed/>
    <w:qFormat/>
    <w:tblPr>
      <w:tblCellMar>
        <w:top w:w="0" w:type="dxa"/>
        <w:left w:w="108" w:type="dxa"/>
        <w:bottom w:w="0" w:type="dxa"/>
        <w:right w:w="108" w:type="dxa"/>
      </w:tblCellMar>
    </w:tblPr>
  </w:style>
  <w:style w:type="table" w:customStyle="1" w:styleId="15">
    <w:name w:val="Normal Tablecd8dff05"/>
    <w:uiPriority w:val="99"/>
    <w:semiHidden/>
    <w:unhideWhenUsed/>
    <w:qFormat/>
    <w:tblPr>
      <w:tblCellMar>
        <w:top w:w="0" w:type="dxa"/>
        <w:left w:w="108" w:type="dxa"/>
        <w:bottom w:w="0" w:type="dxa"/>
        <w:right w:w="108" w:type="dxa"/>
      </w:tblCellMar>
    </w:tblPr>
  </w:style>
  <w:style w:type="table" w:customStyle="1" w:styleId="21">
    <w:name w:val="Normal TableTableNormal12"/>
    <w:uiPriority w:val="0"/>
    <w:semiHidden/>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header" Target="header4.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header" Target="header7.xml"/><Relationship Id="rId15" Type="http://schemas.openxmlformats.org/officeDocument/2006/relationships/header" Target="header8.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Relationship Id="rId21" Type="http://schemas.openxmlformats.org/officeDocument/2006/relationships/customXml" Target="../customXml/item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
  <TotalTime>2</TotalTime>
  <Application>LibreOffice/7.3.7.2$Linux_X86_64 LibreOffice_project/30$Build-2</Application>
  <AppVersion>15.0000</AppVersion>
  <Pages>12</Pages>
  <Words>2235</Words>
  <Characters>2356</Characters>
  <CharactersWithSpaces>2502</CharactersWithSpaces>
  <Paragraphs>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2026-06-10T07:44:00Z</dcterms:created>
  <dc:creator>风轻无痕</dc:creator>
  <dc:description/>
  <dc:language>en-US</dc:language>
  <cp:lastModifiedBy>Administrator</cp:lastModifiedBy>
  <cp:lastPrinted>2026-06-10T09:19:00Z</cp:lastPrinted>
  <dcterms:modified xsi:type="dcterms:W3CDTF">2026-09-04T00:59:16Z</dcterms:modifi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1A1AF24283F0EAD0985F996AC1A23825_43</vt:lpwstr>
  </property>
  <property fmtid="{D5CDD505-2E9C-101B-9397-08002B2CF9AE}" pid="3" name="KSOProductBuildVer">
    <vt:lpwstr>2052-12.1.0.28505</vt:lpwstr>
  </property>
  <property fmtid="{D5CDD505-2E9C-101B-9397-08002B2CF9AE}" pid="4" name="KSOTemplateDocerSaveRecord">
    <vt:lpwstr>eyJoZGlkIjoiYmMyNGExNmIyYjc0OGQ1ODE3MTQ0MDQ2OTZjYmQxOWUiLCJ1c2VySWQiOiIxNDg0NTk5MTU2In0=</vt:lpwstr>
  </property>
</Properties>
</file>