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napToGrid w:val="false"/>
        <w:spacing w:lineRule="exact" w:line="440"/>
        <w:jc w:val="left"/>
        <w:rPr>
          <w:rFonts w:ascii="黑体" w:hAnsi="黑体" w:eastAsia="黑体" w:cs="黑体"/>
          <w:color w:val="000000"/>
          <w:sz w:val="32"/>
          <w:szCs w:val="32"/>
          <w:lang w:val="en-US" w:eastAsia="zh-CN"/>
        </w:rPr>
      </w:pPr>
      <w:r>
        <w:rPr>
          <w:rFonts w:ascii="黑体" w:hAnsi="黑体" w:cs="黑体" w:eastAsia="黑体"/>
          <w:color w:val="000000"/>
          <w:sz w:val="32"/>
          <w:szCs w:val="32"/>
          <w:lang w:val="en-US" w:eastAsia="zh-CN"/>
        </w:rPr>
        <w:t>附件</w:t>
      </w:r>
      <w:r>
        <w:rPr>
          <w:rFonts w:eastAsia="黑体" w:cs="黑体" w:ascii="黑体" w:hAnsi="黑体"/>
          <w:color w:val="000000"/>
          <w:sz w:val="32"/>
          <w:szCs w:val="32"/>
          <w:lang w:val="en-US" w:eastAsia="zh-CN"/>
        </w:rPr>
        <w:t>6</w:t>
      </w:r>
    </w:p>
    <w:p>
      <w:pPr>
        <w:pStyle w:val="Normal"/>
        <w:snapToGrid w:val="false"/>
        <w:spacing w:lineRule="auto" w:line="360"/>
        <w:jc w:val="center"/>
        <w:rPr>
          <w:rFonts w:ascii="方正小标宋简体" w:hAnsi="方正小标宋简体" w:eastAsia="方正小标宋简体" w:cs="方正仿宋简体;微软雅黑"/>
          <w:color w:val="000000"/>
          <w:sz w:val="32"/>
          <w:szCs w:val="32"/>
        </w:rPr>
      </w:pPr>
      <w:r>
        <w:rPr>
          <w:rFonts w:ascii="方正小标宋简体" w:hAnsi="方正小标宋简体" w:cs="方正仿宋简体;微软雅黑" w:eastAsia="方正小标宋简体"/>
          <w:sz w:val="32"/>
          <w:szCs w:val="32"/>
        </w:rPr>
        <w:t>陕西省</w:t>
      </w:r>
      <w:r>
        <w:rPr>
          <w:rFonts w:ascii="方正小标宋简体" w:hAnsi="方正小标宋简体" w:cs="方正仿宋简体;微软雅黑" w:eastAsia="方正小标宋简体"/>
          <w:color w:val="000000"/>
          <w:sz w:val="32"/>
          <w:szCs w:val="32"/>
        </w:rPr>
        <w:t>无人机产品质量监督抽查实施细则</w:t>
      </w:r>
    </w:p>
    <w:p>
      <w:pPr>
        <w:pStyle w:val="Normal"/>
        <w:snapToGrid w:val="false"/>
        <w:spacing w:lineRule="exact" w:line="440"/>
        <w:rPr>
          <w:rFonts w:ascii="黑体" w:hAnsi="黑体" w:eastAsia="黑体" w:cs="宋体"/>
          <w:color w:val="000000"/>
          <w:szCs w:val="21"/>
        </w:rPr>
      </w:pPr>
      <w:r>
        <w:rPr>
          <w:rFonts w:eastAsia="黑体" w:cs="宋体" w:ascii="黑体" w:hAnsi="黑体"/>
          <w:color w:val="000000"/>
          <w:szCs w:val="21"/>
        </w:rPr>
        <w:t xml:space="preserve">1 </w:t>
      </w:r>
      <w:r>
        <w:rPr>
          <w:rFonts w:ascii="黑体" w:hAnsi="黑体" w:cs="宋体" w:eastAsia="黑体"/>
          <w:color w:val="000000"/>
          <w:szCs w:val="21"/>
        </w:rPr>
        <w:t>抽样方法</w:t>
      </w:r>
    </w:p>
    <w:p>
      <w:pPr>
        <w:pStyle w:val="Normal"/>
        <w:snapToGrid w:val="false"/>
        <w:spacing w:lineRule="exact" w:line="440"/>
        <w:ind w:firstLine="420"/>
        <w:rPr>
          <w:rFonts w:ascii="宋体" w:hAnsi="宋体" w:cs="宋体"/>
          <w:color w:val="000000"/>
          <w:szCs w:val="21"/>
        </w:rPr>
      </w:pPr>
      <w:r>
        <w:rPr>
          <w:rFonts w:ascii="宋体" w:hAnsi="宋体" w:cs="宋体"/>
          <w:color w:val="000000"/>
          <w:szCs w:val="21"/>
        </w:rPr>
        <w:t>以随机抽样的方式在被抽样</w:t>
      </w:r>
      <w:r>
        <w:rPr>
          <w:rFonts w:ascii="宋体" w:hAnsi="宋体" w:cs="宋体"/>
          <w:color w:val="000000"/>
          <w:szCs w:val="21"/>
          <w:lang w:val="en-US" w:eastAsia="zh-CN"/>
        </w:rPr>
        <w:t>生产</w:t>
      </w:r>
      <w:r>
        <w:rPr>
          <w:rFonts w:ascii="宋体" w:hAnsi="宋体" w:cs="宋体"/>
          <w:color w:val="000000"/>
          <w:szCs w:val="21"/>
        </w:rPr>
        <w:t>者的待销产品中抽取。</w:t>
      </w:r>
    </w:p>
    <w:p>
      <w:pPr>
        <w:pStyle w:val="Normal"/>
        <w:snapToGrid w:val="false"/>
        <w:spacing w:lineRule="exact" w:line="440"/>
        <w:ind w:firstLine="420"/>
        <w:rPr>
          <w:rFonts w:ascii="宋体" w:hAnsi="宋体" w:cs="宋体"/>
          <w:color w:val="000000"/>
          <w:szCs w:val="21"/>
        </w:rPr>
      </w:pPr>
      <w:r>
        <w:rPr>
          <w:rFonts w:ascii="宋体" w:hAnsi="宋体" w:cs="宋体"/>
          <w:color w:val="000000"/>
          <w:szCs w:val="21"/>
        </w:rPr>
        <w:t>随机数使用随机数表方法产生。</w:t>
      </w:r>
    </w:p>
    <w:p>
      <w:pPr>
        <w:pStyle w:val="Normal"/>
        <w:snapToGrid w:val="false"/>
        <w:spacing w:lineRule="exact" w:line="440"/>
        <w:ind w:firstLine="420"/>
        <w:rPr>
          <w:rFonts w:ascii="宋体" w:hAnsi="宋体" w:cs="宋体"/>
          <w:color w:val="000000"/>
          <w:szCs w:val="21"/>
        </w:rPr>
      </w:pPr>
      <w:r>
        <w:rPr>
          <w:rFonts w:ascii="宋体" w:hAnsi="宋体" w:cs="宋体"/>
          <w:color w:val="000000"/>
          <w:szCs w:val="21"/>
        </w:rPr>
        <w:t>每批次抽样数量为</w:t>
      </w:r>
      <w:r>
        <w:rPr>
          <w:rFonts w:cs="宋体" w:ascii="宋体" w:hAnsi="宋体"/>
          <w:color w:val="000000"/>
          <w:szCs w:val="21"/>
        </w:rPr>
        <w:t>2</w:t>
      </w:r>
      <w:r>
        <w:rPr>
          <w:rFonts w:ascii="宋体" w:hAnsi="宋体" w:cs="宋体"/>
          <w:color w:val="000000"/>
          <w:szCs w:val="21"/>
        </w:rPr>
        <w:t>台，其中</w:t>
      </w:r>
      <w:r>
        <w:rPr>
          <w:rFonts w:cs="宋体" w:ascii="宋体" w:hAnsi="宋体"/>
          <w:color w:val="000000"/>
          <w:szCs w:val="21"/>
        </w:rPr>
        <w:t>1</w:t>
      </w:r>
      <w:r>
        <w:rPr>
          <w:rFonts w:ascii="宋体" w:hAnsi="宋体" w:cs="宋体"/>
          <w:color w:val="000000"/>
          <w:szCs w:val="21"/>
        </w:rPr>
        <w:t>台为检验样品，</w:t>
      </w:r>
      <w:r>
        <w:rPr>
          <w:rFonts w:cs="宋体" w:ascii="宋体" w:hAnsi="宋体"/>
          <w:color w:val="000000"/>
          <w:szCs w:val="21"/>
        </w:rPr>
        <w:t>1</w:t>
      </w:r>
      <w:r>
        <w:rPr>
          <w:rFonts w:ascii="宋体" w:hAnsi="宋体" w:cs="宋体"/>
          <w:color w:val="000000"/>
          <w:szCs w:val="21"/>
        </w:rPr>
        <w:t>台为备用样品。</w:t>
      </w:r>
    </w:p>
    <w:p>
      <w:pPr>
        <w:pStyle w:val="Normal"/>
        <w:snapToGrid w:val="false"/>
        <w:spacing w:lineRule="exact" w:line="440"/>
        <w:rPr>
          <w:rFonts w:ascii="宋体" w:hAnsi="宋体" w:cs="宋体"/>
          <w:color w:val="000000"/>
          <w:szCs w:val="21"/>
        </w:rPr>
      </w:pPr>
      <w:r>
        <w:rPr>
          <w:rFonts w:cs="宋体" w:ascii="宋体" w:hAnsi="宋体"/>
          <w:color w:val="000000"/>
          <w:szCs w:val="21"/>
        </w:rPr>
      </w:r>
    </w:p>
    <w:p>
      <w:pPr>
        <w:pStyle w:val="Normal"/>
        <w:snapToGrid w:val="false"/>
        <w:spacing w:lineRule="exact" w:line="440"/>
        <w:rPr>
          <w:rFonts w:ascii="黑体" w:hAnsi="黑体" w:eastAsia="黑体" w:cs="宋体"/>
          <w:color w:val="000000"/>
          <w:szCs w:val="21"/>
        </w:rPr>
      </w:pPr>
      <w:r>
        <w:rPr>
          <w:rFonts w:eastAsia="黑体" w:cs="宋体" w:ascii="黑体" w:hAnsi="黑体"/>
          <w:color w:val="000000"/>
          <w:szCs w:val="21"/>
        </w:rPr>
        <w:t xml:space="preserve">2 </w:t>
      </w:r>
      <w:r>
        <w:rPr>
          <w:rFonts w:ascii="黑体" w:hAnsi="黑体" w:cs="宋体" w:eastAsia="黑体"/>
          <w:color w:val="000000"/>
          <w:szCs w:val="21"/>
        </w:rPr>
        <w:t>检验依据</w:t>
      </w:r>
    </w:p>
    <w:p>
      <w:pPr>
        <w:pStyle w:val="Normal"/>
        <w:snapToGrid w:val="false"/>
        <w:spacing w:lineRule="exact" w:line="440"/>
        <w:jc w:val="center"/>
        <w:rPr>
          <w:rFonts w:ascii="宋体" w:hAnsi="宋体" w:cs="宋体"/>
          <w:color w:val="000000"/>
          <w:szCs w:val="21"/>
        </w:rPr>
      </w:pPr>
      <w:r>
        <w:rPr>
          <w:rFonts w:ascii="宋体" w:hAnsi="宋体" w:cs="宋体"/>
          <w:color w:val="000000"/>
          <w:szCs w:val="21"/>
        </w:rPr>
        <w:t xml:space="preserve">表 </w:t>
      </w:r>
      <w:r>
        <w:rPr>
          <w:rFonts w:cs="宋体" w:ascii="宋体" w:hAnsi="宋体"/>
          <w:color w:val="000000"/>
          <w:szCs w:val="21"/>
        </w:rPr>
        <w:t xml:space="preserve">1 </w:t>
      </w:r>
      <w:r>
        <w:rPr>
          <w:rFonts w:ascii="宋体" w:hAnsi="宋体" w:cs="宋体"/>
          <w:color w:val="000000"/>
          <w:szCs w:val="21"/>
        </w:rPr>
        <w:t>检验项目</w:t>
      </w:r>
    </w:p>
    <w:tbl>
      <w:tblPr>
        <w:tblW w:w="7626" w:type="dxa"/>
        <w:jc w:val="center"/>
        <w:tblInd w:w="0" w:type="dxa"/>
        <w:tblLayout w:type="fixed"/>
        <w:tblCellMar>
          <w:top w:w="0" w:type="dxa"/>
          <w:left w:w="108" w:type="dxa"/>
          <w:bottom w:w="0" w:type="dxa"/>
          <w:right w:w="108" w:type="dxa"/>
        </w:tblCellMar>
      </w:tblPr>
      <w:tblGrid>
        <w:gridCol w:w="817"/>
        <w:gridCol w:w="2444"/>
        <w:gridCol w:w="2248"/>
        <w:gridCol w:w="2117"/>
      </w:tblGrid>
      <w:tr>
        <w:trPr/>
        <w:tc>
          <w:tcPr>
            <w:tcW w:w="81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序号</w:t>
            </w:r>
          </w:p>
        </w:tc>
        <w:tc>
          <w:tcPr>
            <w:tcW w:w="24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检验项目</w:t>
            </w:r>
          </w:p>
        </w:tc>
        <w:tc>
          <w:tcPr>
            <w:tcW w:w="224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检验依据</w:t>
            </w:r>
          </w:p>
        </w:tc>
        <w:tc>
          <w:tcPr>
            <w:tcW w:w="211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检验方法</w:t>
            </w:r>
          </w:p>
        </w:tc>
      </w:tr>
      <w:tr>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1</w:t>
            </w:r>
          </w:p>
        </w:tc>
        <w:tc>
          <w:tcPr>
            <w:tcW w:w="24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宋体" w:hAnsi="宋体" w:cs="宋体"/>
                <w:color w:val="000000"/>
                <w:szCs w:val="21"/>
              </w:rPr>
            </w:pPr>
            <w:r>
              <w:rPr>
                <w:color w:val="000000"/>
                <w:kern w:val="0"/>
                <w:szCs w:val="21"/>
                <w:lang w:bidi="ar"/>
              </w:rPr>
              <w:t>电子围栏</w:t>
            </w:r>
          </w:p>
        </w:tc>
        <w:tc>
          <w:tcPr>
            <w:tcW w:w="224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Times New Roman" w:hAnsi="Times New Roman" w:eastAsia="宋体" w:cs="Times New Roman"/>
                <w:color w:val="000000"/>
                <w:szCs w:val="21"/>
              </w:rPr>
            </w:pPr>
            <w:r>
              <w:rPr>
                <w:rFonts w:eastAsia="宋体" w:cs="Times New Roman"/>
                <w:color w:val="000000"/>
                <w:szCs w:val="21"/>
              </w:rPr>
              <w:t xml:space="preserve">GB 42590-2023 </w:t>
            </w:r>
          </w:p>
        </w:tc>
        <w:tc>
          <w:tcPr>
            <w:tcW w:w="21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Times New Roman" w:hAnsi="Times New Roman" w:eastAsia="宋体" w:cs="Times New Roman"/>
                <w:color w:val="000000"/>
                <w:szCs w:val="21"/>
              </w:rPr>
            </w:pPr>
            <w:r>
              <w:rPr>
                <w:rFonts w:eastAsia="宋体" w:cs="Times New Roman"/>
                <w:color w:val="000000"/>
                <w:szCs w:val="21"/>
              </w:rPr>
              <w:t xml:space="preserve">GB 42590-2023 </w:t>
            </w:r>
          </w:p>
        </w:tc>
      </w:tr>
      <w:tr>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2</w:t>
            </w:r>
          </w:p>
        </w:tc>
        <w:tc>
          <w:tcPr>
            <w:tcW w:w="24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宋体" w:hAnsi="宋体" w:cs="宋体"/>
                <w:color w:val="000000"/>
                <w:szCs w:val="21"/>
              </w:rPr>
            </w:pPr>
            <w:r>
              <w:rPr>
                <w:color w:val="000000"/>
                <w:kern w:val="0"/>
                <w:szCs w:val="21"/>
                <w:lang w:bidi="ar"/>
              </w:rPr>
              <w:t>应急处置</w:t>
            </w:r>
            <w:r>
              <w:rPr>
                <w:rFonts w:cs="Calibri" w:ascii="Calibri" w:hAnsi="Calibri"/>
                <w:color w:val="000000"/>
                <w:szCs w:val="21"/>
              </w:rPr>
              <w:t>*</w:t>
            </w:r>
          </w:p>
        </w:tc>
        <w:tc>
          <w:tcPr>
            <w:tcW w:w="224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Times New Roman" w:hAnsi="Times New Roman" w:eastAsia="宋体" w:cs="Times New Roman"/>
                <w:color w:val="000000"/>
                <w:szCs w:val="21"/>
              </w:rPr>
            </w:pPr>
            <w:r>
              <w:rPr>
                <w:rFonts w:eastAsia="宋体" w:cs="Times New Roman"/>
                <w:color w:val="000000"/>
                <w:szCs w:val="21"/>
              </w:rPr>
              <w:t xml:space="preserve">GB 42590-2023 </w:t>
            </w:r>
          </w:p>
        </w:tc>
        <w:tc>
          <w:tcPr>
            <w:tcW w:w="21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Times New Roman" w:hAnsi="Times New Roman" w:eastAsia="宋体" w:cs="Times New Roman"/>
                <w:color w:val="000000"/>
                <w:szCs w:val="21"/>
              </w:rPr>
            </w:pPr>
            <w:r>
              <w:rPr>
                <w:rFonts w:eastAsia="宋体" w:cs="Times New Roman"/>
                <w:color w:val="000000"/>
                <w:szCs w:val="21"/>
              </w:rPr>
              <w:t xml:space="preserve">GB 42590-2023 </w:t>
            </w:r>
          </w:p>
        </w:tc>
      </w:tr>
      <w:tr>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3</w:t>
            </w:r>
          </w:p>
        </w:tc>
        <w:tc>
          <w:tcPr>
            <w:tcW w:w="24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宋体" w:hAnsi="宋体" w:cs="宋体"/>
                <w:color w:val="000000"/>
                <w:szCs w:val="21"/>
              </w:rPr>
            </w:pPr>
            <w:r>
              <w:rPr>
                <w:rFonts w:ascii="宋体" w:hAnsi="宋体" w:cs="宋体"/>
                <w:color w:val="000000"/>
                <w:kern w:val="0"/>
                <w:szCs w:val="21"/>
                <w:lang w:bidi="ar"/>
              </w:rPr>
              <w:t>机体结构</w:t>
            </w:r>
            <w:r>
              <w:rPr>
                <w:rFonts w:cs="Calibri" w:ascii="Calibri" w:hAnsi="Calibri"/>
                <w:color w:val="000000"/>
                <w:szCs w:val="21"/>
              </w:rPr>
              <w:t>*</w:t>
            </w:r>
          </w:p>
        </w:tc>
        <w:tc>
          <w:tcPr>
            <w:tcW w:w="224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Times New Roman" w:hAnsi="Times New Roman" w:eastAsia="宋体" w:cs="Times New Roman"/>
                <w:color w:val="000000"/>
                <w:szCs w:val="21"/>
              </w:rPr>
            </w:pPr>
            <w:r>
              <w:rPr>
                <w:rFonts w:eastAsia="宋体" w:cs="Times New Roman"/>
                <w:color w:val="000000"/>
                <w:szCs w:val="21"/>
              </w:rPr>
              <w:t xml:space="preserve">GB 42590-2023 </w:t>
            </w:r>
          </w:p>
        </w:tc>
        <w:tc>
          <w:tcPr>
            <w:tcW w:w="21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Times New Roman" w:hAnsi="Times New Roman" w:eastAsia="宋体" w:cs="Times New Roman"/>
                <w:color w:val="000000"/>
                <w:szCs w:val="21"/>
              </w:rPr>
            </w:pPr>
            <w:r>
              <w:rPr>
                <w:rFonts w:eastAsia="宋体" w:cs="Times New Roman"/>
                <w:color w:val="000000"/>
                <w:szCs w:val="21"/>
              </w:rPr>
              <w:t xml:space="preserve">GB 42590-2023 </w:t>
            </w:r>
          </w:p>
        </w:tc>
      </w:tr>
      <w:tr>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4</w:t>
            </w:r>
          </w:p>
        </w:tc>
        <w:tc>
          <w:tcPr>
            <w:tcW w:w="24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宋体" w:hAnsi="宋体" w:cs="宋体"/>
                <w:color w:val="000000"/>
                <w:szCs w:val="21"/>
              </w:rPr>
            </w:pPr>
            <w:r>
              <w:rPr>
                <w:rFonts w:ascii="宋体" w:hAnsi="宋体" w:cs="宋体"/>
                <w:color w:val="000000"/>
                <w:kern w:val="0"/>
                <w:szCs w:val="21"/>
                <w:lang w:bidi="ar"/>
              </w:rPr>
              <w:t>防差错</w:t>
            </w:r>
            <w:r>
              <w:rPr>
                <w:rFonts w:cs="Calibri" w:ascii="Calibri" w:hAnsi="Calibri"/>
                <w:color w:val="000000"/>
                <w:szCs w:val="21"/>
              </w:rPr>
              <w:t>*</w:t>
            </w:r>
          </w:p>
        </w:tc>
        <w:tc>
          <w:tcPr>
            <w:tcW w:w="224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Times New Roman" w:hAnsi="Times New Roman" w:eastAsia="宋体" w:cs="Times New Roman"/>
                <w:color w:val="000000"/>
                <w:szCs w:val="21"/>
              </w:rPr>
            </w:pPr>
            <w:r>
              <w:rPr>
                <w:rFonts w:eastAsia="宋体" w:cs="Times New Roman"/>
                <w:color w:val="000000"/>
                <w:szCs w:val="21"/>
              </w:rPr>
              <w:t xml:space="preserve">GB 42590-2023 </w:t>
            </w:r>
          </w:p>
        </w:tc>
        <w:tc>
          <w:tcPr>
            <w:tcW w:w="21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Times New Roman" w:hAnsi="Times New Roman" w:eastAsia="宋体" w:cs="Times New Roman"/>
                <w:color w:val="000000"/>
                <w:szCs w:val="21"/>
              </w:rPr>
            </w:pPr>
            <w:r>
              <w:rPr>
                <w:rFonts w:eastAsia="宋体" w:cs="Times New Roman"/>
                <w:color w:val="000000"/>
                <w:szCs w:val="21"/>
              </w:rPr>
              <w:t xml:space="preserve">GB 42590-2023 </w:t>
            </w:r>
          </w:p>
        </w:tc>
      </w:tr>
      <w:tr>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5</w:t>
            </w:r>
          </w:p>
        </w:tc>
        <w:tc>
          <w:tcPr>
            <w:tcW w:w="24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宋体" w:hAnsi="宋体" w:cs="宋体"/>
                <w:color w:val="000000"/>
                <w:kern w:val="0"/>
                <w:sz w:val="21"/>
                <w:szCs w:val="21"/>
                <w:lang w:val="en-US" w:eastAsia="zh-CN" w:bidi="ar"/>
              </w:rPr>
            </w:pPr>
            <w:r>
              <w:rPr>
                <w:rFonts w:ascii="宋体" w:hAnsi="宋体" w:cs="宋体"/>
                <w:color w:val="000000"/>
                <w:kern w:val="0"/>
                <w:szCs w:val="21"/>
                <w:lang w:bidi="ar"/>
              </w:rPr>
              <w:t>辐射发射</w:t>
            </w:r>
          </w:p>
        </w:tc>
        <w:tc>
          <w:tcPr>
            <w:tcW w:w="224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Times New Roman" w:hAnsi="Times New Roman" w:eastAsia="宋体" w:cs="Times New Roman"/>
                <w:color w:val="000000"/>
                <w:kern w:val="2"/>
                <w:sz w:val="21"/>
                <w:szCs w:val="21"/>
                <w:lang w:val="en-US" w:eastAsia="zh-CN" w:bidi="ar-SA"/>
              </w:rPr>
            </w:pPr>
            <w:r>
              <w:rPr>
                <w:rFonts w:eastAsia="宋体" w:cs="Times New Roman"/>
                <w:color w:val="000000"/>
                <w:szCs w:val="21"/>
              </w:rPr>
              <w:t xml:space="preserve">GB 42590-2023 </w:t>
            </w:r>
          </w:p>
        </w:tc>
        <w:tc>
          <w:tcPr>
            <w:tcW w:w="21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Times New Roman" w:hAnsi="Times New Roman" w:eastAsia="宋体" w:cs="Times New Roman"/>
                <w:color w:val="000000"/>
                <w:kern w:val="2"/>
                <w:sz w:val="21"/>
                <w:szCs w:val="21"/>
                <w:lang w:val="en-US" w:eastAsia="zh-CN" w:bidi="ar-SA"/>
              </w:rPr>
            </w:pPr>
            <w:r>
              <w:rPr>
                <w:rFonts w:eastAsia="宋体" w:cs="Times New Roman"/>
                <w:color w:val="000000"/>
                <w:szCs w:val="21"/>
              </w:rPr>
              <w:t>GB/T 38909-2020</w:t>
            </w:r>
          </w:p>
        </w:tc>
      </w:tr>
      <w:tr>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6</w:t>
            </w:r>
          </w:p>
        </w:tc>
        <w:tc>
          <w:tcPr>
            <w:tcW w:w="24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宋体" w:hAnsi="宋体" w:cs="宋体"/>
                <w:color w:val="000000"/>
                <w:kern w:val="0"/>
                <w:sz w:val="21"/>
                <w:szCs w:val="21"/>
                <w:lang w:val="en-US" w:eastAsia="zh-CN" w:bidi="ar"/>
              </w:rPr>
            </w:pPr>
            <w:r>
              <w:rPr>
                <w:rFonts w:ascii="宋体" w:hAnsi="宋体" w:cs="宋体"/>
                <w:color w:val="000000"/>
                <w:kern w:val="0"/>
                <w:szCs w:val="21"/>
                <w:lang w:bidi="ar"/>
              </w:rPr>
              <w:t>辐射抗扰度</w:t>
            </w:r>
          </w:p>
        </w:tc>
        <w:tc>
          <w:tcPr>
            <w:tcW w:w="224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Times New Roman" w:hAnsi="Times New Roman" w:eastAsia="宋体" w:cs="Times New Roman"/>
                <w:color w:val="000000"/>
                <w:kern w:val="2"/>
                <w:sz w:val="21"/>
                <w:szCs w:val="21"/>
                <w:lang w:val="en-US" w:eastAsia="zh-CN" w:bidi="ar-SA"/>
              </w:rPr>
            </w:pPr>
            <w:r>
              <w:rPr>
                <w:rFonts w:eastAsia="宋体" w:cs="Times New Roman"/>
                <w:color w:val="000000"/>
                <w:szCs w:val="21"/>
              </w:rPr>
              <w:t xml:space="preserve">GB 42590-2023 </w:t>
            </w:r>
          </w:p>
        </w:tc>
        <w:tc>
          <w:tcPr>
            <w:tcW w:w="21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Times New Roman" w:hAnsi="Times New Roman" w:eastAsia="宋体" w:cs="Times New Roman"/>
                <w:color w:val="000000"/>
                <w:kern w:val="2"/>
                <w:sz w:val="21"/>
                <w:szCs w:val="21"/>
                <w:lang w:val="en-US" w:eastAsia="zh-CN" w:bidi="ar-SA"/>
              </w:rPr>
            </w:pPr>
            <w:r>
              <w:rPr>
                <w:rFonts w:eastAsia="宋体" w:cs="Times New Roman"/>
                <w:color w:val="000000"/>
                <w:szCs w:val="21"/>
              </w:rPr>
              <w:t>GB/T 38909-2020</w:t>
            </w:r>
          </w:p>
        </w:tc>
      </w:tr>
      <w:tr>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7</w:t>
            </w:r>
          </w:p>
        </w:tc>
        <w:tc>
          <w:tcPr>
            <w:tcW w:w="24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宋体" w:hAnsi="宋体" w:cs="宋体"/>
                <w:color w:val="000000"/>
                <w:kern w:val="0"/>
                <w:sz w:val="21"/>
                <w:szCs w:val="21"/>
                <w:lang w:val="en-US" w:eastAsia="zh-CN" w:bidi="ar"/>
              </w:rPr>
            </w:pPr>
            <w:r>
              <w:rPr>
                <w:rFonts w:ascii="宋体" w:hAnsi="宋体" w:cs="宋体"/>
                <w:color w:val="000000"/>
                <w:kern w:val="0"/>
                <w:szCs w:val="21"/>
                <w:lang w:bidi="ar"/>
              </w:rPr>
              <w:t>静电放电抗扰度</w:t>
            </w:r>
          </w:p>
        </w:tc>
        <w:tc>
          <w:tcPr>
            <w:tcW w:w="224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Times New Roman" w:hAnsi="Times New Roman" w:eastAsia="宋体" w:cs="Times New Roman"/>
                <w:color w:val="000000"/>
                <w:kern w:val="2"/>
                <w:sz w:val="21"/>
                <w:szCs w:val="21"/>
                <w:lang w:val="en-US" w:eastAsia="zh-CN" w:bidi="ar-SA"/>
              </w:rPr>
            </w:pPr>
            <w:r>
              <w:rPr>
                <w:rFonts w:eastAsia="宋体" w:cs="Times New Roman"/>
                <w:color w:val="000000"/>
                <w:szCs w:val="21"/>
              </w:rPr>
              <w:t xml:space="preserve">GB 42590-2023 </w:t>
            </w:r>
          </w:p>
        </w:tc>
        <w:tc>
          <w:tcPr>
            <w:tcW w:w="21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Times New Roman" w:hAnsi="Times New Roman" w:eastAsia="宋体" w:cs="Times New Roman"/>
                <w:color w:val="000000"/>
                <w:kern w:val="2"/>
                <w:sz w:val="21"/>
                <w:szCs w:val="21"/>
                <w:lang w:val="en-US" w:eastAsia="zh-CN" w:bidi="ar-SA"/>
              </w:rPr>
            </w:pPr>
            <w:r>
              <w:rPr>
                <w:rFonts w:eastAsia="宋体" w:cs="Times New Roman"/>
                <w:color w:val="000000"/>
                <w:szCs w:val="21"/>
              </w:rPr>
              <w:t>GB/T 38909-2020</w:t>
            </w:r>
          </w:p>
        </w:tc>
      </w:tr>
      <w:tr>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8</w:t>
            </w:r>
          </w:p>
        </w:tc>
        <w:tc>
          <w:tcPr>
            <w:tcW w:w="24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宋体" w:hAnsi="宋体" w:cs="宋体"/>
                <w:color w:val="000000"/>
                <w:kern w:val="0"/>
                <w:sz w:val="21"/>
                <w:szCs w:val="21"/>
                <w:lang w:val="en-US" w:eastAsia="zh-CN" w:bidi="ar"/>
              </w:rPr>
            </w:pPr>
            <w:r>
              <w:rPr>
                <w:rFonts w:ascii="宋体" w:hAnsi="宋体" w:cs="宋体"/>
                <w:color w:val="000000"/>
                <w:kern w:val="0"/>
                <w:szCs w:val="21"/>
                <w:lang w:bidi="ar"/>
              </w:rPr>
              <w:t>工频磁场抗扰度</w:t>
            </w:r>
          </w:p>
        </w:tc>
        <w:tc>
          <w:tcPr>
            <w:tcW w:w="224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Times New Roman" w:hAnsi="Times New Roman" w:eastAsia="宋体" w:cs="Times New Roman"/>
                <w:color w:val="000000"/>
                <w:kern w:val="2"/>
                <w:sz w:val="21"/>
                <w:szCs w:val="21"/>
                <w:lang w:val="en-US" w:eastAsia="zh-CN" w:bidi="ar-SA"/>
              </w:rPr>
            </w:pPr>
            <w:r>
              <w:rPr>
                <w:rFonts w:eastAsia="宋体" w:cs="Times New Roman"/>
                <w:color w:val="000000"/>
                <w:szCs w:val="21"/>
              </w:rPr>
              <w:t xml:space="preserve">GB 42590-2023 </w:t>
            </w:r>
          </w:p>
        </w:tc>
        <w:tc>
          <w:tcPr>
            <w:tcW w:w="21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Times New Roman" w:hAnsi="Times New Roman" w:eastAsia="宋体" w:cs="Times New Roman"/>
                <w:color w:val="000000"/>
                <w:kern w:val="2"/>
                <w:sz w:val="21"/>
                <w:szCs w:val="21"/>
                <w:lang w:val="en-US" w:eastAsia="zh-CN" w:bidi="ar-SA"/>
              </w:rPr>
            </w:pPr>
            <w:r>
              <w:rPr>
                <w:rFonts w:eastAsia="宋体" w:cs="Times New Roman"/>
                <w:color w:val="000000"/>
                <w:szCs w:val="21"/>
              </w:rPr>
              <w:t>GB/T 38909-2020</w:t>
            </w:r>
          </w:p>
        </w:tc>
      </w:tr>
      <w:tr>
        <w:trPr>
          <w:trHeight w:val="442" w:hRule="atLeast"/>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9</w:t>
            </w:r>
          </w:p>
        </w:tc>
        <w:tc>
          <w:tcPr>
            <w:tcW w:w="24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宋体" w:hAnsi="宋体" w:cs="宋体"/>
                <w:color w:val="000000"/>
                <w:kern w:val="0"/>
                <w:sz w:val="21"/>
                <w:szCs w:val="21"/>
                <w:lang w:val="en-US" w:eastAsia="zh-CN" w:bidi="ar"/>
              </w:rPr>
            </w:pPr>
            <w:r>
              <w:rPr>
                <w:rFonts w:ascii="宋体" w:hAnsi="宋体" w:cs="宋体"/>
                <w:color w:val="000000"/>
                <w:kern w:val="0"/>
                <w:szCs w:val="21"/>
                <w:lang w:bidi="ar"/>
              </w:rPr>
              <w:t>噪声</w:t>
            </w:r>
          </w:p>
        </w:tc>
        <w:tc>
          <w:tcPr>
            <w:tcW w:w="224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Times New Roman" w:hAnsi="Times New Roman" w:eastAsia="宋体" w:cs="Times New Roman"/>
                <w:color w:val="000000"/>
                <w:kern w:val="2"/>
                <w:sz w:val="21"/>
                <w:szCs w:val="21"/>
                <w:lang w:val="en-US" w:eastAsia="zh-CN" w:bidi="ar-SA"/>
              </w:rPr>
            </w:pPr>
            <w:r>
              <w:rPr>
                <w:rFonts w:eastAsia="宋体" w:cs="Times New Roman"/>
                <w:color w:val="000000"/>
                <w:szCs w:val="21"/>
              </w:rPr>
              <w:t xml:space="preserve">GB 42590-2023 </w:t>
            </w:r>
          </w:p>
        </w:tc>
        <w:tc>
          <w:tcPr>
            <w:tcW w:w="21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Times New Roman" w:hAnsi="Times New Roman" w:eastAsia="宋体" w:cs="Times New Roman"/>
                <w:color w:val="000000"/>
                <w:kern w:val="2"/>
                <w:sz w:val="21"/>
                <w:szCs w:val="21"/>
                <w:lang w:val="en-US" w:eastAsia="zh-CN" w:bidi="ar-SA"/>
              </w:rPr>
            </w:pPr>
            <w:r>
              <w:rPr>
                <w:rFonts w:eastAsia="宋体" w:cs="Times New Roman"/>
                <w:color w:val="000000"/>
                <w:szCs w:val="21"/>
              </w:rPr>
              <w:t xml:space="preserve">GB 42590-2023 </w:t>
            </w:r>
          </w:p>
        </w:tc>
      </w:tr>
      <w:tr>
        <w:trPr>
          <w:trHeight w:val="442" w:hRule="atLeast"/>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textAlignment w:val="center"/>
              <w:rPr>
                <w:rFonts w:ascii="宋体" w:hAnsi="宋体" w:cs="宋体"/>
                <w:color w:val="000000"/>
                <w:szCs w:val="21"/>
              </w:rPr>
            </w:pPr>
            <w:r>
              <w:rPr>
                <w:rFonts w:cs="仿宋" w:ascii="宋体" w:hAnsi="宋体"/>
                <w:color w:val="000000"/>
                <w:szCs w:val="21"/>
              </w:rPr>
              <w:t>1</w:t>
            </w:r>
            <w:r>
              <w:rPr>
                <w:rFonts w:cs="仿宋" w:ascii="宋体" w:hAnsi="宋体"/>
                <w:color w:val="000000"/>
                <w:szCs w:val="21"/>
              </w:rPr>
              <w:t>0</w:t>
            </w:r>
          </w:p>
        </w:tc>
        <w:tc>
          <w:tcPr>
            <w:tcW w:w="24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宋体" w:hAnsi="宋体" w:cs="宋体"/>
                <w:color w:val="000000"/>
                <w:kern w:val="0"/>
                <w:sz w:val="21"/>
                <w:szCs w:val="21"/>
                <w:lang w:val="en-US" w:eastAsia="zh-CN" w:bidi="ar"/>
              </w:rPr>
            </w:pPr>
            <w:r>
              <w:rPr>
                <w:rFonts w:ascii="宋体" w:hAnsi="宋体" w:cs="宋体"/>
                <w:color w:val="000000"/>
                <w:kern w:val="0"/>
                <w:szCs w:val="21"/>
                <w:lang w:bidi="ar"/>
              </w:rPr>
              <w:t>灯光</w:t>
            </w:r>
          </w:p>
        </w:tc>
        <w:tc>
          <w:tcPr>
            <w:tcW w:w="224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Times New Roman" w:hAnsi="Times New Roman" w:eastAsia="宋体" w:cs="Times New Roman"/>
                <w:color w:val="000000"/>
                <w:kern w:val="2"/>
                <w:sz w:val="21"/>
                <w:szCs w:val="21"/>
                <w:lang w:val="en-US" w:eastAsia="zh-CN" w:bidi="ar-SA"/>
              </w:rPr>
            </w:pPr>
            <w:r>
              <w:rPr>
                <w:rFonts w:eastAsia="宋体" w:cs="Times New Roman"/>
                <w:color w:val="000000"/>
                <w:szCs w:val="21"/>
              </w:rPr>
              <w:t xml:space="preserve">GB 42590-2023 </w:t>
            </w:r>
          </w:p>
        </w:tc>
        <w:tc>
          <w:tcPr>
            <w:tcW w:w="21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Times New Roman" w:hAnsi="Times New Roman" w:eastAsia="宋体" w:cs="Times New Roman"/>
                <w:color w:val="000000"/>
                <w:kern w:val="2"/>
                <w:sz w:val="21"/>
                <w:szCs w:val="21"/>
                <w:lang w:val="en-US" w:eastAsia="zh-CN" w:bidi="ar-SA"/>
              </w:rPr>
            </w:pPr>
            <w:r>
              <w:rPr>
                <w:rFonts w:eastAsia="宋体" w:cs="Times New Roman"/>
                <w:color w:val="000000"/>
                <w:szCs w:val="21"/>
              </w:rPr>
              <w:t xml:space="preserve">GB 42590-2023 </w:t>
            </w:r>
          </w:p>
        </w:tc>
      </w:tr>
      <w:tr>
        <w:trPr>
          <w:trHeight w:val="485" w:hRule="atLeast"/>
        </w:trPr>
        <w:tc>
          <w:tcPr>
            <w:tcW w:w="7626"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jc w:val="left"/>
              <w:rPr>
                <w:rFonts w:ascii="宋体" w:hAnsi="宋体" w:cs="宋体"/>
                <w:color w:val="000000"/>
                <w:szCs w:val="21"/>
              </w:rPr>
            </w:pPr>
            <w:r>
              <w:rPr>
                <w:rFonts w:ascii="宋体" w:hAnsi="宋体" w:cs="宋体"/>
                <w:szCs w:val="21"/>
              </w:rPr>
              <w:t>注：</w:t>
            </w:r>
            <w:r>
              <w:rPr>
                <w:rFonts w:ascii="Times New Roman" w:hAnsi="Times New Roman" w:cs="Times New Roman" w:eastAsia="宋体"/>
                <w:color w:val="000000"/>
                <w:szCs w:val="21"/>
                <w:lang w:val="en-US" w:eastAsia="zh-CN"/>
              </w:rPr>
              <w:t>标</w:t>
            </w:r>
            <w:r>
              <w:rPr>
                <w:rFonts w:eastAsia="宋体" w:cs="Times New Roman" w:ascii="Times New Roman" w:hAnsi="Times New Roman"/>
                <w:color w:val="000000"/>
                <w:szCs w:val="21"/>
                <w:lang w:val="en-US" w:eastAsia="zh-CN"/>
              </w:rPr>
              <w:t>*</w:t>
            </w:r>
            <w:r>
              <w:rPr>
                <w:rFonts w:ascii="Times New Roman" w:hAnsi="Times New Roman" w:cs="Times New Roman" w:eastAsia="宋体"/>
                <w:color w:val="000000"/>
                <w:szCs w:val="21"/>
                <w:lang w:val="en-US" w:eastAsia="zh-CN"/>
              </w:rPr>
              <w:t>的项目为安规项目。</w:t>
            </w:r>
            <w:r>
              <w:rPr>
                <w:rFonts w:ascii="宋体" w:hAnsi="宋体" w:cs="宋体"/>
                <w:szCs w:val="21"/>
              </w:rPr>
              <w:t>序号</w:t>
            </w:r>
            <w:r>
              <w:rPr>
                <w:rFonts w:cs="宋体" w:ascii="宋体" w:hAnsi="宋体"/>
                <w:szCs w:val="21"/>
              </w:rPr>
              <w:t>7</w:t>
            </w:r>
            <w:r>
              <w:rPr>
                <w:rFonts w:ascii="宋体" w:hAnsi="宋体" w:cs="宋体"/>
                <w:szCs w:val="21"/>
              </w:rPr>
              <w:t>检验项目“辐射发射”仅测试</w:t>
            </w:r>
            <w:r>
              <w:rPr>
                <w:rFonts w:cs="宋体" w:ascii="宋体" w:hAnsi="宋体"/>
                <w:szCs w:val="21"/>
              </w:rPr>
              <w:t>1GHz</w:t>
            </w:r>
            <w:r>
              <w:rPr>
                <w:rFonts w:ascii="宋体" w:hAnsi="宋体" w:cs="宋体"/>
                <w:szCs w:val="21"/>
              </w:rPr>
              <w:t>以下频率。</w:t>
            </w:r>
          </w:p>
        </w:tc>
      </w:tr>
    </w:tbl>
    <w:p>
      <w:pPr>
        <w:pStyle w:val="Normal"/>
        <w:snapToGrid w:val="false"/>
        <w:spacing w:lineRule="exact" w:line="440"/>
        <w:ind w:firstLine="420"/>
        <w:rPr>
          <w:color w:val="000000"/>
          <w:szCs w:val="21"/>
        </w:rPr>
      </w:pPr>
      <w:r>
        <w:rPr>
          <w:color w:val="000000"/>
          <w:szCs w:val="21"/>
        </w:rPr>
        <w:t>执行企业标准、团体标准、地方标准的产品，检验项目参照上述内容执行。</w:t>
      </w:r>
    </w:p>
    <w:p>
      <w:pPr>
        <w:pStyle w:val="Normal"/>
        <w:snapToGrid w:val="false"/>
        <w:spacing w:lineRule="exact" w:line="440"/>
        <w:ind w:firstLine="420"/>
        <w:rPr>
          <w:color w:val="000000"/>
          <w:szCs w:val="21"/>
        </w:rPr>
      </w:pPr>
      <w:r>
        <w:rPr>
          <w:color w:val="000000"/>
          <w:szCs w:val="21"/>
        </w:rPr>
      </w:r>
    </w:p>
    <w:p>
      <w:pPr>
        <w:pStyle w:val="Normal"/>
        <w:spacing w:lineRule="auto" w:line="360"/>
        <w:rPr>
          <w:rFonts w:ascii="黑体" w:hAnsi="黑体" w:eastAsia="黑体" w:cs="黑体"/>
          <w:color w:val="000000"/>
          <w:szCs w:val="21"/>
        </w:rPr>
      </w:pPr>
      <w:r>
        <w:rPr>
          <w:rFonts w:eastAsia="黑体" w:cs="黑体" w:ascii="黑体" w:hAnsi="黑体"/>
          <w:color w:val="000000"/>
          <w:szCs w:val="21"/>
        </w:rPr>
        <w:t xml:space="preserve">3 </w:t>
      </w:r>
      <w:r>
        <w:rPr>
          <w:rFonts w:ascii="黑体" w:hAnsi="黑体" w:cs="黑体" w:eastAsia="黑体"/>
          <w:color w:val="000000"/>
          <w:szCs w:val="21"/>
        </w:rPr>
        <w:t>判定规则</w:t>
      </w:r>
    </w:p>
    <w:p>
      <w:pPr>
        <w:pStyle w:val="Normal"/>
        <w:snapToGrid w:val="false"/>
        <w:spacing w:lineRule="exact" w:line="440"/>
        <w:rPr>
          <w:rFonts w:ascii="宋体" w:hAnsi="宋体" w:cs="宋体"/>
          <w:color w:val="000000"/>
          <w:szCs w:val="21"/>
        </w:rPr>
      </w:pPr>
      <w:r>
        <w:rPr>
          <w:rFonts w:eastAsia="宋体" w:cs="Times New Roman"/>
          <w:color w:val="000000"/>
          <w:szCs w:val="21"/>
        </w:rPr>
        <w:t>3.1</w:t>
      </w:r>
      <w:r>
        <w:rPr>
          <w:rFonts w:ascii="宋体" w:hAnsi="宋体" w:cs="宋体"/>
          <w:color w:val="000000"/>
          <w:szCs w:val="21"/>
        </w:rPr>
        <w:t>依据标准</w:t>
      </w:r>
    </w:p>
    <w:p>
      <w:pPr>
        <w:pStyle w:val="Normal"/>
        <w:spacing w:lineRule="exact" w:line="520"/>
        <w:ind w:firstLine="420"/>
        <w:rPr>
          <w:rFonts w:ascii="宋体" w:hAnsi="宋体" w:cs="宋体"/>
          <w:szCs w:val="32"/>
        </w:rPr>
      </w:pPr>
      <w:r>
        <w:rPr>
          <w:rFonts w:eastAsia="宋体" w:cs="Times New Roman"/>
          <w:color w:val="000000"/>
          <w:szCs w:val="21"/>
        </w:rPr>
        <w:t xml:space="preserve">GB 42590-2023 </w:t>
      </w:r>
      <w:r>
        <w:rPr>
          <w:rFonts w:ascii="宋体" w:hAnsi="宋体" w:cs="宋体"/>
          <w:szCs w:val="32"/>
        </w:rPr>
        <w:t xml:space="preserve">《民用无人驾驶航空器系统安全要求》 </w:t>
      </w:r>
    </w:p>
    <w:p>
      <w:pPr>
        <w:pStyle w:val="Normal"/>
        <w:spacing w:lineRule="exact" w:line="520"/>
        <w:ind w:firstLine="420"/>
        <w:rPr>
          <w:szCs w:val="32"/>
        </w:rPr>
      </w:pPr>
      <w:r>
        <w:rPr>
          <w:rFonts w:ascii="宋体" w:hAnsi="宋体" w:cs="宋体"/>
          <w:szCs w:val="32"/>
        </w:rPr>
        <w:t>现行有效的企业标准、团体标准、地方</w:t>
      </w:r>
      <w:r>
        <w:rPr>
          <w:szCs w:val="32"/>
        </w:rPr>
        <w:t>标准及产品明示质量要求。</w:t>
      </w:r>
    </w:p>
    <w:p>
      <w:pPr>
        <w:pStyle w:val="Normal"/>
        <w:snapToGrid w:val="false"/>
        <w:spacing w:lineRule="exact" w:line="440"/>
        <w:rPr>
          <w:rFonts w:ascii="宋体" w:hAnsi="宋体" w:cs="宋体"/>
          <w:color w:val="000000"/>
          <w:szCs w:val="21"/>
        </w:rPr>
      </w:pPr>
      <w:r>
        <w:rPr>
          <w:rFonts w:eastAsia="宋体" w:cs="Times New Roman"/>
          <w:color w:val="000000"/>
          <w:szCs w:val="21"/>
        </w:rPr>
        <w:t>3.2</w:t>
      </w:r>
      <w:r>
        <w:rPr>
          <w:rFonts w:ascii="宋体" w:hAnsi="宋体" w:cs="宋体"/>
          <w:color w:val="000000"/>
          <w:szCs w:val="21"/>
        </w:rPr>
        <w:t>判定原则</w:t>
      </w:r>
    </w:p>
    <w:p>
      <w:pPr>
        <w:pStyle w:val="Normal"/>
        <w:snapToGrid w:val="false"/>
        <w:spacing w:lineRule="exact" w:line="440"/>
        <w:ind w:firstLine="420"/>
        <w:rPr>
          <w:rFonts w:ascii="宋体" w:hAnsi="宋体" w:cs="宋体"/>
          <w:color w:val="000000"/>
          <w:szCs w:val="21"/>
        </w:rPr>
      </w:pPr>
      <w:r>
        <w:rPr>
          <w:rFonts w:ascii="宋体" w:hAnsi="宋体" w:cs="宋体"/>
          <w:color w:val="000000"/>
          <w:szCs w:val="21"/>
        </w:rPr>
        <w:t>经检验，检验项目全部合格，判定为被抽查产品所检项目未发现不合格；检验项目中任一项或一项以上不合格，判定为被抽查产品不合格。</w:t>
      </w:r>
    </w:p>
    <w:p>
      <w:pPr>
        <w:pStyle w:val="Normal"/>
        <w:snapToGrid w:val="false"/>
        <w:spacing w:lineRule="exact" w:line="440"/>
        <w:ind w:firstLine="417"/>
        <w:rPr>
          <w:rFonts w:ascii="宋体" w:hAnsi="宋体" w:cs="宋体"/>
          <w:color w:val="000000"/>
          <w:szCs w:val="21"/>
        </w:rPr>
      </w:pPr>
      <w:r>
        <w:rPr>
          <w:rFonts w:ascii="宋体" w:hAnsi="宋体" w:cs="宋体"/>
          <w:color w:val="000000"/>
          <w:szCs w:val="21"/>
        </w:rPr>
        <w:t>若被检产品明示的质量要求高于本细则中检验项目依据的标准要求时，应按被检产品明示的质量要求判定。</w:t>
      </w:r>
    </w:p>
    <w:p>
      <w:pPr>
        <w:pStyle w:val="Normal"/>
        <w:snapToGrid w:val="false"/>
        <w:spacing w:lineRule="exact" w:line="440"/>
        <w:ind w:firstLine="417"/>
        <w:rPr>
          <w:rFonts w:ascii="宋体" w:hAnsi="宋体" w:cs="宋体"/>
          <w:color w:val="000000"/>
          <w:szCs w:val="21"/>
        </w:rPr>
      </w:pPr>
      <w:r>
        <w:rPr>
          <w:rFonts w:ascii="宋体" w:hAnsi="宋体" w:cs="宋体"/>
          <w:color w:val="000000"/>
          <w:szCs w:val="21"/>
        </w:rPr>
        <w:t>若被检产品明示的质量要求低于本细则中检验项目依据的强制性标准要求时，应按照强制性标准要求判定。</w:t>
      </w:r>
    </w:p>
    <w:p>
      <w:pPr>
        <w:pStyle w:val="Normal"/>
        <w:snapToGrid w:val="false"/>
        <w:spacing w:lineRule="exact" w:line="440"/>
        <w:ind w:firstLine="417"/>
        <w:rPr>
          <w:rFonts w:ascii="宋体" w:hAnsi="宋体" w:cs="宋体"/>
          <w:color w:val="000000"/>
          <w:szCs w:val="21"/>
        </w:rPr>
      </w:pPr>
      <w:r>
        <w:rPr>
          <w:rFonts w:ascii="宋体" w:hAnsi="宋体" w:cs="宋体"/>
          <w:color w:val="000000"/>
          <w:szCs w:val="21"/>
        </w:rPr>
        <w:t>若被检产品明示的质量要求低于或包含本细则中检验项目依据的推荐性标准要求时，应以被检产品明示的质量要求判定。</w:t>
      </w:r>
    </w:p>
    <w:p>
      <w:pPr>
        <w:pStyle w:val="Normal"/>
        <w:snapToGrid w:val="false"/>
        <w:spacing w:lineRule="exact" w:line="440"/>
        <w:ind w:firstLine="417"/>
        <w:rPr>
          <w:rFonts w:ascii="宋体" w:hAnsi="宋体" w:cs="宋体"/>
          <w:color w:val="000000"/>
          <w:szCs w:val="21"/>
        </w:rPr>
      </w:pPr>
      <w:r>
        <w:rPr>
          <w:rFonts w:ascii="宋体" w:hAnsi="宋体" w:cs="宋体"/>
          <w:color w:val="000000"/>
          <w:szCs w:val="21"/>
        </w:rPr>
        <w:t>若被检产品明示的质量要求缺少本细则中检验项目依据的强制性标准要求时，应按照强制性标准要求判定。</w:t>
      </w:r>
    </w:p>
    <w:p>
      <w:pPr>
        <w:pStyle w:val="Normal"/>
        <w:snapToGrid w:val="false"/>
        <w:spacing w:lineRule="exact" w:line="440"/>
        <w:ind w:firstLine="417"/>
        <w:rPr>
          <w:rFonts w:ascii="宋体" w:hAnsi="宋体" w:cs="宋体"/>
          <w:color w:val="000000"/>
          <w:szCs w:val="21"/>
        </w:rPr>
      </w:pPr>
      <w:r>
        <w:rPr>
          <w:rFonts w:ascii="宋体" w:hAnsi="宋体" w:cs="宋体"/>
          <w:color w:val="000000"/>
          <w:szCs w:val="21"/>
        </w:rPr>
        <w:t>若被检产品明示的质量要求缺少本细则中检验项目依据的推荐性标准要求时，该项目不参与判定。</w:t>
      </w:r>
    </w:p>
    <w:p>
      <w:pPr>
        <w:pStyle w:val="Normal"/>
        <w:snapToGrid w:val="false"/>
        <w:spacing w:lineRule="exact" w:line="440"/>
        <w:rPr>
          <w:rFonts w:ascii="宋体" w:hAnsi="宋体" w:cs="宋体"/>
          <w:color w:val="FF0000"/>
          <w:szCs w:val="21"/>
        </w:rPr>
      </w:pPr>
      <w:r>
        <w:rPr>
          <w:rFonts w:cs="宋体" w:ascii="宋体" w:hAnsi="宋体"/>
          <w:color w:val="FF0000"/>
          <w:szCs w:val="21"/>
        </w:rPr>
      </w:r>
    </w:p>
    <w:sectPr>
      <w:headerReference w:type="default" r:id="rId2"/>
      <w:footerReference w:type="default" r:id="rId3"/>
      <w:type w:val="nextPage"/>
      <w:pgSz w:w="11906" w:h="16838"/>
      <w:pgMar w:left="1588" w:right="1361" w:gutter="0" w:header="851" w:top="1985" w:footer="992" w:bottom="1361"/>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0"/>
    <w:family w:val="roman"/>
    <w:pitch w:val="default"/>
  </w:font>
  <w:font w:name="Liberation Sans">
    <w:altName w:val="Arial"/>
    <w:charset w:val="01"/>
    <w:family w:val="swiss"/>
    <w:pitch w:val="variable"/>
  </w:font>
  <w:font w:name="Calibri">
    <w:charset w:val="00"/>
    <w:family w:val="swiss"/>
    <w:pitch w:val="default"/>
  </w:font>
  <w:font w:name="黑体">
    <w:charset w:val="86"/>
    <w:family w:val="auto"/>
    <w:pitch w:val="default"/>
  </w:font>
  <w:font w:name="方正小标宋简体">
    <w:charset w:val="86"/>
    <w:family w:val="auto"/>
    <w:pitch w:val="default"/>
  </w:font>
  <w:font w:name="宋体">
    <w:charset w:val="86"/>
    <w:family w:val="auto"/>
    <w:pitch w:val="default"/>
  </w:font>
  <w:font w:name="Times New Roman">
    <w:charset w:val="a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zh-CN" w:eastAsia="en-US"/>
      </w:rPr>
    </w:pPr>
    <w:r>
      <w:rPr>
        <w:lang w:val="zh-CN" w:eastAsia="en-US"/>
      </w:rPr>
      <w:fldChar w:fldCharType="begin"/>
    </w:r>
    <w:r>
      <w:rPr>
        <w:lang w:val="zh-CN" w:eastAsia="en-US"/>
      </w:rPr>
      <w:instrText xml:space="preserve"> PAGE </w:instrText>
    </w:r>
    <w:r>
      <w:rPr>
        <w:lang w:val="zh-CN" w:eastAsia="en-US"/>
      </w:rPr>
      <w:fldChar w:fldCharType="separate"/>
    </w:r>
    <w:r>
      <w:rPr>
        <w:lang w:val="zh-CN" w:eastAsia="en-US"/>
      </w:rPr>
      <w:t>2</w:t>
    </w:r>
    <w:r>
      <w:rPr>
        <w:lang w:val="zh-CN" w:eastAsia="en-US"/>
      </w:rPr>
      <w:fldChar w:fldCharType="end"/>
    </w:r>
  </w:p>
  <w:p>
    <w:pPr>
      <w:pStyle w:val="Footer"/>
      <w:ind w:right="360" w:hanging="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nil"/>
      </w:pBdr>
      <w:rPr/>
    </w:pPr>
    <w:r>
      <w:rPr/>
    </w:r>
  </w:p>
</w:hdr>
</file>

<file path=word/settings.xml><?xml version="1.0" encoding="utf-8"?>
<w:settings xmlns:w="http://schemas.openxmlformats.org/wordprocessingml/2006/main">
  <w:zoom w:percent="12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Times New Roman" w:hAnsi="Times New Roman" w:eastAsia="宋体" w:cs="Times New Roman"/>
      <w:color w:val="auto"/>
      <w:kern w:val="2"/>
      <w:sz w:val="21"/>
      <w:szCs w:val="24"/>
      <w:lang w:val="en-US" w:eastAsia="zh-CN" w:bidi="ar-SA"/>
    </w:rPr>
  </w:style>
  <w:style w:type="character" w:styleId="Style14">
    <w:name w:val="默认段落字体"/>
    <w:qFormat/>
    <w:rPr/>
  </w:style>
  <w:style w:type="character" w:styleId="Style15">
    <w:name w:val="批注文字 字符"/>
    <w:qFormat/>
    <w:rPr>
      <w:kern w:val="2"/>
      <w:sz w:val="21"/>
      <w:szCs w:val="24"/>
    </w:rPr>
  </w:style>
  <w:style w:type="character" w:styleId="Style16">
    <w:name w:val="批注框文本 字符"/>
    <w:qFormat/>
    <w:rPr>
      <w:kern w:val="2"/>
      <w:sz w:val="18"/>
      <w:szCs w:val="18"/>
    </w:rPr>
  </w:style>
  <w:style w:type="character" w:styleId="Style17">
    <w:name w:val="页脚 字符"/>
    <w:qFormat/>
    <w:rPr>
      <w:kern w:val="2"/>
      <w:sz w:val="18"/>
      <w:szCs w:val="18"/>
    </w:rPr>
  </w:style>
  <w:style w:type="character" w:styleId="Style18">
    <w:name w:val="页眉 字符"/>
    <w:qFormat/>
    <w:rPr>
      <w:kern w:val="2"/>
      <w:sz w:val="18"/>
      <w:szCs w:val="18"/>
    </w:rPr>
  </w:style>
  <w:style w:type="character" w:styleId="Style19">
    <w:name w:val="批注主题 字符"/>
    <w:qFormat/>
    <w:rPr>
      <w:b/>
      <w:bCs/>
      <w:kern w:val="2"/>
      <w:sz w:val="21"/>
      <w:szCs w:val="24"/>
    </w:rPr>
  </w:style>
  <w:style w:type="character" w:styleId="PageNumber">
    <w:name w:val="Page Number"/>
    <w:rPr/>
  </w:style>
  <w:style w:type="character" w:styleId="Style20">
    <w:name w:val="批注引用"/>
    <w:qFormat/>
    <w:rPr>
      <w:sz w:val="21"/>
      <w:szCs w:val="21"/>
    </w:rPr>
  </w:style>
  <w:style w:type="paragraph" w:styleId="Heading">
    <w:name w:val="Heading"/>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Style21">
    <w:name w:val="批注文字"/>
    <w:basedOn w:val="Normal"/>
    <w:qFormat/>
    <w:pPr>
      <w:jc w:val="left"/>
    </w:pPr>
    <w:rPr/>
  </w:style>
  <w:style w:type="paragraph" w:styleId="Style22">
    <w:name w:val="批注框文本"/>
    <w:basedOn w:val="Normal"/>
    <w:qFormat/>
    <w:pPr/>
    <w:rPr>
      <w:sz w:val="18"/>
      <w:szCs w:val="18"/>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Style23">
    <w:name w:val="批注主题"/>
    <w:basedOn w:val="Style21"/>
    <w:next w:val="Style21"/>
    <w:qFormat/>
    <w:pPr/>
    <w:rPr>
      <w:b/>
      <w:bCs/>
    </w:rPr>
  </w:style>
  <w:style w:type="paragraph" w:styleId="1">
    <w:name w:val="列出段落1"/>
    <w:basedOn w:val="Normal"/>
    <w:qFormat/>
    <w:pPr>
      <w:ind w:firstLine="420"/>
    </w:pPr>
    <w:rPr>
      <w:rFonts w:ascii="Calibri" w:hAnsi="Calibri" w:cs="Calibri"/>
      <w:szCs w:val="2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2026-04-08T16:18:00Z</dcterms:created>
  <dc:creator>Legend User</dc:creator>
  <dc:description/>
  <dc:language>en-US</dc:language>
  <cp:lastModifiedBy>访客</cp:lastModifiedBy>
  <cp:lastPrinted>2019-12-05T23:53:00Z</cp:lastPrinted>
  <dcterms:modified xsi:type="dcterms:W3CDTF">2026-09-03T06:15:37Z</dcterms:modified>
  <cp:revision>2</cp:revision>
  <dc:subject/>
  <dc:title>××产品质量监督抽查实施细则</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396C34CAC3C9416EA8BA6CE27F0C93FF_13</vt:lpwstr>
  </property>
  <property fmtid="{D5CDD505-2E9C-101B-9397-08002B2CF9AE}" pid="3" name="KSOProductBuildVer">
    <vt:lpwstr>2052-11.8.2.11019</vt:lpwstr>
  </property>
  <property fmtid="{D5CDD505-2E9C-101B-9397-08002B2CF9AE}" pid="4" name="KSOTemplateDocerSaveRecord">
    <vt:lpwstr>eyJoZGlkIjoiNjBiNDMyZjk5MWQ5NjE5ODU1MTZlZmMzNGE3Y2M4MzAiLCJ1c2VySWQiOiIxMDIxNjcxODc5In0=</vt:lpwstr>
  </property>
  <property fmtid="{D5CDD505-2E9C-101B-9397-08002B2CF9AE}" pid="5" name="commondata">
    <vt:lpwstr>commondata</vt:lpwstr>
  </property>
</Properties>
</file>