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false"/>
        <w:keepLines w:val="false"/>
        <w:pageBreakBefore w:val="false"/>
        <w:widowControl w:val="false"/>
        <w:kinsoku w:val="true"/>
        <w:overflowPunct w:val="false"/>
        <w:autoSpaceDE w:val="true"/>
        <w:bidi w:val="0"/>
        <w:snapToGrid w:val="true"/>
        <w:spacing w:lineRule="exact" w:line="574" w:before="0" w:after="0"/>
        <w:jc w:val="center"/>
        <w:textAlignment w:val="auto"/>
        <w:rPr>
          <w:rFonts w:ascii="Times New Roman" w:hAnsi="Times New Roman" w:eastAsia="方正小标宋_GBK" w:cs="Times New Roman"/>
          <w:kern w:val="2"/>
          <w:sz w:val="44"/>
          <w:szCs w:val="44"/>
          <w:lang w:eastAsia="zh-CN"/>
        </w:rPr>
      </w:pPr>
      <w:r>
        <w:rPr>
          <w:rFonts w:eastAsia="方正小标宋_GBK" w:cs="Times New Roman"/>
          <w:kern w:val="2"/>
          <w:sz w:val="44"/>
          <w:szCs w:val="44"/>
          <w:lang w:eastAsia="zh-CN"/>
        </w:rPr>
      </w:r>
      <w:bookmarkStart w:id="0" w:name="csdw"/>
      <w:bookmarkStart w:id="1" w:name="csdw"/>
      <w:bookmarkEnd w:id="1"/>
    </w:p>
    <w:p>
      <w:pPr>
        <w:pStyle w:val="Normal"/>
        <w:keepNext w:val="false"/>
        <w:keepLines w:val="false"/>
        <w:pageBreakBefore w:val="false"/>
        <w:widowControl w:val="false"/>
        <w:kinsoku w:val="true"/>
        <w:overflowPunct w:val="false"/>
        <w:autoSpaceDE w:val="true"/>
        <w:bidi w:val="0"/>
        <w:snapToGrid w:val="true"/>
        <w:spacing w:lineRule="exact" w:line="574" w:before="0" w:after="0"/>
        <w:jc w:val="center"/>
        <w:textAlignment w:val="auto"/>
        <w:rPr>
          <w:rFonts w:ascii="Times New Roman" w:hAnsi="Times New Roman" w:eastAsia="方正小标宋_GBK" w:cs="Times New Roman"/>
          <w:kern w:val="2"/>
          <w:sz w:val="44"/>
          <w:szCs w:val="44"/>
          <w:lang w:eastAsia="zh-CN"/>
        </w:rPr>
      </w:pPr>
      <w:r>
        <w:rPr>
          <w:rFonts w:ascii="Times New Roman" w:hAnsi="Times New Roman" w:cs="Times New Roman" w:eastAsia="方正小标宋_GBK"/>
          <w:kern w:val="2"/>
          <w:sz w:val="44"/>
          <w:szCs w:val="44"/>
          <w:lang w:eastAsia="zh-CN"/>
        </w:rPr>
        <w:t>重庆市水污染防治专家库管理办法（试行）</w:t>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center"/>
        <w:textAlignment w:val="auto"/>
        <w:rPr>
          <w:rFonts w:ascii="Times New Roman" w:hAnsi="Times New Roman" w:eastAsia="方正小标宋_GBK" w:cs="Times New Roman"/>
          <w:kern w:val="2"/>
          <w:sz w:val="44"/>
          <w:szCs w:val="44"/>
          <w:lang w:eastAsia="zh-CN"/>
        </w:rPr>
      </w:pPr>
      <w:r>
        <w:rPr>
          <w:rFonts w:eastAsia="方正小标宋_GBK" w:cs="Times New Roman"/>
          <w:kern w:val="2"/>
          <w:sz w:val="44"/>
          <w:szCs w:val="44"/>
          <w:lang w:eastAsia="zh-CN"/>
        </w:rPr>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center"/>
        <w:textAlignment w:val="auto"/>
        <w:rPr>
          <w:rFonts w:ascii="Times New Roman" w:hAnsi="Times New Roman" w:eastAsia="方正黑体_GBK" w:cs="Times New Roman"/>
          <w:b w:val="false"/>
          <w:b w:val="false"/>
          <w:bCs/>
        </w:rPr>
      </w:pPr>
      <w:r>
        <w:rPr>
          <w:rFonts w:ascii="Times New Roman" w:hAnsi="Times New Roman" w:cs="Times New Roman" w:eastAsia="方正黑体_GBK"/>
          <w:b w:val="false"/>
          <w:bCs/>
          <w:sz w:val="32"/>
        </w:rPr>
        <w:t>第一章　总　则</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rPr>
      </w:pPr>
      <w:r>
        <w:rPr>
          <w:rFonts w:ascii="Times New Roman" w:hAnsi="Times New Roman" w:cs="Times New Roman" w:eastAsia="方正黑体_GBK"/>
          <w:b w:val="false"/>
          <w:bCs/>
          <w:sz w:val="32"/>
        </w:rPr>
        <w:t>第一条</w:t>
      </w:r>
      <w:r>
        <w:rPr>
          <w:rFonts w:ascii="Times New Roman" w:hAnsi="Times New Roman" w:cs="Times New Roman" w:eastAsia="楷体_GB2312"/>
          <w:b/>
          <w:sz w:val="32"/>
        </w:rPr>
        <w:t>　</w:t>
      </w:r>
      <w:r>
        <w:rPr>
          <w:rFonts w:ascii="Times New Roman" w:hAnsi="Times New Roman" w:cs="Times New Roman" w:eastAsia="方正仿宋_GBK"/>
          <w:sz w:val="32"/>
        </w:rPr>
        <w:t>为加强水污染防治专家库管理，保证水污染防治相关报告评审和技术审核工作的客观、公平、公正，为水生态环境保护管理提供技术支撑，根据《中华人民共和国生态环境法典》《重庆市水污染防治条例》等有关规定，结合我市实际，制定本办法。</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第二条</w:t>
      </w:r>
      <w:r>
        <w:rPr>
          <w:rFonts w:ascii="Times New Roman" w:hAnsi="Times New Roman" w:cs="Times New Roman" w:eastAsia="楷体_GB2312"/>
          <w:b/>
          <w:sz w:val="32"/>
        </w:rPr>
        <w:t>　</w:t>
      </w:r>
      <w:r>
        <w:rPr>
          <w:rFonts w:ascii="Times New Roman" w:hAnsi="Times New Roman" w:cs="Times New Roman" w:eastAsia="方正仿宋_GBK"/>
          <w:sz w:val="32"/>
        </w:rPr>
        <w:t>本办法所称专家，是指符合本办法规定的资格条件，自愿遵守本办法的规定，以独立身份参加本市行政区域内集中式饮用水水源地保护、流域水污染治理、流域水生态保护修复、水生态环境监管能力建设等水污染防治相关报告评审、技术审核、项目论证、政策咨询等活动的专业人员。</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第三条</w:t>
      </w:r>
      <w:r>
        <w:rPr>
          <w:rFonts w:ascii="Times New Roman" w:hAnsi="Times New Roman" w:cs="Times New Roman" w:eastAsia="楷体_GB2312"/>
          <w:b/>
          <w:sz w:val="32"/>
        </w:rPr>
        <w:t>　</w:t>
      </w:r>
      <w:r>
        <w:rPr>
          <w:rFonts w:ascii="Times New Roman" w:hAnsi="Times New Roman" w:cs="Times New Roman" w:eastAsia="方正仿宋_GBK"/>
          <w:sz w:val="32"/>
        </w:rPr>
        <w:t>本专家库可供市、区县（自治县）生态环境部门或其委托的单位在组织评审、技术审核、项目论证时使用，第三方专业</w:t>
      </w:r>
      <w:r>
        <w:rPr>
          <w:rFonts w:ascii="Times New Roman" w:hAnsi="Times New Roman" w:cs="Times New Roman" w:eastAsia="方正仿宋_GBK"/>
          <w:spacing w:val="6"/>
          <w:sz w:val="32"/>
        </w:rPr>
        <w:t>机构在自行评审中需要就特定问题咨询有关方面专家时也可以选用。</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入库专家同等条件下可以优先为生态环境部门水污染防治现场检查、政策制定、应急处置等行政管理活动提供技术服务。</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第四条</w:t>
      </w:r>
      <w:r>
        <w:rPr>
          <w:rFonts w:ascii="Times New Roman" w:hAnsi="Times New Roman" w:cs="Times New Roman" w:eastAsia="楷体_GB2312"/>
          <w:b/>
          <w:sz w:val="32"/>
        </w:rPr>
        <w:t>　</w:t>
      </w:r>
      <w:r>
        <w:rPr>
          <w:rFonts w:ascii="Times New Roman" w:hAnsi="Times New Roman" w:cs="Times New Roman" w:eastAsia="方正仿宋_GBK"/>
          <w:sz w:val="32"/>
          <w:lang w:eastAsia="zh-CN"/>
        </w:rPr>
        <w:t>市生态环境局相关业务处室会同市环科院</w:t>
      </w:r>
      <w:r>
        <w:rPr>
          <w:rFonts w:ascii="Times New Roman" w:hAnsi="Times New Roman" w:cs="Times New Roman" w:eastAsia="方正仿宋_GBK"/>
          <w:sz w:val="32"/>
        </w:rPr>
        <w:t>负责专家库建设管理日常工作。</w:t>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both"/>
        <w:textAlignment w:val="auto"/>
        <w:rPr>
          <w:rFonts w:ascii="Times New Roman" w:hAnsi="Times New Roman" w:eastAsia="黑体" w:cs="Times New Roman"/>
          <w:b/>
          <w:b/>
          <w:sz w:val="32"/>
        </w:rPr>
      </w:pPr>
      <w:r>
        <w:rPr>
          <w:rFonts w:eastAsia="黑体" w:cs="Times New Roman"/>
          <w:b/>
          <w:sz w:val="32"/>
        </w:rPr>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center"/>
        <w:textAlignment w:val="auto"/>
        <w:rPr>
          <w:rFonts w:ascii="Times New Roman" w:hAnsi="Times New Roman" w:eastAsia="方正黑体_GBK" w:cs="Times New Roman"/>
          <w:b w:val="false"/>
          <w:b w:val="false"/>
          <w:bCs/>
          <w:sz w:val="32"/>
        </w:rPr>
      </w:pPr>
      <w:r>
        <w:rPr>
          <w:rFonts w:ascii="Times New Roman" w:hAnsi="Times New Roman" w:cs="Times New Roman" w:eastAsia="方正黑体_GBK"/>
          <w:b w:val="false"/>
          <w:bCs/>
          <w:sz w:val="32"/>
        </w:rPr>
        <w:t>第二章　条件和推选</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第五条</w:t>
      </w:r>
      <w:r>
        <w:rPr>
          <w:rFonts w:ascii="Times New Roman" w:hAnsi="Times New Roman" w:cs="Times New Roman" w:eastAsia="楷体_GB2312"/>
          <w:b/>
          <w:sz w:val="32"/>
        </w:rPr>
        <w:t>　</w:t>
      </w:r>
      <w:r>
        <w:rPr>
          <w:rFonts w:ascii="Times New Roman" w:hAnsi="Times New Roman" w:cs="Times New Roman" w:eastAsia="方正仿宋_GBK"/>
          <w:sz w:val="32"/>
        </w:rPr>
        <w:t>根据擅长领域或专业的差异，将专家分为专项组、专业组进行管理。</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专项组分为综合管理、集中式饮用水水源地保护、流域水污染治理、流域水生态保护修复、水生态环境监管能力建设</w:t>
      </w:r>
      <w:r>
        <w:rPr>
          <w:rFonts w:ascii="Times New Roman" w:hAnsi="Times New Roman" w:cs="Times New Roman" w:eastAsia="方正仿宋_GBK"/>
          <w:sz w:val="32"/>
          <w:lang w:eastAsia="zh-CN"/>
        </w:rPr>
        <w:t>五</w:t>
      </w:r>
      <w:r>
        <w:rPr>
          <w:rFonts w:ascii="Times New Roman" w:hAnsi="Times New Roman" w:cs="Times New Roman" w:eastAsia="方正仿宋_GBK"/>
          <w:sz w:val="32"/>
        </w:rPr>
        <w:t>个类别。</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专业组包含水环境监测、水文水资源调查、水生态调查与评估、水环境工程设计、入河排污口管理等领域和城镇污水处理、工业废水治理、水产养殖污染防治等特定行业的专家，根据工作需要可以不断扩展至法律、投资概算等其他专业领域。</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第六条</w:t>
      </w:r>
      <w:r>
        <w:rPr>
          <w:rFonts w:ascii="Times New Roman" w:hAnsi="Times New Roman" w:cs="Times New Roman" w:eastAsia="楷体_GB2312"/>
          <w:b/>
          <w:sz w:val="32"/>
        </w:rPr>
        <w:t>　</w:t>
      </w:r>
      <w:r>
        <w:rPr>
          <w:rFonts w:ascii="Times New Roman" w:hAnsi="Times New Roman" w:cs="Times New Roman" w:eastAsia="方正仿宋_GBK"/>
          <w:sz w:val="32"/>
        </w:rPr>
        <w:t>入库专家应当具备以下基本条件：</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lang w:eastAsia="zh-CN"/>
        </w:rPr>
      </w:pPr>
      <w:r>
        <w:rPr>
          <w:rFonts w:ascii="Times New Roman" w:hAnsi="Times New Roman" w:cs="Times New Roman" w:eastAsia="方正仿宋_GBK"/>
          <w:sz w:val="32"/>
        </w:rPr>
        <w:t>（一）政治立场坚定，拥护党和国家的大政方针，坚持正确政治方向、价值取向，具有良好的政治素质和理论素养，自觉在思想上政治上行动上同党中央保持高度一致</w:t>
      </w:r>
      <w:r>
        <w:rPr>
          <w:rFonts w:ascii="Times New Roman" w:hAnsi="Times New Roman" w:cs="Times New Roman" w:eastAsia="方正仿宋_GBK"/>
          <w:sz w:val="32"/>
          <w:lang w:eastAsia="zh-CN"/>
        </w:rPr>
        <w:t>。</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lang w:eastAsia="zh-CN"/>
        </w:rPr>
      </w:pPr>
      <w:r>
        <w:rPr>
          <w:rFonts w:ascii="Times New Roman" w:hAnsi="Times New Roman" w:cs="Times New Roman" w:eastAsia="方正仿宋_GBK"/>
          <w:sz w:val="32"/>
        </w:rPr>
        <w:t>（二）具有良好的职业道德和严谨的工作态度，坚持实事求是、敢于负责、勇于担当，坚持科学、客观、公正、高效、廉洁的原则，能够独立做出判断和评价，自觉维护公共利益和相关方合法权益</w:t>
      </w:r>
      <w:r>
        <w:rPr>
          <w:rFonts w:ascii="Times New Roman" w:hAnsi="Times New Roman" w:cs="Times New Roman" w:eastAsia="方正仿宋_GBK"/>
          <w:sz w:val="32"/>
          <w:lang w:eastAsia="zh-CN"/>
        </w:rPr>
        <w:t>。</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lang w:eastAsia="zh-CN"/>
        </w:rPr>
      </w:pPr>
      <w:r>
        <w:rPr>
          <w:rFonts w:ascii="Times New Roman" w:hAnsi="Times New Roman" w:cs="Times New Roman" w:eastAsia="方正仿宋_GBK"/>
          <w:sz w:val="32"/>
        </w:rPr>
        <w:t>（三）具有高级以上专业技术职称或者取得相关职业资格证书，且从事相关专业领域工作</w:t>
      </w:r>
      <w:r>
        <w:rPr>
          <w:rFonts w:eastAsia="方正仿宋_GBK" w:cs="Times New Roman"/>
          <w:sz w:val="32"/>
        </w:rPr>
        <w:t>3</w:t>
      </w:r>
      <w:r>
        <w:rPr>
          <w:rFonts w:ascii="Times New Roman" w:hAnsi="Times New Roman" w:cs="Times New Roman" w:eastAsia="方正仿宋_GBK"/>
          <w:sz w:val="32"/>
        </w:rPr>
        <w:t>年以上。有突出专业特长或者丰富管理经验的，专业技术职称要求可以放宽</w:t>
      </w:r>
      <w:r>
        <w:rPr>
          <w:rFonts w:ascii="Times New Roman" w:hAnsi="Times New Roman" w:cs="Times New Roman" w:eastAsia="方正仿宋_GBK"/>
          <w:sz w:val="32"/>
          <w:lang w:eastAsia="zh-CN"/>
        </w:rPr>
        <w:t>。</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w:t>
      </w:r>
      <w:r>
        <w:rPr>
          <w:rFonts w:ascii="Times New Roman" w:hAnsi="Times New Roman" w:cs="Times New Roman" w:eastAsia="方正仿宋_GBK"/>
          <w:sz w:val="32"/>
          <w:lang w:eastAsia="zh-CN"/>
        </w:rPr>
        <w:t>四</w:t>
      </w:r>
      <w:r>
        <w:rPr>
          <w:rFonts w:ascii="Times New Roman" w:hAnsi="Times New Roman" w:cs="Times New Roman" w:eastAsia="方正仿宋_GBK"/>
          <w:sz w:val="32"/>
        </w:rPr>
        <w:t>）无犯罪记录</w:t>
      </w:r>
      <w:r>
        <w:rPr>
          <w:rFonts w:ascii="Times New Roman" w:hAnsi="Times New Roman" w:cs="Times New Roman" w:eastAsia="方正仿宋_GBK"/>
          <w:sz w:val="32"/>
          <w:lang w:eastAsia="zh-CN"/>
        </w:rPr>
        <w:t>，无</w:t>
      </w:r>
      <w:r>
        <w:rPr>
          <w:rFonts w:ascii="Times New Roman" w:hAnsi="Times New Roman" w:cs="Times New Roman" w:eastAsia="方正仿宋_GBK"/>
          <w:sz w:val="32"/>
        </w:rPr>
        <w:t>违反职业道德被解除劳动合同记录。</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第七条</w:t>
      </w:r>
      <w:r>
        <w:rPr>
          <w:rFonts w:ascii="Times New Roman" w:hAnsi="Times New Roman" w:cs="Times New Roman" w:eastAsia="楷体_GB2312"/>
          <w:b/>
          <w:sz w:val="32"/>
        </w:rPr>
        <w:t>　</w:t>
      </w:r>
      <w:r>
        <w:rPr>
          <w:rFonts w:ascii="Times New Roman" w:hAnsi="Times New Roman" w:cs="Times New Roman" w:eastAsia="方正仿宋_GBK"/>
          <w:sz w:val="32"/>
        </w:rPr>
        <w:t>专项组的专家应当热爱水污染防治和生态环境保护事业，熟悉水污染防治政策制度、法律法规、标准规范，自觉跟踪和学习该领域最新动态。</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综合管理类的专家应当具有丰富的生态环境保护规划、政策研究、行政管理、技术咨询工作经验，具有较强的综合决策能力，善于把握问题的主要症结，能够综合各方意见对相关问题做出总体判断，主要从事业单位、科研单位、高校、学术团体中聘任，相对独立于水污染防治从业单位。</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集中式饮用水水源地保护类的专家从熟悉饮用水水源地保护区划分、保护区隔离防护、水源地环境问题整治与生态修复、水源地风险源应急防护、湖库型水源地富营养化与水华防治等工作、具有丰富实践经验的人员中聘任，以饮用水水源地保护为主营业务的从业单位中符合条件的人员可以占一定比例。</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流域水污染治理类的专家从熟悉工业废水治理及资源化利用、入河排污口整治及规范化建设、城镇污水治理及资源化利用、黑臭水体整治等工作、具有丰富实践经验的人员中聘任，以水污染治理为主营业务的从业单位中符合条件的人员可以占一定比例。</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流域水生态保护修复类的专家从熟悉河湖生态缓冲带建设、水域水生植被保护修复、流域水生态系统健康评估等工作、具有丰富实践经验的人员中聘任，以水生态保护修复为主营业务的从业单位中符合条件的人员可以占一定比例。</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水生态环境监管能力建设类的专家从熟悉地表水、地下水环境监测监管能力建设、信息化平台建设、工业园区及水源地监控能力建设等工作，具有丰富实践经验的人员中聘任。</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第八条</w:t>
      </w:r>
      <w:r>
        <w:rPr>
          <w:rFonts w:ascii="Times New Roman" w:hAnsi="Times New Roman" w:cs="Times New Roman" w:eastAsia="楷体_GB2312"/>
          <w:b/>
          <w:sz w:val="32"/>
        </w:rPr>
        <w:t>　</w:t>
      </w:r>
      <w:r>
        <w:rPr>
          <w:rFonts w:ascii="Times New Roman" w:hAnsi="Times New Roman" w:cs="Times New Roman" w:eastAsia="方正仿宋_GBK"/>
          <w:sz w:val="32"/>
        </w:rPr>
        <w:t>专业组的专家应当在其专业领域或者行业中有较深造诣，熟悉其专业或者行业的国内外情况及动态，对水污染防治和生态环境保护工作有一定程度的了解。</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水环境监测专家应当从事水环境监测工作，熟悉地表水、地下水样品采集、实验室检测、质量控制、水质自动监测等相关标准规范。</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水文水资源调查类专家应从事水文水资源调查评价工作，熟悉水文测算、水资源评价、水文地质调查、水动力模拟等相关技术方法和标准规范。</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水生态调查与评估类专家应具备较丰富的水生态调查评估专业能力和实践经验，熟悉水生生物群落结构调查、水生态健康评价、河湖生态完整性评估等相关技术方法，能指导流域水生态保护修复相关工作。</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水环境工程设计类专家应从事水污染治理工程设计工作，熟悉污水处理工艺、水体修复工程、人工湿地构建等技术，能指导水环境工程设计相关工作。</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入河排污口管理类专家应熟悉入河排污口设置论证、规范化建设、监测监控、排查整治等相关技术规范和管理要求。</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城镇污水处理行业专家应当熟悉城镇污水处理厂工艺设计、运行管理、提标改造、管网建设维护等技术，能够提出有价值的意见建议。</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工业废水治理行业专家应当熟悉工业园区污水深度处理、工业废水资源化利用、管网分流改造等技术，能够提出有价值的意见和建议。</w:t>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both"/>
        <w:textAlignment w:val="auto"/>
        <w:rPr>
          <w:rFonts w:ascii="Times New Roman" w:hAnsi="Times New Roman" w:eastAsia="黑体" w:cs="Times New Roman"/>
          <w:b/>
          <w:b/>
          <w:sz w:val="32"/>
        </w:rPr>
      </w:pPr>
      <w:r>
        <w:rPr>
          <w:rFonts w:eastAsia="黑体" w:cs="Times New Roman"/>
          <w:b/>
          <w:sz w:val="32"/>
        </w:rPr>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center"/>
        <w:textAlignment w:val="auto"/>
        <w:rPr>
          <w:rFonts w:ascii="Times New Roman" w:hAnsi="Times New Roman" w:eastAsia="方正黑体_GBK" w:cs="Times New Roman"/>
          <w:b w:val="false"/>
          <w:b w:val="false"/>
          <w:bCs/>
          <w:sz w:val="32"/>
        </w:rPr>
      </w:pPr>
      <w:r>
        <w:rPr>
          <w:rFonts w:ascii="Times New Roman" w:hAnsi="Times New Roman" w:cs="Times New Roman" w:eastAsia="方正黑体_GBK"/>
          <w:b w:val="false"/>
          <w:bCs/>
          <w:sz w:val="32"/>
        </w:rPr>
        <w:t>第三章　审查和聘用</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第九条</w:t>
      </w:r>
      <w:r>
        <w:rPr>
          <w:rFonts w:ascii="Times New Roman" w:hAnsi="Times New Roman" w:cs="Times New Roman" w:eastAsia="楷体_GB2312"/>
          <w:b/>
          <w:sz w:val="32"/>
        </w:rPr>
        <w:t>　</w:t>
      </w:r>
      <w:r>
        <w:rPr>
          <w:rFonts w:ascii="Times New Roman" w:hAnsi="Times New Roman" w:cs="Times New Roman" w:eastAsia="方正仿宋_GBK"/>
          <w:sz w:val="32"/>
        </w:rPr>
        <w:t>市生态环境局根据工作需要适时发出通知，公开征集水污染防治专家。符合条件的人员可以填写申请表，附身份证复印件和学历学位、职称、职业资格证书、从业经验、研究成果等证明材料，经所在单位签署推荐意见后交市生态环境局审核、筛选。自由职业者、退休人员等无在职单位的特殊人群可以不提交单位推荐意见，但对该类人员的数量应从严控制。</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第十条</w:t>
      </w:r>
      <w:r>
        <w:rPr>
          <w:rFonts w:ascii="Times New Roman" w:hAnsi="Times New Roman" w:cs="Times New Roman" w:eastAsia="楷体_GB2312"/>
          <w:b/>
          <w:sz w:val="32"/>
        </w:rPr>
        <w:t>　</w:t>
      </w:r>
      <w:r>
        <w:rPr>
          <w:rFonts w:ascii="Times New Roman" w:hAnsi="Times New Roman" w:cs="Times New Roman" w:eastAsia="方正仿宋_GBK"/>
          <w:sz w:val="32"/>
        </w:rPr>
        <w:t>根据工作需要和日常工作中掌握的情况，可以定向邀请有关人员入库。拟定向邀请的人员，征得本人同意后，由本人填写申请表，附相关证明材料，不需要所在单位签署推荐意见。</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市生态环境局可以定向邀请有关单位推荐专家，由受邀单位按要求提供人员名单及其基本情况信息，统一推荐入库。</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第十一条</w:t>
      </w:r>
      <w:r>
        <w:rPr>
          <w:rFonts w:ascii="Times New Roman" w:hAnsi="Times New Roman" w:cs="Times New Roman" w:eastAsia="楷体_GB2312"/>
          <w:b/>
          <w:sz w:val="32"/>
        </w:rPr>
        <w:t>　</w:t>
      </w:r>
      <w:r>
        <w:rPr>
          <w:rFonts w:ascii="Times New Roman" w:hAnsi="Times New Roman" w:cs="Times New Roman" w:eastAsia="方正仿宋_GBK"/>
          <w:sz w:val="32"/>
        </w:rPr>
        <w:t>根据工作需要，可以从本市已有的生态环境咨询委员会和环境督察、环境规划、环境影响评价、排污许可等各类专家库中遴选专家，征得本人同意后，纳入水污染防治专家库。</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第十二条</w:t>
      </w:r>
      <w:r>
        <w:rPr>
          <w:rFonts w:ascii="Times New Roman" w:hAnsi="Times New Roman" w:cs="Times New Roman" w:eastAsia="楷体_GB2312"/>
          <w:b/>
          <w:sz w:val="32"/>
        </w:rPr>
        <w:t>　</w:t>
      </w:r>
      <w:r>
        <w:rPr>
          <w:rFonts w:ascii="Times New Roman" w:hAnsi="Times New Roman" w:cs="Times New Roman" w:eastAsia="方正仿宋_GBK"/>
          <w:sz w:val="32"/>
        </w:rPr>
        <w:t>在筛选专家人选名单时，除对申请表及随附材料进行审核外，根据工作需要</w:t>
      </w:r>
      <w:r>
        <w:rPr>
          <w:rFonts w:ascii="Times New Roman" w:hAnsi="Times New Roman" w:cs="Times New Roman" w:eastAsia="方正仿宋_GBK"/>
          <w:sz w:val="32"/>
          <w:lang w:eastAsia="zh-CN"/>
        </w:rPr>
        <w:t>，</w:t>
      </w:r>
      <w:r>
        <w:rPr>
          <w:rFonts w:ascii="Times New Roman" w:hAnsi="Times New Roman" w:cs="Times New Roman" w:eastAsia="方正仿宋_GBK"/>
          <w:sz w:val="32"/>
        </w:rPr>
        <w:t>还可通过文献检索、发外调函、当面谈话、提供相关报告开展试评审等方式，对相关人员业务水平进行考察。</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第十三条</w:t>
      </w:r>
      <w:r>
        <w:rPr>
          <w:rFonts w:ascii="Times New Roman" w:hAnsi="Times New Roman" w:cs="Times New Roman" w:eastAsia="楷体_GB2312"/>
          <w:b/>
          <w:sz w:val="32"/>
        </w:rPr>
        <w:t>　</w:t>
      </w:r>
      <w:r>
        <w:rPr>
          <w:rFonts w:ascii="Times New Roman" w:hAnsi="Times New Roman" w:cs="Times New Roman" w:eastAsia="方正仿宋_GBK"/>
          <w:sz w:val="32"/>
        </w:rPr>
        <w:t>专家人选经市生态环境局审定后予以聘任，聘期</w:t>
      </w:r>
      <w:r>
        <w:rPr>
          <w:rFonts w:eastAsia="方正仿宋_GBK" w:cs="Times New Roman"/>
          <w:sz w:val="32"/>
        </w:rPr>
        <w:t>5</w:t>
      </w:r>
      <w:r>
        <w:rPr>
          <w:rFonts w:ascii="Times New Roman" w:hAnsi="Times New Roman" w:cs="Times New Roman" w:eastAsia="方正仿宋_GBK"/>
          <w:sz w:val="32"/>
        </w:rPr>
        <w:t>年。对初次入选的专家，可以在聘任时进行个别谈话或集体谈话，明确履职要求和日常管理要求，并请专家本人签署保密、廉洁等承诺书。</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聘任专家名单应当在一定范围内公开。</w:t>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both"/>
        <w:textAlignment w:val="auto"/>
        <w:rPr>
          <w:rFonts w:ascii="Times New Roman" w:hAnsi="Times New Roman" w:eastAsia="黑体" w:cs="Times New Roman"/>
          <w:b/>
          <w:b/>
          <w:sz w:val="32"/>
        </w:rPr>
      </w:pPr>
      <w:r>
        <w:rPr>
          <w:rFonts w:eastAsia="黑体" w:cs="Times New Roman"/>
          <w:b/>
          <w:sz w:val="32"/>
        </w:rPr>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center"/>
        <w:textAlignment w:val="auto"/>
        <w:rPr>
          <w:rFonts w:ascii="Times New Roman" w:hAnsi="Times New Roman" w:eastAsia="方正黑体_GBK" w:cs="Times New Roman"/>
          <w:b w:val="false"/>
          <w:b w:val="false"/>
          <w:bCs/>
          <w:sz w:val="32"/>
        </w:rPr>
      </w:pPr>
      <w:r>
        <w:rPr>
          <w:rFonts w:ascii="Times New Roman" w:hAnsi="Times New Roman" w:cs="Times New Roman" w:eastAsia="方正黑体_GBK"/>
          <w:b w:val="false"/>
          <w:bCs/>
          <w:sz w:val="32"/>
        </w:rPr>
        <w:t>第四章　管理和使用</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第十四条</w:t>
      </w:r>
      <w:r>
        <w:rPr>
          <w:rFonts w:ascii="Times New Roman" w:hAnsi="Times New Roman" w:cs="Times New Roman" w:eastAsia="楷体_GB2312"/>
          <w:b/>
          <w:sz w:val="32"/>
        </w:rPr>
        <w:t>　</w:t>
      </w:r>
      <w:r>
        <w:rPr>
          <w:rFonts w:ascii="Times New Roman" w:hAnsi="Times New Roman" w:cs="Times New Roman" w:eastAsia="方正仿宋_GBK"/>
          <w:sz w:val="32"/>
        </w:rPr>
        <w:t>市、区县（自治县）生态环境部门或其委托的单位在组织水污染防治相关报告评审、技术审核、项目论证时，原则上从专家库中选取专家。根据项目需要确需邀请专家库以外专家的，应说明理由并按程序备案。</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参加技术审查工作的专家在专家库内随机抽取，并征求专家本人意见后确定。任何单位和个人不得干预专家的抽取工作。</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第十五条　</w:t>
      </w:r>
      <w:r>
        <w:rPr>
          <w:rFonts w:ascii="Times New Roman" w:hAnsi="Times New Roman" w:cs="Times New Roman" w:eastAsia="方正仿宋_GBK"/>
          <w:sz w:val="32"/>
        </w:rPr>
        <w:t>专家库实行动态管理。市生态环境局根据工作需要和专家履职情况，适时对专家库进行调整更新。</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专家的工作单位、职务职称、社会兼职、联系方式等基础信息发生变更的，本人应当在变更后</w:t>
      </w:r>
      <w:r>
        <w:rPr>
          <w:rFonts w:eastAsia="方正仿宋_GBK" w:cs="Times New Roman"/>
          <w:sz w:val="32"/>
        </w:rPr>
        <w:t>30</w:t>
      </w:r>
      <w:r>
        <w:rPr>
          <w:rFonts w:ascii="Times New Roman" w:hAnsi="Times New Roman" w:cs="Times New Roman" w:eastAsia="方正仿宋_GBK"/>
          <w:sz w:val="32"/>
        </w:rPr>
        <w:t>日内通知市生态环境局。</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第十六条　</w:t>
      </w:r>
      <w:r>
        <w:rPr>
          <w:rFonts w:ascii="Times New Roman" w:hAnsi="Times New Roman" w:cs="Times New Roman" w:eastAsia="方正仿宋_GBK"/>
          <w:sz w:val="32"/>
        </w:rPr>
        <w:t>专家参加评审或技术审核活动实行回避制度。专家与项目业主、污染责任人或者水污染防治从业单位存在利害关系时，应当主动提出回避，不参加相关项目的评审或技术审核活动。</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前款所称的利害关系包括以下情形：</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（一）专家系报告编制单位的现任人员或退休人员；</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（二）专家及所在单位与报告编制单位存在控股、参股、管理关系，或与拟咨询的单个项目有合作关系；</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（三）专家为该业务监管处室（单位）的工作人员；</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（四）专家与报告编制单位解除劳动关系未满一年；</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（五）评审前参加过拟咨询项目的有偿服务；</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（六）项目相关方提出的合理回避事由；</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（七）其他可能影响公正履职的情形。</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方正仿宋_GBK" w:hAnsi="方正仿宋_GBK" w:eastAsia="方正仿宋_GBK" w:cs="方正仿宋_GBK"/>
          <w:sz w:val="32"/>
        </w:rPr>
      </w:pPr>
      <w:r>
        <w:rPr>
          <w:rFonts w:ascii="Times New Roman" w:hAnsi="Times New Roman" w:cs="Times New Roman" w:eastAsia="方正黑体_GBK"/>
          <w:b w:val="false"/>
          <w:bCs/>
          <w:sz w:val="32"/>
        </w:rPr>
        <w:t>第十七条　</w:t>
      </w:r>
      <w:r>
        <w:rPr>
          <w:rFonts w:ascii="Times New Roman" w:hAnsi="Times New Roman" w:cs="Times New Roman" w:eastAsia="方正仿宋_GBK"/>
          <w:sz w:val="32"/>
        </w:rPr>
        <w:t>建立专家工作绩效评价制度，由组织评审或技术审核的单位对专家每次的工作绩效进行记录和评价，</w:t>
      </w:r>
      <w:r>
        <w:rPr>
          <w:rFonts w:ascii="方正仿宋_GBK" w:hAnsi="方正仿宋_GBK" w:cs="方正仿宋_GBK" w:eastAsia="方正仿宋_GBK"/>
          <w:sz w:val="32"/>
        </w:rPr>
        <w:t>评价结果分为</w:t>
      </w:r>
      <w:r>
        <w:rPr>
          <w:rFonts w:ascii="方正仿宋_GBK" w:hAnsi="方正仿宋_GBK" w:cs="方正仿宋_GBK" w:eastAsia="方正仿宋_GBK"/>
          <w:sz w:val="32"/>
          <w:lang w:eastAsia="zh-CN"/>
        </w:rPr>
        <w:t>“</w:t>
      </w:r>
      <w:r>
        <w:rPr>
          <w:rFonts w:ascii="方正仿宋_GBK" w:hAnsi="方正仿宋_GBK" w:cs="方正仿宋_GBK" w:eastAsia="方正仿宋_GBK"/>
          <w:sz w:val="32"/>
        </w:rPr>
        <w:t>好</w:t>
      </w:r>
      <w:r>
        <w:rPr>
          <w:rFonts w:ascii="方正仿宋_GBK" w:hAnsi="方正仿宋_GBK" w:cs="方正仿宋_GBK" w:eastAsia="方正仿宋_GBK"/>
          <w:sz w:val="32"/>
          <w:lang w:eastAsia="zh-CN"/>
        </w:rPr>
        <w:t>”</w:t>
      </w:r>
      <w:r>
        <w:rPr>
          <w:rFonts w:ascii="方正仿宋_GBK" w:hAnsi="方正仿宋_GBK" w:cs="方正仿宋_GBK" w:eastAsia="方正仿宋_GBK"/>
          <w:sz w:val="32"/>
        </w:rPr>
        <w:t>、</w:t>
      </w:r>
      <w:r>
        <w:rPr>
          <w:rFonts w:ascii="方正仿宋_GBK" w:hAnsi="方正仿宋_GBK" w:cs="方正仿宋_GBK" w:eastAsia="方正仿宋_GBK"/>
          <w:sz w:val="32"/>
          <w:lang w:eastAsia="zh-CN"/>
        </w:rPr>
        <w:t>“</w:t>
      </w:r>
      <w:r>
        <w:rPr>
          <w:rFonts w:ascii="方正仿宋_GBK" w:hAnsi="方正仿宋_GBK" w:cs="方正仿宋_GBK" w:eastAsia="方正仿宋_GBK"/>
          <w:sz w:val="32"/>
        </w:rPr>
        <w:t>中</w:t>
      </w:r>
      <w:r>
        <w:rPr>
          <w:rFonts w:ascii="方正仿宋_GBK" w:hAnsi="方正仿宋_GBK" w:cs="方正仿宋_GBK" w:eastAsia="方正仿宋_GBK"/>
          <w:sz w:val="32"/>
          <w:lang w:eastAsia="zh-CN"/>
        </w:rPr>
        <w:t>”</w:t>
      </w:r>
      <w:r>
        <w:rPr>
          <w:rFonts w:ascii="方正仿宋_GBK" w:hAnsi="方正仿宋_GBK" w:cs="方正仿宋_GBK" w:eastAsia="方正仿宋_GBK"/>
          <w:sz w:val="32"/>
        </w:rPr>
        <w:t>、</w:t>
      </w:r>
      <w:r>
        <w:rPr>
          <w:rFonts w:ascii="方正仿宋_GBK" w:hAnsi="方正仿宋_GBK" w:cs="方正仿宋_GBK" w:eastAsia="方正仿宋_GBK"/>
          <w:sz w:val="32"/>
          <w:lang w:eastAsia="zh-CN"/>
        </w:rPr>
        <w:t>“</w:t>
      </w:r>
      <w:r>
        <w:rPr>
          <w:rFonts w:ascii="方正仿宋_GBK" w:hAnsi="方正仿宋_GBK" w:cs="方正仿宋_GBK" w:eastAsia="方正仿宋_GBK"/>
          <w:sz w:val="32"/>
        </w:rPr>
        <w:t>差</w:t>
      </w:r>
      <w:r>
        <w:rPr>
          <w:rFonts w:ascii="方正仿宋_GBK" w:hAnsi="方正仿宋_GBK" w:cs="方正仿宋_GBK" w:eastAsia="方正仿宋_GBK"/>
          <w:sz w:val="32"/>
          <w:lang w:eastAsia="zh-CN"/>
        </w:rPr>
        <w:t>”</w:t>
      </w:r>
      <w:r>
        <w:rPr>
          <w:rFonts w:ascii="方正仿宋_GBK" w:hAnsi="方正仿宋_GBK" w:cs="方正仿宋_GBK" w:eastAsia="方正仿宋_GBK"/>
          <w:sz w:val="32"/>
        </w:rPr>
        <w:t>等次，加强评价结果运用。</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区县（自治县）生态环境局和其他相关单位在聘请专家库内的专家提供咨询服务时，应当将专家违反纪律的情况和工作绩效情况反馈市生态环境局，由市生态环境局记录在案并进行调查处理。</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相关单位发现专家存在违法违规违纪问题线索的，或者利用专家身份从事与技术咨询无关的活动损害主管部门和有关单位声誉的，可以向市生态环境局投诉。</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第十八条　</w:t>
      </w:r>
      <w:r>
        <w:rPr>
          <w:rFonts w:ascii="Times New Roman" w:hAnsi="Times New Roman" w:cs="Times New Roman" w:eastAsia="方正仿宋_GBK"/>
          <w:sz w:val="32"/>
        </w:rPr>
        <w:t>市生态环境局水生态环境处、土壤生态环境处建立专家服务个人档案，对聘期内专家参加评审或技术审核活动的情况、绩效评价情况、违反纪律的情况、被主管部门表彰的情况等记录在案，作为表彰、解聘、续聘等的依据。</w:t>
      </w:r>
    </w:p>
    <w:p>
      <w:pPr>
        <w:pStyle w:val="Normal"/>
        <w:keepNext w:val="false"/>
        <w:keepLines w:val="false"/>
        <w:pageBreakBefore w:val="false"/>
        <w:widowControl w:val="false"/>
        <w:kinsoku w:val="true"/>
        <w:overflowPunct w:val="false"/>
        <w:autoSpaceDE w:val="true"/>
        <w:bidi w:val="0"/>
        <w:snapToGrid w:val="true"/>
        <w:spacing w:lineRule="exact" w:line="574" w:before="0" w:after="0"/>
        <w:ind w:firstLine="640"/>
        <w:jc w:val="both"/>
        <w:textAlignment w:val="auto"/>
        <w:rPr>
          <w:rFonts w:ascii="Times New Roman" w:hAnsi="Times New Roman" w:eastAsia="方正仿宋_GBK" w:cs="Times New Roman"/>
          <w:spacing w:val="-6"/>
          <w:sz w:val="32"/>
        </w:rPr>
      </w:pPr>
      <w:r>
        <w:rPr>
          <w:rFonts w:ascii="Times New Roman" w:hAnsi="Times New Roman" w:cs="Times New Roman" w:eastAsia="方正黑体_GBK"/>
          <w:b w:val="false"/>
          <w:bCs/>
          <w:sz w:val="32"/>
        </w:rPr>
        <w:t>第十九条　</w:t>
      </w:r>
      <w:r>
        <w:rPr>
          <w:rFonts w:ascii="Times New Roman" w:hAnsi="Times New Roman" w:cs="Times New Roman" w:eastAsia="方正仿宋_GBK"/>
          <w:sz w:val="32"/>
        </w:rPr>
        <w:t>按照成渝地区双城经济圈建设要求，川渝两地的水污染防治专家库实行互认互用。根据工作需要，也可以邀请国家和</w:t>
      </w:r>
      <w:r>
        <w:rPr>
          <w:rFonts w:ascii="Times New Roman" w:hAnsi="Times New Roman" w:cs="Times New Roman" w:eastAsia="方正仿宋_GBK"/>
          <w:spacing w:val="-6"/>
          <w:sz w:val="32"/>
        </w:rPr>
        <w:t>其他省市水污染防治专家库中的专家来渝参加评审或技术审核活动。</w:t>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both"/>
        <w:textAlignment w:val="auto"/>
        <w:rPr>
          <w:rFonts w:ascii="Times New Roman" w:hAnsi="Times New Roman" w:eastAsia="黑体" w:cs="Times New Roman"/>
          <w:b/>
          <w:b/>
          <w:spacing w:val="-6"/>
          <w:sz w:val="32"/>
        </w:rPr>
      </w:pPr>
      <w:r>
        <w:rPr>
          <w:rFonts w:eastAsia="黑体" w:cs="Times New Roman"/>
          <w:b/>
          <w:spacing w:val="-6"/>
          <w:sz w:val="32"/>
        </w:rPr>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center"/>
        <w:textAlignment w:val="auto"/>
        <w:rPr>
          <w:rFonts w:ascii="Times New Roman" w:hAnsi="Times New Roman" w:eastAsia="方正黑体_GBK" w:cs="Times New Roman"/>
          <w:b w:val="false"/>
          <w:b w:val="false"/>
          <w:bCs/>
          <w:sz w:val="32"/>
        </w:rPr>
      </w:pPr>
      <w:r>
        <w:rPr>
          <w:rFonts w:ascii="Times New Roman" w:hAnsi="Times New Roman" w:cs="Times New Roman" w:eastAsia="方正黑体_GBK"/>
          <w:b w:val="false"/>
          <w:bCs/>
          <w:sz w:val="32"/>
        </w:rPr>
        <w:t>第五章　权利和义务</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第二十条　</w:t>
      </w:r>
      <w:r>
        <w:rPr>
          <w:rFonts w:ascii="Times New Roman" w:hAnsi="Times New Roman" w:cs="Times New Roman" w:eastAsia="方正仿宋_GBK"/>
          <w:sz w:val="32"/>
        </w:rPr>
        <w:t>专家享有以下权利：</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（一）对技术文件有独立的评审权和表决权，不受任何单位或者个人的干预；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（二）获得专家咨询费；</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（三）以书面形式退出专家库；</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（四）向主管部门举报水污染防治活动中的弄虚作假、以权谋私及其它违法违规行为；</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（五）向主管部门提出工作意见、建议；</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（六）法律法规规定的其它权利。</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cs="Times New Roman"/>
        </w:rPr>
      </w:pPr>
      <w:r>
        <w:rPr>
          <w:rFonts w:ascii="Times New Roman" w:hAnsi="Times New Roman" w:cs="Times New Roman" w:eastAsia="方正黑体_GBK"/>
          <w:b w:val="false"/>
          <w:bCs/>
          <w:sz w:val="32"/>
        </w:rPr>
        <w:t>第二十一条　</w:t>
      </w:r>
      <w:r>
        <w:rPr>
          <w:rFonts w:ascii="Times New Roman" w:hAnsi="Times New Roman" w:cs="Times New Roman" w:eastAsia="方正仿宋_GBK"/>
          <w:sz w:val="32"/>
        </w:rPr>
        <w:t>专家承担以下义务：</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lang w:eastAsia="zh-CN"/>
        </w:rPr>
      </w:pPr>
      <w:r>
        <w:rPr>
          <w:rFonts w:ascii="Times New Roman" w:hAnsi="Times New Roman" w:cs="Times New Roman" w:eastAsia="方正仿宋_GBK"/>
          <w:sz w:val="32"/>
        </w:rPr>
        <w:t>（一）本着科学和负责的态度认真履行职责，客观公正提出评审或技术审核意见，对评审或技术审核意见终身负责</w:t>
      </w:r>
      <w:r>
        <w:rPr>
          <w:rFonts w:ascii="Times New Roman" w:hAnsi="Times New Roman" w:cs="Times New Roman" w:eastAsia="方正仿宋_GBK"/>
          <w:sz w:val="32"/>
          <w:lang w:eastAsia="zh-CN"/>
        </w:rPr>
        <w:t>。</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lang w:eastAsia="zh-CN"/>
        </w:rPr>
      </w:pPr>
      <w:r>
        <w:rPr>
          <w:rFonts w:ascii="Times New Roman" w:hAnsi="Times New Roman" w:cs="Times New Roman" w:eastAsia="方正仿宋_GBK"/>
          <w:sz w:val="32"/>
        </w:rPr>
        <w:t>（二）严格遵守工作纪律，服从管理，按时参加评审或技术审核活动，不迟到、不早退，不无故缺席，不请人代会</w:t>
      </w:r>
      <w:r>
        <w:rPr>
          <w:rFonts w:ascii="Times New Roman" w:hAnsi="Times New Roman" w:cs="Times New Roman" w:eastAsia="方正仿宋_GBK"/>
          <w:sz w:val="32"/>
          <w:lang w:eastAsia="zh-CN"/>
        </w:rPr>
        <w:t>。</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lang w:eastAsia="zh-CN"/>
        </w:rPr>
      </w:pPr>
      <w:r>
        <w:rPr>
          <w:rFonts w:ascii="Times New Roman" w:hAnsi="Times New Roman" w:cs="Times New Roman" w:eastAsia="方正仿宋_GBK"/>
          <w:sz w:val="32"/>
        </w:rPr>
        <w:t>（三）严格遵守保密纪律，不泄露评审或技术审核情况、商业秘密、技术秘密，不擅自将评审或技术审核材料转发他人</w:t>
      </w:r>
      <w:r>
        <w:rPr>
          <w:rFonts w:ascii="Times New Roman" w:hAnsi="Times New Roman" w:cs="Times New Roman" w:eastAsia="方正仿宋_GBK"/>
          <w:sz w:val="32"/>
          <w:lang w:eastAsia="zh-CN"/>
        </w:rPr>
        <w:t>。</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lang w:eastAsia="zh-CN"/>
        </w:rPr>
      </w:pPr>
      <w:r>
        <w:rPr>
          <w:rFonts w:ascii="Times New Roman" w:hAnsi="Times New Roman" w:cs="Times New Roman" w:eastAsia="方正仿宋_GBK"/>
          <w:sz w:val="32"/>
        </w:rPr>
        <w:t>（四）严格遵守廉洁纪律，不借专家身份招揽项目，不收受或索要相关单位和个人的财物</w:t>
      </w:r>
      <w:r>
        <w:rPr>
          <w:rFonts w:ascii="Times New Roman" w:hAnsi="Times New Roman" w:cs="Times New Roman" w:eastAsia="方正仿宋_GBK"/>
          <w:sz w:val="32"/>
          <w:lang w:eastAsia="zh-CN"/>
        </w:rPr>
        <w:t>。</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lang w:eastAsia="zh-CN"/>
        </w:rPr>
      </w:pPr>
      <w:r>
        <w:rPr>
          <w:rFonts w:ascii="Times New Roman" w:hAnsi="Times New Roman" w:cs="Times New Roman" w:eastAsia="方正仿宋_GBK"/>
          <w:sz w:val="32"/>
        </w:rPr>
        <w:t>（五）配合生态环境部门处理有关询问、质疑和投诉</w:t>
      </w:r>
      <w:r>
        <w:rPr>
          <w:rFonts w:ascii="Times New Roman" w:hAnsi="Times New Roman" w:cs="Times New Roman" w:eastAsia="方正仿宋_GBK"/>
          <w:sz w:val="32"/>
          <w:lang w:eastAsia="zh-CN"/>
        </w:rPr>
        <w:t>。</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（六）法律法规规定的其它义务。</w:t>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both"/>
        <w:textAlignment w:val="auto"/>
        <w:rPr>
          <w:rFonts w:ascii="Times New Roman" w:hAnsi="Times New Roman" w:eastAsia="黑体" w:cs="Times New Roman"/>
          <w:b/>
          <w:b/>
          <w:sz w:val="32"/>
        </w:rPr>
      </w:pPr>
      <w:r>
        <w:rPr>
          <w:rFonts w:eastAsia="黑体" w:cs="Times New Roman"/>
          <w:b/>
          <w:sz w:val="32"/>
        </w:rPr>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center"/>
        <w:textAlignment w:val="auto"/>
        <w:rPr>
          <w:rFonts w:ascii="Times New Roman" w:hAnsi="Times New Roman" w:eastAsia="方正黑体_GBK" w:cs="Times New Roman"/>
          <w:b w:val="false"/>
          <w:b w:val="false"/>
          <w:bCs/>
          <w:sz w:val="32"/>
        </w:rPr>
      </w:pPr>
      <w:r>
        <w:rPr>
          <w:rFonts w:ascii="Times New Roman" w:hAnsi="Times New Roman" w:cs="Times New Roman" w:eastAsia="方正黑体_GBK"/>
          <w:b w:val="false"/>
          <w:bCs/>
          <w:sz w:val="32"/>
        </w:rPr>
        <w:t>第六章　奖励和处罚</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第二十二条　</w:t>
      </w:r>
      <w:r>
        <w:rPr>
          <w:rFonts w:ascii="Times New Roman" w:hAnsi="Times New Roman" w:cs="Times New Roman" w:eastAsia="方正仿宋_GBK"/>
          <w:sz w:val="32"/>
        </w:rPr>
        <w:t>在水污染防治专家咨询工作中坚持原则、认真履职、无私奉献、绩效突出的专家，由市生态环境局予以表彰奖励。</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表彰奖励结果记入专家服务个人档案，作为续聘、优先推荐的重要依据。</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第二十三条　</w:t>
      </w:r>
      <w:r>
        <w:rPr>
          <w:rFonts w:ascii="Times New Roman" w:hAnsi="Times New Roman" w:cs="Times New Roman" w:eastAsia="方正仿宋_GBK"/>
          <w:sz w:val="32"/>
        </w:rPr>
        <w:t>专家违反工作纪律，有下列情形之一的，予以警示提醒；一年内被警示提醒三次的，暂停专家资格</w:t>
      </w:r>
      <w:r>
        <w:rPr>
          <w:rFonts w:eastAsia="方正仿宋_GBK" w:cs="Times New Roman"/>
          <w:sz w:val="32"/>
        </w:rPr>
        <w:t>6</w:t>
      </w:r>
      <w:r>
        <w:rPr>
          <w:rFonts w:ascii="Times New Roman" w:hAnsi="Times New Roman" w:cs="Times New Roman" w:eastAsia="方正仿宋_GBK"/>
          <w:sz w:val="32"/>
        </w:rPr>
        <w:t>个月：</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（一）接受评审或技术审核邀请后，无故缺席评审会或技术审核活动的；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（二）接受评审或技术审核邀请后，因故不能参加但未提前一天请假，或擅自指定代理人参加评审或技术审核活动的；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（三）未按时提交专家评审或技术审核意见的；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（四）迟到、早退或不遵守会场纪律，情节较重的；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（五）无正当理由拒绝担任专家组组长，不服从工作安排的。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第二十四条　</w:t>
      </w:r>
      <w:r>
        <w:rPr>
          <w:rFonts w:ascii="Times New Roman" w:hAnsi="Times New Roman" w:cs="Times New Roman" w:eastAsia="方正仿宋_GBK"/>
          <w:sz w:val="32"/>
        </w:rPr>
        <w:t>专家违反保密纪律，有下列情形之一的，暂停专家资格</w:t>
      </w:r>
      <w:r>
        <w:rPr>
          <w:rFonts w:eastAsia="方正仿宋_GBK" w:cs="Times New Roman"/>
          <w:sz w:val="32"/>
        </w:rPr>
        <w:t>6</w:t>
      </w:r>
      <w:r>
        <w:rPr>
          <w:rFonts w:ascii="Times New Roman" w:hAnsi="Times New Roman" w:cs="Times New Roman" w:eastAsia="方正仿宋_GBK"/>
          <w:sz w:val="32"/>
        </w:rPr>
        <w:t>个月：</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（一）会前向相关单位泄露技术咨询工作安排、个人咨询意见的；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（二）泄露在评审或技术审核过程中知悉的技术秘密、商业秘密以及其他不宜公开的情况的；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（三）擅自将评审或技术审核材料转发他人的。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第二十五条　</w:t>
      </w:r>
      <w:r>
        <w:rPr>
          <w:rFonts w:ascii="Times New Roman" w:hAnsi="Times New Roman" w:cs="Times New Roman" w:eastAsia="方正仿宋_GBK"/>
          <w:sz w:val="32"/>
        </w:rPr>
        <w:t>专家或其所在单位出现严重工作质量问题，有下列情形之一的，暂停专家资格</w:t>
      </w:r>
      <w:r>
        <w:rPr>
          <w:rFonts w:eastAsia="方正仿宋_GBK" w:cs="Times New Roman"/>
          <w:sz w:val="32"/>
        </w:rPr>
        <w:t>6</w:t>
      </w:r>
      <w:r>
        <w:rPr>
          <w:rFonts w:ascii="Times New Roman" w:hAnsi="Times New Roman" w:cs="Times New Roman" w:eastAsia="方正仿宋_GBK"/>
          <w:sz w:val="32"/>
        </w:rPr>
        <w:t>个月：</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（一）专家或其所在单位被主管部门约谈、约见的；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（二）参与评审的相关报告被抽查、复核为不合格的。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第二十六条　</w:t>
      </w:r>
      <w:r>
        <w:rPr>
          <w:rFonts w:ascii="Times New Roman" w:hAnsi="Times New Roman" w:cs="Times New Roman" w:eastAsia="方正仿宋_GBK"/>
          <w:sz w:val="32"/>
        </w:rPr>
        <w:t>专家违反廉洁纪律，有下列情形之一的，取消聘用资格，告知所在单位，</w:t>
      </w:r>
      <w:r>
        <w:rPr>
          <w:rFonts w:eastAsia="方正仿宋_GBK" w:cs="Times New Roman"/>
          <w:sz w:val="32"/>
        </w:rPr>
        <w:t>5</w:t>
      </w:r>
      <w:r>
        <w:rPr>
          <w:rFonts w:ascii="Times New Roman" w:hAnsi="Times New Roman" w:cs="Times New Roman" w:eastAsia="方正仿宋_GBK"/>
          <w:sz w:val="32"/>
        </w:rPr>
        <w:t>年内不再受理其入库申请：</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（一）利用评审或技术审核工作之便招揽工程、谋取不正当利益的；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（二）索取或收受相关单位及其工作人员财物或者其他好处，参与其组织的吃请、娱乐、旅游活动等；</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（三）与相关单位存在利害关系，未主动提出回避的。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第二十七条　</w:t>
      </w:r>
      <w:r>
        <w:rPr>
          <w:rFonts w:ascii="Times New Roman" w:hAnsi="Times New Roman" w:cs="Times New Roman" w:eastAsia="方正仿宋_GBK"/>
          <w:sz w:val="32"/>
        </w:rPr>
        <w:t>对专家作出暂停资格、取消聘用资格处理的，应当通知专家本人、各区县（自治县）生态环境部门及专家使用单位，并在一定范围内公开。</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第二十八条　</w:t>
      </w:r>
      <w:r>
        <w:rPr>
          <w:rFonts w:ascii="Times New Roman" w:hAnsi="Times New Roman" w:cs="Times New Roman" w:eastAsia="方正仿宋_GBK"/>
          <w:sz w:val="32"/>
        </w:rPr>
        <w:t>有下列情形之一，不适合继续担任专家的，予以清退：</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（一）不再符合本办法第六条规定的基本条件的；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（二）聘期内累计被暂停专家资格超过</w:t>
      </w:r>
      <w:r>
        <w:rPr>
          <w:rFonts w:eastAsia="方正仿宋_GBK" w:cs="Times New Roman"/>
          <w:sz w:val="32"/>
        </w:rPr>
        <w:t>1</w:t>
      </w:r>
      <w:r>
        <w:rPr>
          <w:rFonts w:ascii="Times New Roman" w:hAnsi="Times New Roman" w:cs="Times New Roman" w:eastAsia="方正仿宋_GBK"/>
          <w:sz w:val="32"/>
        </w:rPr>
        <w:t>年的；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（三）聘期内工作绩效评价为</w:t>
      </w:r>
      <w:r>
        <w:rPr>
          <w:rFonts w:eastAsia="方正仿宋_GBK" w:cs="Times New Roman"/>
          <w:sz w:val="32"/>
        </w:rPr>
        <w:t>"</w:t>
      </w:r>
      <w:r>
        <w:rPr>
          <w:rFonts w:ascii="Times New Roman" w:hAnsi="Times New Roman" w:cs="Times New Roman" w:eastAsia="方正仿宋_GBK"/>
          <w:sz w:val="32"/>
        </w:rPr>
        <w:t>差</w:t>
      </w:r>
      <w:r>
        <w:rPr>
          <w:rFonts w:eastAsia="方正仿宋_GBK" w:cs="Times New Roman"/>
          <w:sz w:val="32"/>
        </w:rPr>
        <w:t>"</w:t>
      </w:r>
      <w:r>
        <w:rPr>
          <w:rFonts w:ascii="Times New Roman" w:hAnsi="Times New Roman" w:cs="Times New Roman" w:eastAsia="方正仿宋_GBK"/>
          <w:sz w:val="32"/>
        </w:rPr>
        <w:t>的次数超过两次的；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（四）</w:t>
      </w:r>
      <w:r>
        <w:rPr>
          <w:rFonts w:ascii="Times New Roman" w:hAnsi="Times New Roman" w:cs="Times New Roman" w:eastAsia="方正仿宋_GBK"/>
          <w:spacing w:val="-6"/>
          <w:sz w:val="32"/>
        </w:rPr>
        <w:t>出具的评审或技术审核意见有明显错误造成不良后果的；</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（五）其他不适宜继续担任专家的情形。</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仿宋_GBK"/>
          <w:sz w:val="32"/>
        </w:rPr>
        <w:t>清退应当告知本人，更新后的专家名单应及时通知区县生态环境部门、专家使用单位，并在一定范围内公开。</w:t>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both"/>
        <w:textAlignment w:val="auto"/>
        <w:rPr>
          <w:rFonts w:ascii="Times New Roman" w:hAnsi="Times New Roman" w:eastAsia="黑体" w:cs="Times New Roman"/>
          <w:b/>
          <w:b/>
          <w:sz w:val="32"/>
        </w:rPr>
      </w:pPr>
      <w:r>
        <w:rPr>
          <w:rFonts w:eastAsia="黑体" w:cs="Times New Roman"/>
          <w:b/>
          <w:sz w:val="32"/>
        </w:rPr>
      </w:r>
    </w:p>
    <w:p>
      <w:pPr>
        <w:pStyle w:val="Normal"/>
        <w:keepNext w:val="false"/>
        <w:keepLines w:val="false"/>
        <w:pageBreakBefore w:val="false"/>
        <w:widowControl w:val="false"/>
        <w:kinsoku w:val="true"/>
        <w:overflowPunct w:val="false"/>
        <w:autoSpaceDE w:val="true"/>
        <w:bidi w:val="0"/>
        <w:snapToGrid w:val="true"/>
        <w:spacing w:lineRule="exact" w:line="574" w:before="0" w:after="0"/>
        <w:jc w:val="center"/>
        <w:textAlignment w:val="auto"/>
        <w:rPr>
          <w:rFonts w:ascii="Times New Roman" w:hAnsi="Times New Roman" w:eastAsia="方正黑体_GBK" w:cs="Times New Roman"/>
          <w:b w:val="false"/>
          <w:b w:val="false"/>
          <w:bCs/>
          <w:sz w:val="32"/>
        </w:rPr>
      </w:pPr>
      <w:r>
        <w:rPr>
          <w:rFonts w:ascii="Times New Roman" w:hAnsi="Times New Roman" w:cs="Times New Roman" w:eastAsia="方正黑体_GBK"/>
          <w:b w:val="false"/>
          <w:bCs/>
          <w:sz w:val="32"/>
        </w:rPr>
        <w:t>第七章　附　则</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第二十九条　</w:t>
      </w:r>
      <w:r>
        <w:rPr>
          <w:rFonts w:ascii="Times New Roman" w:hAnsi="Times New Roman" w:cs="Times New Roman" w:eastAsia="方正仿宋_GBK"/>
          <w:sz w:val="32"/>
        </w:rPr>
        <w:t>专家违反保密纪律、廉洁纪律，构成违法犯罪的，由有权机关依法追究法律责任。</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仿宋_GBK" w:cs="Times New Roman"/>
          <w:sz w:val="32"/>
        </w:rPr>
      </w:pPr>
      <w:r>
        <w:rPr>
          <w:rFonts w:ascii="Times New Roman" w:hAnsi="Times New Roman" w:cs="Times New Roman" w:eastAsia="方正黑体_GBK"/>
          <w:b w:val="false"/>
          <w:bCs/>
          <w:sz w:val="32"/>
        </w:rPr>
        <w:t>第三十条　</w:t>
      </w:r>
      <w:r>
        <w:rPr>
          <w:rFonts w:ascii="Times New Roman" w:hAnsi="Times New Roman" w:cs="Times New Roman" w:eastAsia="方正仿宋_GBK"/>
          <w:sz w:val="32"/>
        </w:rPr>
        <w:t>本办法由市生态环境局负责解释。</w:t>
      </w:r>
    </w:p>
    <w:p>
      <w:pPr>
        <w:pStyle w:val="Normal"/>
        <w:keepNext w:val="false"/>
        <w:keepLines w:val="false"/>
        <w:pageBreakBefore w:val="false"/>
        <w:widowControl w:val="false"/>
        <w:kinsoku w:val="true"/>
        <w:overflowPunct w:val="false"/>
        <w:autoSpaceDE w:val="true"/>
        <w:bidi w:val="0"/>
        <w:snapToGrid w:val="true"/>
        <w:spacing w:lineRule="exact" w:line="574"/>
        <w:ind w:firstLine="640"/>
        <w:jc w:val="both"/>
        <w:textAlignment w:val="auto"/>
        <w:rPr>
          <w:rFonts w:ascii="Times New Roman" w:hAnsi="Times New Roman" w:eastAsia="方正黑体_GBK" w:cs="Times New Roman"/>
          <w:kern w:val="2"/>
          <w:szCs w:val="32"/>
          <w:lang w:eastAsia="zh-CN"/>
        </w:rPr>
      </w:pPr>
      <w:r>
        <w:rPr>
          <w:rFonts w:ascii="Times New Roman" w:hAnsi="Times New Roman" w:cs="Times New Roman" w:eastAsia="方正黑体_GBK"/>
          <w:b w:val="false"/>
          <w:bCs/>
          <w:sz w:val="32"/>
        </w:rPr>
        <w:t>第三十一条　</w:t>
      </w:r>
      <w:r>
        <w:rPr>
          <w:rFonts w:ascii="Times New Roman" w:hAnsi="Times New Roman" w:cs="Times New Roman" w:eastAsia="方正仿宋_GBK"/>
          <w:sz w:val="32"/>
        </w:rPr>
        <w:t>本办法自发布之日起实施。</w:t>
      </w:r>
      <w:r>
        <w:br w:type="page"/>
      </w:r>
    </w:p>
    <w:p>
      <w:pPr>
        <w:pStyle w:val="Normal"/>
        <w:widowControl w:val="false"/>
        <w:spacing w:lineRule="auto" w:line="240" w:before="0" w:after="0"/>
        <w:jc w:val="both"/>
        <w:rPr>
          <w:rFonts w:ascii="Times New Roman" w:hAnsi="Times New Roman" w:eastAsia="方正黑体_GBK" w:cs="Times New Roman"/>
          <w:kern w:val="2"/>
          <w:szCs w:val="32"/>
          <w:lang w:eastAsia="zh-CN"/>
        </w:rPr>
      </w:pPr>
      <w:r>
        <w:rPr>
          <w:rFonts w:ascii="Times New Roman" w:hAnsi="Times New Roman" w:cs="Times New Roman" w:eastAsia="方正黑体_GBK"/>
          <w:kern w:val="2"/>
          <w:szCs w:val="32"/>
          <w:lang w:eastAsia="zh-CN"/>
        </w:rPr>
        <w:t>附件</w:t>
      </w:r>
      <w:r>
        <w:rPr>
          <w:rFonts w:eastAsia="方正黑体_GBK" w:cs="Times New Roman"/>
          <w:kern w:val="2"/>
          <w:szCs w:val="32"/>
          <w:lang w:eastAsia="zh-CN"/>
        </w:rPr>
        <w:t>1</w:t>
      </w:r>
    </w:p>
    <w:p>
      <w:pPr>
        <w:pStyle w:val="Normal"/>
        <w:keepNext w:val="false"/>
        <w:keepLines w:val="false"/>
        <w:pageBreakBefore w:val="false"/>
        <w:widowControl w:val="false"/>
        <w:kinsoku w:val="true"/>
        <w:overflowPunct w:val="true"/>
        <w:autoSpaceDE w:val="true"/>
        <w:bidi w:val="0"/>
        <w:snapToGrid w:val="true"/>
        <w:spacing w:lineRule="auto" w:line="240" w:before="181" w:after="0"/>
        <w:jc w:val="center"/>
        <w:textAlignment w:val="auto"/>
        <w:rPr>
          <w:rFonts w:ascii="Times New Roman" w:hAnsi="Times New Roman" w:eastAsia="方正小标宋_GBK" w:cs="Times New Roman"/>
          <w:kern w:val="2"/>
          <w:sz w:val="40"/>
          <w:szCs w:val="40"/>
          <w:lang w:eastAsia="zh-CN"/>
        </w:rPr>
      </w:pPr>
      <w:r>
        <w:rPr>
          <w:rFonts w:ascii="Times New Roman" w:hAnsi="Times New Roman" w:cs="Times New Roman" w:eastAsia="方正小标宋_GBK"/>
          <w:kern w:val="2"/>
          <w:sz w:val="40"/>
          <w:szCs w:val="40"/>
          <w:lang w:eastAsia="zh-CN"/>
        </w:rPr>
        <w:t>重庆市水污染防治专家申请表</w:t>
      </w:r>
    </w:p>
    <w:p>
      <w:pPr>
        <w:pStyle w:val="Normal"/>
        <w:widowControl w:val="false"/>
        <w:spacing w:lineRule="auto" w:line="240" w:before="0" w:after="0"/>
        <w:jc w:val="center"/>
        <w:rPr>
          <w:rFonts w:ascii="Times New Roman" w:hAnsi="Times New Roman" w:eastAsia="方正小标宋_GBK" w:cs="Times New Roman"/>
          <w:kern w:val="2"/>
          <w:sz w:val="36"/>
          <w:szCs w:val="36"/>
          <w:lang w:eastAsia="zh-CN"/>
        </w:rPr>
      </w:pPr>
      <w:r>
        <w:rPr>
          <w:rFonts w:eastAsia="方正小标宋_GBK" w:cs="Times New Roman"/>
          <w:kern w:val="2"/>
          <w:sz w:val="36"/>
          <w:szCs w:val="36"/>
          <w:lang w:eastAsia="zh-CN"/>
        </w:rPr>
      </w:r>
    </w:p>
    <w:tbl>
      <w:tblPr>
        <w:tblW w:w="9131" w:type="dxa"/>
        <w:jc w:val="center"/>
        <w:tblInd w:w="0" w:type="dxa"/>
        <w:tblLayout w:type="fixed"/>
        <w:tblCellMar>
          <w:top w:w="0" w:type="dxa"/>
          <w:left w:w="108" w:type="dxa"/>
          <w:bottom w:w="0" w:type="dxa"/>
          <w:right w:w="108" w:type="dxa"/>
        </w:tblCellMar>
      </w:tblPr>
      <w:tblGrid>
        <w:gridCol w:w="1223"/>
        <w:gridCol w:w="2813"/>
        <w:gridCol w:w="1491"/>
        <w:gridCol w:w="1762"/>
        <w:gridCol w:w="1842"/>
      </w:tblGrid>
      <w:tr>
        <w:trPr>
          <w:trHeight w:val="90" w:hRule="atLeast"/>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姓</w:t>
            </w:r>
            <w:r>
              <w:rPr>
                <w:rFonts w:ascii="Times New Roman" w:hAnsi="Times New Roman" w:cs="Times New Roman" w:eastAsia="Times New Roman"/>
                <w:b w:val="false"/>
                <w:bCs/>
                <w:sz w:val="21"/>
                <w:szCs w:val="21"/>
              </w:rPr>
              <w:t xml:space="preserve">   </w:t>
            </w:r>
            <w:r>
              <w:rPr>
                <w:rFonts w:ascii="Times New Roman" w:hAnsi="Times New Roman" w:cs="Times New Roman" w:eastAsia="方正仿宋_GBK"/>
                <w:b w:val="false"/>
                <w:bCs/>
                <w:sz w:val="21"/>
                <w:szCs w:val="21"/>
              </w:rPr>
              <w:t>名</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149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性别</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184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照</w:t>
            </w:r>
            <w:r>
              <w:rPr>
                <w:rFonts w:ascii="Times New Roman" w:hAnsi="Times New Roman" w:cs="Times New Roman" w:eastAsia="Times New Roman"/>
                <w:b w:val="false"/>
                <w:bCs/>
                <w:sz w:val="21"/>
                <w:szCs w:val="21"/>
              </w:rPr>
              <w:t xml:space="preserve">  </w:t>
            </w:r>
            <w:r>
              <w:rPr>
                <w:rFonts w:ascii="Times New Roman" w:hAnsi="Times New Roman" w:cs="Times New Roman" w:eastAsia="方正仿宋_GBK"/>
                <w:b w:val="false"/>
                <w:bCs/>
                <w:sz w:val="21"/>
                <w:szCs w:val="21"/>
              </w:rPr>
              <w:t>片</w:t>
            </w:r>
            <w:r>
              <w:rPr>
                <w:rFonts w:eastAsia="方正仿宋_GBK" w:cs="Times New Roman"/>
                <w:b w:val="false"/>
                <w:bCs/>
                <w:sz w:val="21"/>
                <w:szCs w:val="21"/>
              </w:rPr>
              <w:br/>
            </w:r>
            <w:r>
              <w:rPr>
                <w:rFonts w:ascii="Times New Roman" w:hAnsi="Times New Roman" w:cs="Times New Roman" w:eastAsia="方正仿宋_GBK"/>
                <w:b w:val="false"/>
                <w:bCs/>
                <w:sz w:val="21"/>
                <w:szCs w:val="21"/>
              </w:rPr>
              <w:t>（</w:t>
            </w:r>
            <w:r>
              <w:rPr>
                <w:rFonts w:eastAsia="方正仿宋_GBK" w:cs="Times New Roman"/>
                <w:b w:val="false"/>
                <w:bCs/>
                <w:sz w:val="21"/>
                <w:szCs w:val="21"/>
              </w:rPr>
              <w:t>2</w:t>
            </w:r>
            <w:r>
              <w:rPr>
                <w:rFonts w:ascii="Times New Roman" w:hAnsi="Times New Roman" w:cs="Times New Roman" w:eastAsia="方正仿宋_GBK"/>
                <w:b w:val="false"/>
                <w:bCs/>
                <w:sz w:val="21"/>
                <w:szCs w:val="21"/>
              </w:rPr>
              <w:t>寸彩色）</w:t>
            </w:r>
          </w:p>
        </w:tc>
      </w:tr>
      <w:tr>
        <w:trPr>
          <w:trHeight w:val="640" w:hRule="atLeast"/>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出生年月</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149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政治面貌</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184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rHeight w:val="564" w:hRule="atLeast"/>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现任职务</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149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是否在职</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184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rHeight w:val="574" w:hRule="atLeast"/>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毕业院校</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149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所学专业</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184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rHeight w:val="375" w:hRule="atLeast"/>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学历</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1491"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学位</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1842"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kinsoku w:val="true"/>
              <w:overflowPunct w:val="true"/>
              <w:autoSpaceDE w:val="true"/>
              <w:bidi w:val="0"/>
              <w:snapToGrid w:val="false"/>
              <w:spacing w:lineRule="exact" w:line="300"/>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专业特长</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身体状况</w:t>
            </w:r>
          </w:p>
        </w:tc>
        <w:tc>
          <w:tcPr>
            <w:tcW w:w="1842"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kinsoku w:val="true"/>
              <w:overflowPunct w:val="true"/>
              <w:autoSpaceDE w:val="true"/>
              <w:bidi w:val="0"/>
              <w:snapToGrid w:val="false"/>
              <w:spacing w:lineRule="exact" w:line="300"/>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rHeight w:val="90" w:hRule="atLeast"/>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从事何种专业技术工作</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从事专业年限</w:t>
            </w:r>
          </w:p>
        </w:tc>
        <w:tc>
          <w:tcPr>
            <w:tcW w:w="1842"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kinsoku w:val="true"/>
              <w:overflowPunct w:val="true"/>
              <w:autoSpaceDE w:val="true"/>
              <w:bidi w:val="0"/>
              <w:snapToGrid w:val="false"/>
              <w:spacing w:lineRule="exact" w:line="300"/>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技术职称</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评定时间</w:t>
            </w:r>
          </w:p>
        </w:tc>
        <w:tc>
          <w:tcPr>
            <w:tcW w:w="1842"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kinsoku w:val="true"/>
              <w:overflowPunct w:val="true"/>
              <w:autoSpaceDE w:val="true"/>
              <w:bidi w:val="0"/>
              <w:snapToGrid w:val="false"/>
              <w:spacing w:lineRule="exact" w:line="300"/>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身份证号</w:t>
            </w:r>
          </w:p>
        </w:tc>
        <w:tc>
          <w:tcPr>
            <w:tcW w:w="7908" w:type="dxa"/>
            <w:gridSpan w:val="4"/>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工作单位</w:t>
            </w:r>
          </w:p>
        </w:tc>
        <w:tc>
          <w:tcPr>
            <w:tcW w:w="7908" w:type="dxa"/>
            <w:gridSpan w:val="4"/>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通讯地址</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邮政编码</w:t>
            </w:r>
          </w:p>
        </w:tc>
        <w:tc>
          <w:tcPr>
            <w:tcW w:w="1842"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kinsoku w:val="true"/>
              <w:overflowPunct w:val="true"/>
              <w:autoSpaceDE w:val="true"/>
              <w:bidi w:val="0"/>
              <w:snapToGrid w:val="false"/>
              <w:spacing w:lineRule="exact" w:line="300"/>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单位电话</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手</w:t>
            </w:r>
            <w:r>
              <w:rPr>
                <w:rFonts w:ascii="Times New Roman" w:hAnsi="Times New Roman" w:cs="Times New Roman" w:eastAsia="Times New Roman"/>
                <w:b w:val="false"/>
                <w:bCs/>
                <w:sz w:val="21"/>
                <w:szCs w:val="21"/>
              </w:rPr>
              <w:t xml:space="preserve">  </w:t>
            </w:r>
            <w:r>
              <w:rPr>
                <w:rFonts w:ascii="Times New Roman" w:hAnsi="Times New Roman" w:cs="Times New Roman" w:eastAsia="方正仿宋_GBK"/>
                <w:b w:val="false"/>
                <w:bCs/>
                <w:sz w:val="21"/>
                <w:szCs w:val="21"/>
              </w:rPr>
              <w:t>机</w:t>
            </w:r>
          </w:p>
        </w:tc>
        <w:tc>
          <w:tcPr>
            <w:tcW w:w="1842"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kinsoku w:val="true"/>
              <w:overflowPunct w:val="true"/>
              <w:autoSpaceDE w:val="true"/>
              <w:bidi w:val="0"/>
              <w:snapToGrid w:val="false"/>
              <w:spacing w:lineRule="exact" w:line="300"/>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传</w:t>
            </w:r>
            <w:r>
              <w:rPr>
                <w:rFonts w:ascii="Times New Roman" w:hAnsi="Times New Roman" w:cs="Times New Roman" w:eastAsia="Times New Roman"/>
                <w:b w:val="false"/>
                <w:bCs/>
                <w:sz w:val="21"/>
                <w:szCs w:val="21"/>
              </w:rPr>
              <w:t xml:space="preserve">   </w:t>
            </w:r>
            <w:r>
              <w:rPr>
                <w:rFonts w:ascii="Times New Roman" w:hAnsi="Times New Roman" w:cs="Times New Roman" w:eastAsia="方正仿宋_GBK"/>
                <w:b w:val="false"/>
                <w:bCs/>
                <w:sz w:val="21"/>
                <w:szCs w:val="21"/>
              </w:rPr>
              <w:t>真</w:t>
            </w:r>
          </w:p>
        </w:tc>
        <w:tc>
          <w:tcPr>
            <w:tcW w:w="281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c>
          <w:tcPr>
            <w:tcW w:w="3253" w:type="dxa"/>
            <w:gridSpan w:val="2"/>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电子信箱</w:t>
            </w:r>
          </w:p>
        </w:tc>
        <w:tc>
          <w:tcPr>
            <w:tcW w:w="1842" w:type="dxa"/>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kinsoku w:val="true"/>
              <w:overflowPunct w:val="true"/>
              <w:autoSpaceDE w:val="true"/>
              <w:bidi w:val="0"/>
              <w:snapToGrid w:val="false"/>
              <w:spacing w:lineRule="exact" w:line="300"/>
              <w:textAlignment w:val="auto"/>
              <w:rPr>
                <w:rFonts w:ascii="Times New Roman" w:hAnsi="Times New Roman" w:eastAsia="方正仿宋_GBK" w:cs="Times New Roman"/>
                <w:b w:val="false"/>
                <w:b w:val="false"/>
                <w:bCs/>
                <w:sz w:val="21"/>
                <w:szCs w:val="21"/>
              </w:rPr>
            </w:pPr>
            <w:r>
              <w:rPr>
                <w:rFonts w:eastAsia="方正仿宋_GBK" w:cs="Times New Roman"/>
                <w:b w:val="false"/>
                <w:bCs/>
                <w:sz w:val="21"/>
                <w:szCs w:val="21"/>
              </w:rPr>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申请类别</w:t>
            </w:r>
          </w:p>
        </w:tc>
        <w:tc>
          <w:tcPr>
            <w:tcW w:w="7908" w:type="dxa"/>
            <w:gridSpan w:val="4"/>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rPr>
            </w:pPr>
            <w:r>
              <w:rPr>
                <w:rFonts w:ascii="Times New Roman" w:hAnsi="Times New Roman" w:cs="Times New Roman" w:eastAsia="方正仿宋_GBK"/>
                <w:b w:val="false"/>
                <w:bCs/>
                <w:sz w:val="20"/>
              </w:rPr>
              <w:t>专项组：</w:t>
            </w:r>
            <w:r>
              <w:rPr>
                <w:rFonts w:eastAsia="方正仿宋_GBK" w:cs="Times New Roman"/>
                <w:b w:val="false"/>
                <w:bCs/>
                <w:sz w:val="20"/>
              </w:rPr>
              <w:br/>
              <w:t>□</w:t>
            </w:r>
            <w:r>
              <w:rPr>
                <w:rFonts w:ascii="Times New Roman" w:hAnsi="Times New Roman" w:cs="Times New Roman" w:eastAsia="方正仿宋_GBK"/>
                <w:b w:val="false"/>
                <w:bCs/>
                <w:sz w:val="20"/>
              </w:rPr>
              <w:t>综合管理</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集中式饮用水水源地保护</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流域水污染治理</w:t>
            </w:r>
            <w:r>
              <w:rPr>
                <w:rFonts w:eastAsia="方正仿宋_GBK" w:cs="Times New Roman"/>
                <w:b w:val="false"/>
                <w:bCs/>
                <w:sz w:val="20"/>
              </w:rPr>
              <w:br/>
              <w:t>□</w:t>
            </w:r>
            <w:r>
              <w:rPr>
                <w:rFonts w:ascii="Times New Roman" w:hAnsi="Times New Roman" w:cs="Times New Roman" w:eastAsia="方正仿宋_GBK"/>
                <w:b w:val="false"/>
                <w:bCs/>
                <w:sz w:val="20"/>
              </w:rPr>
              <w:t>流域水生态保护修复</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地下水生态环境保护</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水生态环境监管能力建设</w:t>
            </w:r>
            <w:r>
              <w:rPr>
                <w:rFonts w:eastAsia="方正仿宋_GBK" w:cs="Times New Roman"/>
                <w:b w:val="false"/>
                <w:bCs/>
                <w:sz w:val="20"/>
              </w:rPr>
              <w:br/>
            </w:r>
            <w:r>
              <w:rPr>
                <w:rFonts w:ascii="Times New Roman" w:hAnsi="Times New Roman" w:cs="Times New Roman" w:eastAsia="方正仿宋_GBK"/>
                <w:b w:val="false"/>
                <w:bCs/>
                <w:sz w:val="20"/>
              </w:rPr>
              <w:t>专业组：</w:t>
            </w:r>
            <w:r>
              <w:rPr>
                <w:rFonts w:eastAsia="方正仿宋_GBK" w:cs="Times New Roman"/>
                <w:b w:val="false"/>
                <w:bCs/>
                <w:sz w:val="20"/>
              </w:rPr>
              <w:br/>
              <w:t>□</w:t>
            </w:r>
            <w:r>
              <w:rPr>
                <w:rFonts w:ascii="Times New Roman" w:hAnsi="Times New Roman" w:cs="Times New Roman" w:eastAsia="方正仿宋_GBK"/>
                <w:b w:val="false"/>
                <w:bCs/>
                <w:sz w:val="20"/>
              </w:rPr>
              <w:t>水环境监测；</w:t>
            </w:r>
            <w:r>
              <w:rPr>
                <w:rFonts w:ascii="Times New Roman" w:hAnsi="Times New Roman" w:cs="Times New Roman" w:eastAsia="Times New Roman"/>
                <w:b w:val="false"/>
                <w:bCs/>
                <w:sz w:val="20"/>
              </w:rPr>
              <w:t>□</w:t>
            </w:r>
            <w:r>
              <w:rPr>
                <w:rFonts w:ascii="Times New Roman" w:hAnsi="Times New Roman" w:cs="Times New Roman" w:eastAsia="方正仿宋_GBK"/>
                <w:b w:val="false"/>
                <w:bCs/>
                <w:sz w:val="20"/>
              </w:rPr>
              <w:t>水文水资源调查；</w:t>
            </w:r>
            <w:r>
              <w:rPr>
                <w:rFonts w:ascii="Times New Roman" w:hAnsi="Times New Roman" w:cs="Times New Roman" w:eastAsia="Times New Roman"/>
                <w:b w:val="false"/>
                <w:bCs/>
                <w:sz w:val="20"/>
              </w:rPr>
              <w:t>□</w:t>
            </w:r>
            <w:r>
              <w:rPr>
                <w:rFonts w:ascii="Times New Roman" w:hAnsi="Times New Roman" w:cs="Times New Roman" w:eastAsia="方正仿宋_GBK"/>
                <w:b w:val="false"/>
                <w:bCs/>
                <w:sz w:val="20"/>
              </w:rPr>
              <w:t>水生态调查与评估；</w:t>
            </w:r>
            <w:r>
              <w:rPr>
                <w:rFonts w:ascii="Times New Roman" w:hAnsi="Times New Roman" w:cs="Times New Roman" w:eastAsia="Times New Roman"/>
                <w:b w:val="false"/>
                <w:bCs/>
                <w:sz w:val="20"/>
              </w:rPr>
              <w:t>□</w:t>
            </w:r>
            <w:r>
              <w:rPr>
                <w:rFonts w:ascii="Times New Roman" w:hAnsi="Times New Roman" w:cs="Times New Roman" w:eastAsia="方正仿宋_GBK"/>
                <w:b w:val="false"/>
                <w:bCs/>
                <w:sz w:val="20"/>
              </w:rPr>
              <w:t>环境工程设计；</w:t>
            </w:r>
            <w:r>
              <w:rPr>
                <w:rFonts w:ascii="Times New Roman" w:hAnsi="Times New Roman" w:cs="Times New Roman" w:eastAsia="Times New Roman"/>
                <w:b w:val="false"/>
                <w:bCs/>
                <w:sz w:val="20"/>
              </w:rPr>
              <w:t>□</w:t>
            </w:r>
            <w:r>
              <w:rPr>
                <w:rFonts w:ascii="Times New Roman" w:hAnsi="Times New Roman" w:cs="Times New Roman" w:eastAsia="方正仿宋_GBK"/>
                <w:b w:val="false"/>
                <w:bCs/>
                <w:sz w:val="20"/>
              </w:rPr>
              <w:t>入河排污口管理；</w:t>
            </w:r>
            <w:r>
              <w:rPr>
                <w:rFonts w:ascii="Times New Roman" w:hAnsi="Times New Roman" w:cs="Times New Roman" w:eastAsia="Times New Roman"/>
                <w:b w:val="false"/>
                <w:bCs/>
                <w:sz w:val="20"/>
              </w:rPr>
              <w:t>□</w:t>
            </w:r>
            <w:r>
              <w:rPr>
                <w:rFonts w:ascii="Times New Roman" w:hAnsi="Times New Roman" w:cs="Times New Roman" w:eastAsia="方正仿宋_GBK"/>
                <w:b w:val="false"/>
                <w:bCs/>
                <w:sz w:val="20"/>
              </w:rPr>
              <w:t>地下水水文地质；</w:t>
            </w:r>
            <w:r>
              <w:rPr>
                <w:rFonts w:ascii="Times New Roman" w:hAnsi="Times New Roman" w:cs="Times New Roman" w:eastAsia="Times New Roman"/>
                <w:b w:val="false"/>
                <w:bCs/>
                <w:sz w:val="20"/>
              </w:rPr>
              <w:t>□</w:t>
            </w:r>
            <w:r>
              <w:rPr>
                <w:rFonts w:ascii="Times New Roman" w:hAnsi="Times New Roman" w:cs="Times New Roman" w:eastAsia="方正仿宋_GBK"/>
                <w:b w:val="false"/>
                <w:bCs/>
                <w:sz w:val="20"/>
              </w:rPr>
              <w:t>城镇污水处理；</w:t>
            </w:r>
            <w:r>
              <w:rPr>
                <w:rFonts w:ascii="Times New Roman" w:hAnsi="Times New Roman" w:cs="Times New Roman" w:eastAsia="Times New Roman"/>
                <w:b w:val="false"/>
                <w:bCs/>
                <w:sz w:val="20"/>
              </w:rPr>
              <w:t>□</w:t>
            </w:r>
            <w:r>
              <w:rPr>
                <w:rFonts w:ascii="Times New Roman" w:hAnsi="Times New Roman" w:cs="Times New Roman" w:eastAsia="方正仿宋_GBK"/>
                <w:b w:val="false"/>
                <w:bCs/>
                <w:sz w:val="20"/>
              </w:rPr>
              <w:t>工业废水治理；</w:t>
            </w:r>
            <w:r>
              <w:rPr>
                <w:rFonts w:ascii="Times New Roman" w:hAnsi="Times New Roman" w:cs="Times New Roman" w:eastAsia="Times New Roman"/>
                <w:b w:val="false"/>
                <w:bCs/>
                <w:sz w:val="20"/>
              </w:rPr>
              <w:t>□</w:t>
            </w:r>
            <w:r>
              <w:rPr>
                <w:rFonts w:ascii="Times New Roman" w:hAnsi="Times New Roman" w:cs="Times New Roman" w:eastAsia="方正仿宋_GBK"/>
                <w:b w:val="false"/>
                <w:bCs/>
                <w:sz w:val="20"/>
              </w:rPr>
              <w:t>（其他）</w:t>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是否承担过相关技术服务工作（可多选）</w:t>
            </w:r>
          </w:p>
        </w:tc>
        <w:tc>
          <w:tcPr>
            <w:tcW w:w="7908" w:type="dxa"/>
            <w:gridSpan w:val="4"/>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0"/>
              </w:rPr>
            </w:pPr>
            <w:r>
              <w:rPr>
                <w:rFonts w:eastAsia="Times New Roman" w:cs="Times New Roman"/>
                <w:b w:val="false"/>
                <w:bCs/>
                <w:sz w:val="20"/>
              </w:rPr>
              <w:t>□</w:t>
            </w:r>
            <w:r>
              <w:rPr>
                <w:rFonts w:ascii="Times New Roman" w:hAnsi="Times New Roman" w:cs="Times New Roman" w:eastAsia="方正仿宋_GBK"/>
                <w:b w:val="false"/>
                <w:bCs/>
                <w:sz w:val="20"/>
              </w:rPr>
              <w:t>集中式饮用水水源地保护</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流域水污染治理</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流域水生态保护修复</w:t>
            </w:r>
          </w:p>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0"/>
              </w:rPr>
            </w:pPr>
            <w:r>
              <w:rPr>
                <w:rFonts w:eastAsia="Times New Roman" w:cs="Times New Roman"/>
                <w:b w:val="false"/>
                <w:bCs/>
                <w:sz w:val="20"/>
              </w:rPr>
              <w:t xml:space="preserve"> □</w:t>
            </w:r>
            <w:r>
              <w:rPr>
                <w:rFonts w:ascii="Times New Roman" w:hAnsi="Times New Roman" w:cs="Times New Roman" w:eastAsia="方正仿宋_GBK"/>
                <w:b w:val="false"/>
                <w:bCs/>
                <w:sz w:val="20"/>
              </w:rPr>
              <w:t>地下水生态环境保护</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水生态环境监管能力建设</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水污染防治新技术示范</w:t>
            </w:r>
          </w:p>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rPr>
            </w:pPr>
            <w:r>
              <w:rPr>
                <w:rFonts w:eastAsia="Times New Roman" w:cs="Times New Roman"/>
                <w:b w:val="false"/>
                <w:bCs/>
                <w:sz w:val="20"/>
              </w:rPr>
              <w:t xml:space="preserve"> □</w:t>
            </w:r>
            <w:r>
              <w:rPr>
                <w:rFonts w:ascii="Times New Roman" w:hAnsi="Times New Roman" w:cs="Times New Roman" w:eastAsia="方正仿宋_GBK"/>
                <w:b w:val="false"/>
                <w:bCs/>
                <w:sz w:val="20"/>
              </w:rPr>
              <w:t>（其他）</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无</w:t>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是否承担过相关评审、技术审核工作（可多选）</w:t>
            </w:r>
          </w:p>
        </w:tc>
        <w:tc>
          <w:tcPr>
            <w:tcW w:w="7908" w:type="dxa"/>
            <w:gridSpan w:val="4"/>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0"/>
              </w:rPr>
            </w:pPr>
            <w:r>
              <w:rPr>
                <w:rFonts w:eastAsia="Times New Roman" w:cs="Times New Roman"/>
                <w:b w:val="false"/>
                <w:bCs/>
                <w:sz w:val="20"/>
              </w:rPr>
              <w:t>□</w:t>
            </w:r>
            <w:r>
              <w:rPr>
                <w:rFonts w:ascii="Times New Roman" w:hAnsi="Times New Roman" w:cs="Times New Roman" w:eastAsia="方正仿宋_GBK"/>
                <w:b w:val="false"/>
                <w:bCs/>
                <w:sz w:val="20"/>
              </w:rPr>
              <w:t>项目入库评审</w:t>
            </w:r>
            <w:r>
              <w:rPr>
                <w:rFonts w:ascii="Times New Roman" w:hAnsi="Times New Roman" w:cs="Times New Roman" w:eastAsia="Times New Roman"/>
                <w:b w:val="false"/>
                <w:bCs/>
                <w:sz w:val="20"/>
                <w:lang w:val="en-US" w:eastAsia="zh-CN"/>
              </w:rPr>
              <w:t xml:space="preserve"> </w:t>
            </w:r>
            <w:r>
              <w:rPr>
                <w:rFonts w:ascii="Times New Roman" w:hAnsi="Times New Roman" w:cs="Times New Roman" w:eastAsia="Times New Roman"/>
                <w:b w:val="false"/>
                <w:bCs/>
                <w:sz w:val="20"/>
              </w:rPr>
              <w:t>□</w:t>
            </w:r>
            <w:r>
              <w:rPr>
                <w:rFonts w:ascii="Times New Roman" w:hAnsi="Times New Roman" w:cs="Times New Roman" w:eastAsia="方正仿宋_GBK"/>
                <w:b w:val="false"/>
                <w:bCs/>
                <w:sz w:val="20"/>
              </w:rPr>
              <w:t>可行性研究报告评审</w:t>
            </w:r>
            <w:r>
              <w:rPr>
                <w:rFonts w:ascii="Times New Roman" w:hAnsi="Times New Roman" w:cs="Times New Roman" w:eastAsia="Times New Roman"/>
                <w:b w:val="false"/>
                <w:bCs/>
                <w:sz w:val="20"/>
                <w:lang w:val="en-US" w:eastAsia="zh-CN"/>
              </w:rPr>
              <w:t xml:space="preserve"> </w:t>
            </w:r>
            <w:r>
              <w:rPr>
                <w:rFonts w:ascii="Times New Roman" w:hAnsi="Times New Roman" w:cs="Times New Roman" w:eastAsia="Times New Roman"/>
                <w:b w:val="false"/>
                <w:bCs/>
                <w:sz w:val="20"/>
              </w:rPr>
              <w:t>□</w:t>
            </w:r>
            <w:r>
              <w:rPr>
                <w:rFonts w:ascii="Times New Roman" w:hAnsi="Times New Roman" w:cs="Times New Roman" w:eastAsia="方正仿宋_GBK"/>
                <w:b w:val="false"/>
                <w:bCs/>
                <w:sz w:val="20"/>
              </w:rPr>
              <w:t>实施方案评审</w:t>
            </w:r>
            <w:r>
              <w:rPr>
                <w:rFonts w:ascii="Times New Roman" w:hAnsi="Times New Roman" w:cs="Times New Roman" w:eastAsia="Times New Roman"/>
                <w:b w:val="false"/>
                <w:bCs/>
                <w:sz w:val="20"/>
                <w:lang w:val="en-US" w:eastAsia="zh-CN"/>
              </w:rPr>
              <w:t xml:space="preserve"> </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（其他）</w:t>
            </w:r>
            <w:r>
              <w:rPr>
                <w:rFonts w:ascii="Times New Roman" w:hAnsi="Times New Roman" w:cs="Times New Roman" w:eastAsia="Times New Roman"/>
                <w:b w:val="false"/>
                <w:bCs/>
                <w:sz w:val="20"/>
                <w:lang w:val="en-US" w:eastAsia="zh-CN"/>
              </w:rPr>
              <w:t xml:space="preserve"> </w:t>
            </w:r>
            <w:r>
              <w:rPr>
                <w:rFonts w:ascii="Times New Roman" w:hAnsi="Times New Roman" w:cs="Times New Roman" w:eastAsia="Times New Roman"/>
                <w:b w:val="false"/>
                <w:bCs/>
                <w:sz w:val="20"/>
              </w:rPr>
              <w:t>□</w:t>
            </w:r>
            <w:r>
              <w:rPr>
                <w:rFonts w:ascii="Times New Roman" w:hAnsi="Times New Roman" w:cs="Times New Roman" w:eastAsia="方正仿宋_GBK"/>
                <w:b w:val="false"/>
                <w:bCs/>
                <w:sz w:val="20"/>
              </w:rPr>
              <w:t>无</w:t>
            </w:r>
          </w:p>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0"/>
              </w:rPr>
            </w:pPr>
            <w:r>
              <w:rPr>
                <w:rFonts w:eastAsia="方正仿宋_GBK" w:cs="Times New Roman"/>
                <w:b w:val="false"/>
                <w:bCs/>
                <w:sz w:val="20"/>
              </w:rPr>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个人擅长的行业领域</w:t>
            </w:r>
            <w:r>
              <w:rPr>
                <w:rFonts w:eastAsia="方正仿宋_GBK" w:cs="Times New Roman"/>
                <w:b w:val="false"/>
                <w:bCs/>
                <w:sz w:val="21"/>
                <w:szCs w:val="21"/>
              </w:rPr>
              <w:br/>
            </w:r>
            <w:r>
              <w:rPr>
                <w:rFonts w:ascii="Times New Roman" w:hAnsi="Times New Roman" w:cs="Times New Roman" w:eastAsia="方正仿宋_GBK"/>
                <w:b w:val="false"/>
                <w:bCs/>
                <w:sz w:val="21"/>
                <w:szCs w:val="21"/>
              </w:rPr>
              <w:t>（可多选）</w:t>
            </w:r>
          </w:p>
        </w:tc>
        <w:tc>
          <w:tcPr>
            <w:tcW w:w="7908" w:type="dxa"/>
            <w:gridSpan w:val="4"/>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0"/>
                <w:lang w:val="en-US" w:eastAsia="zh-CN"/>
              </w:rPr>
            </w:pPr>
            <w:r>
              <w:rPr>
                <w:rFonts w:eastAsia="Times New Roman" w:cs="Times New Roman"/>
                <w:b w:val="false"/>
                <w:bCs/>
                <w:sz w:val="20"/>
              </w:rPr>
              <w:t>□</w:t>
            </w:r>
            <w:r>
              <w:rPr>
                <w:rFonts w:ascii="Times New Roman" w:hAnsi="Times New Roman" w:cs="Times New Roman" w:eastAsia="方正仿宋_GBK"/>
                <w:b w:val="false"/>
                <w:bCs/>
                <w:sz w:val="20"/>
              </w:rPr>
              <w:t>水环境监测</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水文水资源调查</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水生态调查与评估</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集中式饮用水水源地保护</w:t>
            </w:r>
            <w:r>
              <w:rPr>
                <w:rFonts w:ascii="Times New Roman" w:hAnsi="Times New Roman" w:cs="Times New Roman" w:eastAsia="Times New Roman"/>
                <w:b w:val="false"/>
                <w:bCs/>
                <w:sz w:val="20"/>
                <w:lang w:val="en-US" w:eastAsia="zh-CN"/>
              </w:rPr>
              <w:t xml:space="preserve"> </w:t>
            </w:r>
          </w:p>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0"/>
              </w:rPr>
            </w:pPr>
            <w:r>
              <w:rPr>
                <w:rFonts w:eastAsia="Times New Roman" w:cs="Times New Roman"/>
                <w:b w:val="false"/>
                <w:bCs/>
                <w:sz w:val="20"/>
              </w:rPr>
              <w:t>□</w:t>
            </w:r>
            <w:r>
              <w:rPr>
                <w:rFonts w:ascii="Times New Roman" w:hAnsi="Times New Roman" w:cs="Times New Roman" w:eastAsia="方正仿宋_GBK"/>
                <w:b w:val="false"/>
                <w:bCs/>
                <w:sz w:val="20"/>
              </w:rPr>
              <w:t>工业废水深度治理</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入河排污口整治</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城镇污水水质净化及资源化利用</w:t>
            </w:r>
            <w:r>
              <w:rPr>
                <w:rFonts w:ascii="Times New Roman" w:hAnsi="Times New Roman" w:cs="Times New Roman" w:eastAsia="Times New Roman"/>
                <w:b w:val="false"/>
                <w:bCs/>
                <w:sz w:val="20"/>
              </w:rPr>
              <w:t xml:space="preserve"> </w:t>
            </w:r>
          </w:p>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sz w:val="20"/>
              </w:rPr>
            </w:pPr>
            <w:r>
              <w:rPr>
                <w:rFonts w:eastAsia="Times New Roman" w:cs="Times New Roman"/>
                <w:b w:val="false"/>
                <w:bCs/>
                <w:sz w:val="20"/>
              </w:rPr>
              <w:t>□</w:t>
            </w:r>
            <w:r>
              <w:rPr>
                <w:rFonts w:ascii="Times New Roman" w:hAnsi="Times New Roman" w:cs="Times New Roman" w:eastAsia="方正仿宋_GBK"/>
                <w:b w:val="false"/>
                <w:bCs/>
                <w:sz w:val="20"/>
              </w:rPr>
              <w:t>黑臭水体整治</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河湖生态缓冲带保护修复</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水域水生植被恢复</w:t>
            </w:r>
          </w:p>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rPr>
            </w:pPr>
            <w:r>
              <w:rPr>
                <w:rFonts w:eastAsia="Times New Roman" w:cs="Times New Roman"/>
                <w:b w:val="false"/>
                <w:bCs/>
                <w:sz w:val="20"/>
              </w:rPr>
              <w:t>□</w:t>
            </w:r>
            <w:r>
              <w:rPr>
                <w:rFonts w:ascii="Times New Roman" w:hAnsi="Times New Roman" w:cs="Times New Roman" w:eastAsia="方正仿宋_GBK"/>
                <w:b w:val="false"/>
                <w:bCs/>
                <w:sz w:val="20"/>
              </w:rPr>
              <w:t>地下水生态环境状况调查评估</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地下水污染防控与修复</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水生态环境监管信息化</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（其他）</w:t>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教育背景</w:t>
            </w:r>
            <w:r>
              <w:rPr>
                <w:rFonts w:eastAsia="方正仿宋_GBK" w:cs="Times New Roman"/>
                <w:b w:val="false"/>
                <w:bCs/>
                <w:sz w:val="21"/>
                <w:szCs w:val="21"/>
              </w:rPr>
              <w:br/>
            </w:r>
            <w:r>
              <w:rPr>
                <w:rFonts w:ascii="Times New Roman" w:hAnsi="Times New Roman" w:cs="Times New Roman" w:eastAsia="方正仿宋_GBK"/>
                <w:b w:val="false"/>
                <w:bCs/>
                <w:sz w:val="21"/>
                <w:szCs w:val="21"/>
              </w:rPr>
              <w:t>（从大学开始）</w:t>
            </w:r>
          </w:p>
        </w:tc>
        <w:tc>
          <w:tcPr>
            <w:tcW w:w="7908" w:type="dxa"/>
            <w:gridSpan w:val="4"/>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rPr>
            </w:pPr>
            <w:r>
              <w:rPr>
                <w:rFonts w:ascii="Times New Roman" w:hAnsi="Times New Roman" w:cs="Times New Roman" w:eastAsia="方正仿宋_GBK"/>
                <w:b w:val="false"/>
                <w:bCs/>
                <w:sz w:val="20"/>
              </w:rPr>
              <w:t>注明起止时间、所学专业、取得的学历学位等</w:t>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与水污染防治有关的工作经历和业绩</w:t>
            </w:r>
          </w:p>
        </w:tc>
        <w:tc>
          <w:tcPr>
            <w:tcW w:w="7908" w:type="dxa"/>
            <w:gridSpan w:val="4"/>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rPr>
            </w:pPr>
            <w:r>
              <w:rPr>
                <w:rFonts w:ascii="Times New Roman" w:hAnsi="Times New Roman" w:cs="Times New Roman" w:eastAsia="方正仿宋_GBK"/>
                <w:b w:val="false"/>
                <w:bCs/>
                <w:sz w:val="20"/>
              </w:rPr>
              <w:t>注明起止时间、工作内容、本人起何作用、工作业绩等</w:t>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与水污染防治有关的项目评审、技术审核经历</w:t>
            </w:r>
          </w:p>
        </w:tc>
        <w:tc>
          <w:tcPr>
            <w:tcW w:w="7908" w:type="dxa"/>
            <w:gridSpan w:val="4"/>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rPr>
            </w:pPr>
            <w:r>
              <w:rPr>
                <w:rFonts w:ascii="Times New Roman" w:hAnsi="Times New Roman" w:cs="Times New Roman" w:eastAsia="方正仿宋_GBK"/>
                <w:b w:val="false"/>
                <w:bCs/>
                <w:sz w:val="20"/>
              </w:rPr>
              <w:t>注明时间、项目名称、项目组织单位等</w:t>
            </w:r>
          </w:p>
        </w:tc>
      </w:tr>
      <w:tr>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与水污染防治有关的发明、著作、学术论文</w:t>
            </w:r>
          </w:p>
        </w:tc>
        <w:tc>
          <w:tcPr>
            <w:tcW w:w="7908" w:type="dxa"/>
            <w:gridSpan w:val="4"/>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rPr>
            </w:pPr>
            <w:r>
              <w:rPr>
                <w:rFonts w:ascii="Times New Roman" w:hAnsi="Times New Roman" w:cs="Times New Roman" w:eastAsia="方正仿宋_GBK"/>
                <w:b w:val="false"/>
                <w:bCs/>
                <w:sz w:val="20"/>
              </w:rPr>
              <w:t>注明第几作者、发表时间、发表刊物名称等</w:t>
            </w:r>
          </w:p>
        </w:tc>
      </w:tr>
      <w:tr>
        <w:trPr>
          <w:trHeight w:val="1426" w:hRule="atLeast"/>
        </w:trPr>
        <w:tc>
          <w:tcPr>
            <w:tcW w:w="9131" w:type="dxa"/>
            <w:gridSpan w:val="5"/>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rPr>
            </w:pPr>
            <w:r>
              <w:rPr>
                <w:rFonts w:ascii="Times New Roman" w:hAnsi="Times New Roman" w:cs="Times New Roman" w:eastAsia="方正仿宋_GBK"/>
                <w:b w:val="false"/>
                <w:bCs/>
                <w:sz w:val="20"/>
              </w:rPr>
              <w:t>本人承诺填报的上述全部内容真实有效。</w:t>
            </w:r>
            <w:r>
              <w:rPr>
                <w:rFonts w:eastAsia="方正仿宋_GBK" w:cs="Times New Roman"/>
                <w:b w:val="false"/>
                <w:bCs/>
                <w:sz w:val="20"/>
              </w:rPr>
              <w:br/>
              <w:br/>
            </w:r>
            <w:r>
              <w:rPr>
                <w:rFonts w:eastAsia="方正仿宋_GBK" w:cs="Times New Roman"/>
                <w:b w:val="false"/>
                <w:bCs/>
                <w:sz w:val="20"/>
                <w:lang w:val="en-US" w:eastAsia="zh-CN"/>
              </w:rPr>
              <w:t xml:space="preserve">                                                         </w:t>
            </w:r>
            <w:r>
              <w:rPr>
                <w:rFonts w:ascii="Times New Roman" w:hAnsi="Times New Roman" w:cs="Times New Roman" w:eastAsia="方正仿宋_GBK"/>
                <w:b w:val="false"/>
                <w:bCs/>
                <w:sz w:val="20"/>
              </w:rPr>
              <w:t>签名</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日期</w:t>
            </w:r>
            <w:r>
              <w:rPr>
                <w:rFonts w:ascii="Times New Roman" w:hAnsi="Times New Roman" w:cs="Times New Roman" w:eastAsia="Times New Roman"/>
                <w:b w:val="false"/>
                <w:bCs/>
                <w:sz w:val="20"/>
              </w:rPr>
              <w:t xml:space="preserve">              </w:t>
            </w:r>
          </w:p>
        </w:tc>
      </w:tr>
      <w:tr>
        <w:trPr>
          <w:trHeight w:val="1362" w:hRule="atLeast"/>
        </w:trPr>
        <w:tc>
          <w:tcPr>
            <w:tcW w:w="1223" w:type="dxa"/>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center"/>
              <w:textAlignment w:val="auto"/>
              <w:rPr>
                <w:rFonts w:ascii="Times New Roman" w:hAnsi="Times New Roman" w:eastAsia="方正仿宋_GBK" w:cs="Times New Roman"/>
                <w:b w:val="false"/>
                <w:b w:val="false"/>
                <w:bCs/>
                <w:sz w:val="21"/>
                <w:szCs w:val="21"/>
              </w:rPr>
            </w:pPr>
            <w:r>
              <w:rPr>
                <w:rFonts w:ascii="Times New Roman" w:hAnsi="Times New Roman" w:cs="Times New Roman" w:eastAsia="方正仿宋_GBK"/>
                <w:b w:val="false"/>
                <w:bCs/>
                <w:sz w:val="21"/>
                <w:szCs w:val="21"/>
              </w:rPr>
              <w:t>所在单位推荐意见</w:t>
            </w:r>
          </w:p>
        </w:tc>
        <w:tc>
          <w:tcPr>
            <w:tcW w:w="7908" w:type="dxa"/>
            <w:gridSpan w:val="4"/>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300" w:before="20" w:after="20"/>
              <w:jc w:val="left"/>
              <w:textAlignment w:val="auto"/>
              <w:rPr>
                <w:rFonts w:ascii="Times New Roman" w:hAnsi="Times New Roman" w:eastAsia="方正仿宋_GBK" w:cs="Times New Roman"/>
                <w:b w:val="false"/>
                <w:b w:val="false"/>
                <w:bCs/>
              </w:rPr>
            </w:pPr>
            <w:r>
              <w:rPr>
                <w:rFonts w:eastAsia="方正仿宋_GBK" w:cs="Times New Roman"/>
                <w:b w:val="false"/>
                <w:bCs/>
                <w:sz w:val="20"/>
              </w:rPr>
              <w:br/>
              <w:br/>
              <w:t xml:space="preserve">           </w:t>
            </w:r>
            <w:r>
              <w:rPr>
                <w:rFonts w:eastAsia="方正仿宋_GBK" w:cs="Times New Roman"/>
                <w:b w:val="false"/>
                <w:bCs/>
                <w:sz w:val="20"/>
                <w:lang w:val="en-US" w:eastAsia="zh-CN"/>
              </w:rPr>
              <w:t xml:space="preserve">                                </w:t>
            </w:r>
            <w:r>
              <w:rPr>
                <w:rFonts w:eastAsia="方正仿宋_GBK" w:cs="Times New Roman"/>
                <w:b w:val="false"/>
                <w:bCs/>
                <w:sz w:val="20"/>
              </w:rPr>
              <w:t xml:space="preserve">      </w:t>
            </w:r>
            <w:r>
              <w:rPr>
                <w:rFonts w:ascii="Times New Roman" w:hAnsi="Times New Roman" w:cs="Times New Roman" w:eastAsia="方正仿宋_GBK"/>
                <w:b w:val="false"/>
                <w:bCs/>
                <w:sz w:val="20"/>
              </w:rPr>
              <w:t>公章</w:t>
            </w:r>
            <w:r>
              <w:rPr>
                <w:rFonts w:eastAsia="方正仿宋_GBK" w:cs="Times New Roman"/>
                <w:b w:val="false"/>
                <w:bCs/>
                <w:sz w:val="20"/>
              </w:rPr>
              <w:br/>
            </w:r>
            <w:r>
              <w:rPr>
                <w:rFonts w:eastAsia="方正仿宋_GBK" w:cs="Times New Roman"/>
                <w:b w:val="false"/>
                <w:bCs/>
                <w:sz w:val="20"/>
                <w:lang w:val="en-US" w:eastAsia="zh-CN"/>
              </w:rPr>
              <w:t xml:space="preserve">                                                           </w:t>
            </w:r>
            <w:r>
              <w:rPr>
                <w:rFonts w:ascii="Times New Roman" w:hAnsi="Times New Roman" w:cs="Times New Roman" w:eastAsia="方正仿宋_GBK"/>
                <w:b w:val="false"/>
                <w:bCs/>
                <w:sz w:val="20"/>
              </w:rPr>
              <w:t>年</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月</w:t>
            </w:r>
            <w:r>
              <w:rPr>
                <w:rFonts w:ascii="Times New Roman" w:hAnsi="Times New Roman" w:cs="Times New Roman" w:eastAsia="Times New Roman"/>
                <w:b w:val="false"/>
                <w:bCs/>
                <w:sz w:val="20"/>
              </w:rPr>
              <w:t xml:space="preserve">    </w:t>
            </w:r>
            <w:r>
              <w:rPr>
                <w:rFonts w:ascii="Times New Roman" w:hAnsi="Times New Roman" w:cs="Times New Roman" w:eastAsia="方正仿宋_GBK"/>
                <w:b w:val="false"/>
                <w:bCs/>
                <w:sz w:val="20"/>
              </w:rPr>
              <w:t>日</w:t>
            </w:r>
          </w:p>
        </w:tc>
      </w:tr>
    </w:tbl>
    <w:p>
      <w:pPr>
        <w:pStyle w:val="Normal"/>
        <w:rPr>
          <w:rFonts w:ascii="Times New Roman" w:hAnsi="Times New Roman" w:eastAsia="方正仿宋_GBK" w:cs="Times New Roman"/>
          <w:sz w:val="21"/>
          <w:szCs w:val="21"/>
        </w:rPr>
      </w:pPr>
      <w:r>
        <w:rPr>
          <w:rFonts w:ascii="Times New Roman" w:hAnsi="Times New Roman" w:cs="Times New Roman" w:eastAsia="方正仿宋_GBK"/>
          <w:sz w:val="21"/>
          <w:szCs w:val="21"/>
        </w:rPr>
        <w:t>注：定向邀请人员和离退休人员不需填写所在单位推荐意见。</w:t>
      </w:r>
      <w:r>
        <w:br w:type="page"/>
      </w:r>
    </w:p>
    <w:p>
      <w:pPr>
        <w:pStyle w:val="Normal"/>
        <w:rPr>
          <w:rFonts w:ascii="Times New Roman" w:hAnsi="Times New Roman" w:eastAsia="方正黑体_GBK" w:cs="Times New Roman"/>
          <w:kern w:val="2"/>
          <w:szCs w:val="32"/>
          <w:lang w:eastAsia="zh-CN"/>
        </w:rPr>
      </w:pPr>
      <w:r>
        <w:rPr>
          <w:rFonts w:ascii="Times New Roman" w:hAnsi="Times New Roman" w:cs="Times New Roman" w:eastAsia="方正黑体_GBK"/>
          <w:kern w:val="2"/>
          <w:szCs w:val="32"/>
          <w:lang w:eastAsia="zh-CN"/>
        </w:rPr>
        <w:t>附件</w:t>
      </w:r>
      <w:r>
        <w:rPr>
          <w:rFonts w:eastAsia="方正黑体_GBK" w:cs="Times New Roman"/>
          <w:kern w:val="2"/>
          <w:szCs w:val="32"/>
          <w:lang w:eastAsia="zh-CN"/>
        </w:rPr>
        <w:t>2</w:t>
      </w:r>
    </w:p>
    <w:p>
      <w:pPr>
        <w:pStyle w:val="Normal"/>
        <w:keepNext w:val="false"/>
        <w:keepLines w:val="false"/>
        <w:pageBreakBefore w:val="false"/>
        <w:widowControl w:val="false"/>
        <w:kinsoku w:val="true"/>
        <w:overflowPunct w:val="true"/>
        <w:autoSpaceDE w:val="true"/>
        <w:bidi w:val="0"/>
        <w:snapToGrid w:val="true"/>
        <w:spacing w:lineRule="exact" w:line="600"/>
        <w:textAlignment w:val="auto"/>
        <w:rPr>
          <w:rFonts w:ascii="Times New Roman" w:hAnsi="Times New Roman" w:eastAsia="方正黑体_GBK" w:cs="Times New Roman"/>
          <w:kern w:val="2"/>
          <w:szCs w:val="32"/>
          <w:lang w:eastAsia="zh-CN"/>
        </w:rPr>
      </w:pPr>
      <w:r>
        <w:rPr>
          <w:rFonts w:eastAsia="方正黑体_GBK" w:cs="Times New Roman"/>
          <w:kern w:val="2"/>
          <w:szCs w:val="32"/>
          <w:lang w:eastAsia="zh-CN"/>
        </w:rPr>
      </w:r>
    </w:p>
    <w:p>
      <w:pPr>
        <w:pStyle w:val="Normal"/>
        <w:widowControl w:val="false"/>
        <w:spacing w:lineRule="auto" w:line="240" w:before="0" w:after="0"/>
        <w:jc w:val="center"/>
        <w:rPr>
          <w:rFonts w:ascii="Times New Roman" w:hAnsi="Times New Roman" w:eastAsia="方正小标宋_GBK" w:cs="Times New Roman"/>
          <w:kern w:val="2"/>
          <w:sz w:val="44"/>
          <w:szCs w:val="44"/>
          <w:lang w:eastAsia="zh-CN"/>
        </w:rPr>
      </w:pPr>
      <w:r>
        <w:rPr>
          <w:rFonts w:ascii="Times New Roman" w:hAnsi="Times New Roman" w:cs="Times New Roman" w:eastAsia="方正小标宋_GBK"/>
          <w:kern w:val="2"/>
          <w:sz w:val="44"/>
          <w:szCs w:val="44"/>
          <w:lang w:eastAsia="zh-CN"/>
        </w:rPr>
        <w:t>重庆市水污染防治专家承诺书</w:t>
      </w:r>
    </w:p>
    <w:p>
      <w:pPr>
        <w:pStyle w:val="Normal"/>
        <w:spacing w:lineRule="exact" w:line="600"/>
        <w:ind w:firstLine="640"/>
        <w:rPr>
          <w:rFonts w:ascii="Times New Roman" w:hAnsi="Times New Roman" w:eastAsia="方正仿宋_GBK" w:cs="Times New Roman"/>
          <w:kern w:val="2"/>
          <w:sz w:val="32"/>
          <w:szCs w:val="44"/>
          <w:lang w:eastAsia="zh-CN"/>
        </w:rPr>
      </w:pPr>
      <w:r>
        <w:rPr>
          <w:rFonts w:eastAsia="方正仿宋_GBK" w:cs="Times New Roman"/>
          <w:kern w:val="2"/>
          <w:sz w:val="32"/>
          <w:szCs w:val="44"/>
          <w:lang w:eastAsia="zh-CN"/>
        </w:rPr>
      </w:r>
    </w:p>
    <w:p>
      <w:pPr>
        <w:pStyle w:val="Normal"/>
        <w:spacing w:lineRule="exact" w:line="600"/>
        <w:ind w:firstLine="640"/>
        <w:rPr>
          <w:rFonts w:ascii="Times New Roman" w:hAnsi="Times New Roman" w:eastAsia="方正仿宋_GBK" w:cs="Times New Roman"/>
        </w:rPr>
      </w:pPr>
      <w:r>
        <w:rPr>
          <w:rFonts w:ascii="Times New Roman" w:hAnsi="Times New Roman" w:cs="Times New Roman" w:eastAsia="方正仿宋_GBK"/>
          <w:sz w:val="32"/>
        </w:rPr>
        <w:t>本人以专家身份参加重庆市集中式饮用水水源地保护、流域水污染治理、流域水生态保护修复、地下水生态环境保护、水生态环境监管能力建设等水污染防治相关报告评审或技术审核，对出具专家意见的工作事项作出如下郑重承诺：</w:t>
      </w:r>
    </w:p>
    <w:p>
      <w:pPr>
        <w:pStyle w:val="Normal"/>
        <w:spacing w:lineRule="exact" w:line="600"/>
        <w:ind w:firstLine="640"/>
        <w:rPr>
          <w:rFonts w:ascii="Times New Roman" w:hAnsi="Times New Roman" w:eastAsia="方正仿宋_GBK" w:cs="Times New Roman"/>
        </w:rPr>
      </w:pPr>
      <w:r>
        <w:rPr>
          <w:rFonts w:ascii="Times New Roman" w:hAnsi="Times New Roman" w:cs="Times New Roman" w:eastAsia="方正仿宋_GBK"/>
          <w:sz w:val="32"/>
        </w:rPr>
        <w:t>一、不提供虚假个人信息，自愿接受调查审查；</w:t>
      </w:r>
    </w:p>
    <w:p>
      <w:pPr>
        <w:pStyle w:val="Normal"/>
        <w:spacing w:lineRule="exact" w:line="600"/>
        <w:ind w:firstLine="640"/>
        <w:rPr>
          <w:rFonts w:ascii="Times New Roman" w:hAnsi="Times New Roman" w:eastAsia="方正仿宋_GBK" w:cs="Times New Roman"/>
        </w:rPr>
      </w:pPr>
      <w:r>
        <w:rPr>
          <w:rFonts w:ascii="Times New Roman" w:hAnsi="Times New Roman" w:cs="Times New Roman" w:eastAsia="方正仿宋_GBK"/>
          <w:sz w:val="32"/>
        </w:rPr>
        <w:t>二、严格遵守法律法规和《重庆市水污染防治专家库管理办法》，主动接受监督管理和评价，自觉履行专家义务；</w:t>
      </w:r>
    </w:p>
    <w:p>
      <w:pPr>
        <w:pStyle w:val="Normal"/>
        <w:spacing w:lineRule="exact" w:line="600"/>
        <w:ind w:firstLine="640"/>
        <w:rPr>
          <w:rFonts w:ascii="Times New Roman" w:hAnsi="Times New Roman" w:eastAsia="方正仿宋_GBK" w:cs="Times New Roman"/>
        </w:rPr>
      </w:pPr>
      <w:r>
        <w:rPr>
          <w:rFonts w:ascii="Times New Roman" w:hAnsi="Times New Roman" w:cs="Times New Roman" w:eastAsia="方正仿宋_GBK"/>
          <w:sz w:val="32"/>
        </w:rPr>
        <w:t>三、严格遵守工作纪律、保密纪律、廉洁纪律；</w:t>
      </w:r>
    </w:p>
    <w:p>
      <w:pPr>
        <w:pStyle w:val="Normal"/>
        <w:spacing w:lineRule="exact" w:line="600"/>
        <w:ind w:firstLine="640"/>
        <w:rPr>
          <w:rFonts w:ascii="Times New Roman" w:hAnsi="Times New Roman" w:eastAsia="方正仿宋_GBK" w:cs="Times New Roman"/>
        </w:rPr>
      </w:pPr>
      <w:r>
        <w:rPr>
          <w:rFonts w:ascii="Times New Roman" w:hAnsi="Times New Roman" w:cs="Times New Roman" w:eastAsia="方正仿宋_GBK"/>
          <w:sz w:val="32"/>
        </w:rPr>
        <w:t>四、本着科学和负责的态度认真履行职责，客观、公正提出评审意见，对经本人签字确认的评审意见的真实性、准确性终身负责。</w:t>
      </w:r>
    </w:p>
    <w:p>
      <w:pPr>
        <w:pStyle w:val="Normal"/>
        <w:spacing w:lineRule="exact" w:line="600"/>
        <w:ind w:firstLine="640"/>
        <w:rPr>
          <w:rFonts w:ascii="Times New Roman" w:hAnsi="Times New Roman" w:eastAsia="方正仿宋_GBK" w:cs="Times New Roman"/>
        </w:rPr>
      </w:pPr>
      <w:r>
        <w:rPr>
          <w:rFonts w:ascii="Times New Roman" w:hAnsi="Times New Roman" w:cs="Times New Roman" w:eastAsia="方正仿宋_GBK"/>
          <w:sz w:val="32"/>
        </w:rPr>
        <w:t>本人自愿承担上述承诺产生的相应法律责任。</w:t>
      </w:r>
    </w:p>
    <w:p>
      <w:pPr>
        <w:pStyle w:val="Normal"/>
        <w:rPr>
          <w:rFonts w:ascii="Times New Roman" w:hAnsi="Times New Roman" w:eastAsia="方正仿宋_GBK" w:cs="Times New Roman"/>
        </w:rPr>
      </w:pPr>
      <w:r>
        <w:rPr>
          <w:rFonts w:eastAsia="方正仿宋_GBK" w:cs="Times New Roman"/>
        </w:rPr>
      </w:r>
    </w:p>
    <w:p>
      <w:pPr>
        <w:pStyle w:val="Normal"/>
        <w:rPr>
          <w:rFonts w:ascii="Times New Roman" w:hAnsi="Times New Roman" w:eastAsia="方正仿宋_GBK" w:cs="Times New Roman"/>
          <w:lang w:val="en-US" w:eastAsia="zh-CN"/>
        </w:rPr>
      </w:pPr>
      <w:r>
        <w:rPr>
          <w:rFonts w:eastAsia="Times New Roman" w:cs="Times New Roman"/>
          <w:lang w:val="en-US" w:eastAsia="zh-CN"/>
        </w:rPr>
        <w:t xml:space="preserve"> </w:t>
      </w:r>
    </w:p>
    <w:p>
      <w:pPr>
        <w:pStyle w:val="Normal"/>
        <w:jc w:val="center"/>
        <w:rPr>
          <w:rFonts w:ascii="Times New Roman" w:hAnsi="Times New Roman" w:eastAsia="方正仿宋_GBK" w:cs="Times New Roman"/>
          <w:sz w:val="32"/>
        </w:rPr>
      </w:pPr>
      <w:r>
        <w:rPr>
          <w:rFonts w:eastAsia="Times New Roman" w:cs="Times New Roman"/>
          <w:sz w:val="32"/>
          <w:lang w:val="en-US" w:eastAsia="zh-CN"/>
        </w:rPr>
        <w:t xml:space="preserve">                 </w:t>
      </w:r>
      <w:r>
        <w:rPr>
          <w:rFonts w:eastAsia="Times New Roman" w:cs="Times New Roman"/>
          <w:sz w:val="32"/>
          <w:lang w:val="en-US" w:eastAsia="zh-CN"/>
        </w:rPr>
        <w:t xml:space="preserve">        </w:t>
      </w:r>
      <w:r>
        <w:rPr>
          <w:rFonts w:ascii="Times New Roman" w:hAnsi="Times New Roman" w:cs="Times New Roman" w:eastAsia="方正仿宋_GBK"/>
          <w:sz w:val="32"/>
        </w:rPr>
        <w:t>专家签名：</w:t>
      </w:r>
    </w:p>
    <w:p>
      <w:pPr>
        <w:pStyle w:val="Normal"/>
        <w:jc w:val="center"/>
        <w:rPr>
          <w:rFonts w:ascii="Times New Roman" w:hAnsi="Times New Roman" w:eastAsia="方正仿宋_GBK" w:cs="Times New Roman"/>
          <w:sz w:val="32"/>
        </w:rPr>
      </w:pPr>
      <w:r>
        <w:rPr>
          <w:rFonts w:eastAsia="方正仿宋_GBK" w:cs="Times New Roman"/>
          <w:sz w:val="32"/>
        </w:rPr>
      </w:r>
    </w:p>
    <w:p>
      <w:pPr>
        <w:sectPr>
          <w:footerReference w:type="even" r:id="rId2"/>
          <w:footerReference w:type="default" r:id="rId3"/>
          <w:type w:val="nextPage"/>
          <w:pgSz w:w="11906" w:h="16838"/>
          <w:pgMar w:left="1587" w:right="1474" w:gutter="0" w:header="0" w:top="2098" w:footer="1474" w:bottom="1984"/>
          <w:pgNumType w:fmt="decimal"/>
          <w:formProt w:val="false"/>
          <w:textDirection w:val="lrTb"/>
          <w:docGrid w:type="default" w:linePitch="360" w:charSpace="0"/>
        </w:sectPr>
        <w:pStyle w:val="Normal"/>
        <w:ind w:firstLine="5760"/>
        <w:jc w:val="both"/>
        <w:rPr>
          <w:rFonts w:ascii="Times New Roman" w:hAnsi="Times New Roman" w:eastAsia="方正仿宋_GBK" w:cs="Times New Roman"/>
          <w:sz w:val="32"/>
          <w:lang w:val="en-US" w:eastAsia="zh-CN"/>
        </w:rPr>
      </w:pPr>
      <w:r>
        <w:rPr>
          <w:rFonts w:ascii="Times New Roman" w:hAnsi="Times New Roman" w:cs="Times New Roman" w:eastAsia="方正仿宋_GBK"/>
          <w:sz w:val="32"/>
        </w:rPr>
        <w:t>年</w:t>
      </w:r>
      <w:r>
        <w:rPr>
          <w:rFonts w:ascii="Times New Roman" w:hAnsi="Times New Roman" w:cs="Times New Roman" w:eastAsia="Times New Roman"/>
          <w:sz w:val="32"/>
        </w:rPr>
        <w:t xml:space="preserve"> </w:t>
      </w:r>
      <w:r>
        <w:rPr>
          <w:rFonts w:ascii="Times New Roman" w:hAnsi="Times New Roman" w:cs="Times New Roman" w:eastAsia="Times New Roman"/>
          <w:sz w:val="32"/>
          <w:lang w:val="en-US" w:eastAsia="zh-CN"/>
        </w:rPr>
        <w:t xml:space="preserve">  </w:t>
      </w:r>
      <w:r>
        <w:rPr>
          <w:rFonts w:ascii="Times New Roman" w:hAnsi="Times New Roman" w:cs="Times New Roman" w:eastAsia="Times New Roman"/>
          <w:sz w:val="32"/>
        </w:rPr>
        <w:t xml:space="preserve"> </w:t>
      </w:r>
      <w:r>
        <w:rPr>
          <w:rFonts w:ascii="Times New Roman" w:hAnsi="Times New Roman" w:cs="Times New Roman" w:eastAsia="方正仿宋_GBK"/>
          <w:sz w:val="32"/>
        </w:rPr>
        <w:t>月</w:t>
      </w:r>
      <w:r>
        <w:rPr>
          <w:rFonts w:ascii="Times New Roman" w:hAnsi="Times New Roman" w:cs="Times New Roman" w:eastAsia="Times New Roman"/>
          <w:sz w:val="32"/>
        </w:rPr>
        <w:t xml:space="preserve"> </w:t>
      </w:r>
      <w:r>
        <w:rPr>
          <w:rFonts w:ascii="Times New Roman" w:hAnsi="Times New Roman" w:cs="Times New Roman" w:eastAsia="Times New Roman"/>
          <w:sz w:val="32"/>
          <w:lang w:val="en-US" w:eastAsia="zh-CN"/>
        </w:rPr>
        <w:t xml:space="preserve">  </w:t>
      </w:r>
      <w:r>
        <w:rPr>
          <w:rFonts w:ascii="Times New Roman" w:hAnsi="Times New Roman" w:cs="Times New Roman" w:eastAsia="Times New Roman"/>
          <w:sz w:val="32"/>
        </w:rPr>
        <w:t xml:space="preserve"> </w:t>
      </w:r>
      <w:r>
        <w:rPr>
          <w:rFonts w:ascii="Times New Roman" w:hAnsi="Times New Roman" w:cs="Times New Roman" w:eastAsia="方正仿宋_GBK"/>
          <w:sz w:val="32"/>
        </w:rPr>
        <w:t>日</w:t>
      </w:r>
      <w:r>
        <w:rPr>
          <w:rFonts w:ascii="Times New Roman" w:hAnsi="Times New Roman" w:cs="Times New Roman" w:eastAsia="Times New Roman"/>
          <w:sz w:val="32"/>
          <w:lang w:val="en-US" w:eastAsia="zh-CN"/>
        </w:rPr>
        <w:t xml:space="preserve"> </w:t>
      </w:r>
    </w:p>
    <w:p>
      <w:pPr>
        <w:pStyle w:val="Normal"/>
        <w:widowControl w:val="false"/>
        <w:spacing w:lineRule="auto" w:line="240" w:before="0" w:after="0"/>
        <w:jc w:val="both"/>
        <w:rPr>
          <w:rFonts w:ascii="Times New Roman" w:hAnsi="Times New Roman" w:eastAsia="方正黑体_GBK" w:cs="Times New Roman"/>
          <w:kern w:val="2"/>
          <w:szCs w:val="32"/>
          <w:lang w:eastAsia="zh-CN"/>
        </w:rPr>
      </w:pPr>
      <w:r>
        <w:rPr>
          <w:rFonts w:ascii="Times New Roman" w:hAnsi="Times New Roman" w:cs="Times New Roman" w:eastAsia="方正黑体_GBK"/>
          <w:kern w:val="2"/>
          <w:szCs w:val="32"/>
          <w:lang w:eastAsia="zh-CN"/>
        </w:rPr>
        <w:t>附件</w:t>
      </w:r>
      <w:r>
        <w:rPr>
          <w:rFonts w:eastAsia="方正黑体_GBK" w:cs="Times New Roman"/>
          <w:kern w:val="2"/>
          <w:szCs w:val="32"/>
          <w:lang w:eastAsia="zh-CN"/>
        </w:rPr>
        <w:t>3</w:t>
      </w:r>
    </w:p>
    <w:p>
      <w:pPr>
        <w:pStyle w:val="Normal"/>
        <w:widowControl w:val="false"/>
        <w:spacing w:lineRule="exact" w:line="560" w:before="0" w:after="0"/>
        <w:jc w:val="center"/>
        <w:rPr>
          <w:rFonts w:ascii="Times New Roman" w:hAnsi="Times New Roman" w:eastAsia="方正小标宋_GBK" w:cs="Times New Roman"/>
          <w:kern w:val="0"/>
          <w:sz w:val="40"/>
          <w:szCs w:val="40"/>
          <w:lang w:eastAsia="zh-CN"/>
        </w:rPr>
      </w:pPr>
      <w:r>
        <w:rPr>
          <w:rFonts w:ascii="Times New Roman" w:hAnsi="Times New Roman" w:cs="Times New Roman" w:eastAsia="方正小标宋_GBK"/>
          <w:kern w:val="0"/>
          <w:sz w:val="40"/>
          <w:szCs w:val="40"/>
          <w:lang w:eastAsia="zh-CN"/>
        </w:rPr>
        <w:t>重庆市水污染防治咨询专家工作绩效评价记录表</w:t>
      </w:r>
    </w:p>
    <w:tbl>
      <w:tblPr>
        <w:tblW w:w="13020" w:type="dxa"/>
        <w:jc w:val="center"/>
        <w:tblInd w:w="0" w:type="dxa"/>
        <w:tblLayout w:type="fixed"/>
        <w:tblCellMar>
          <w:top w:w="0" w:type="dxa"/>
          <w:left w:w="108" w:type="dxa"/>
          <w:bottom w:w="0" w:type="dxa"/>
          <w:right w:w="108" w:type="dxa"/>
        </w:tblCellMar>
      </w:tblPr>
      <w:tblGrid>
        <w:gridCol w:w="5073"/>
        <w:gridCol w:w="1011"/>
        <w:gridCol w:w="1734"/>
        <w:gridCol w:w="1446"/>
        <w:gridCol w:w="1300"/>
        <w:gridCol w:w="1300"/>
        <w:gridCol w:w="1156"/>
      </w:tblGrid>
      <w:tr>
        <w:trPr>
          <w:trHeight w:val="361" w:hRule="atLeast"/>
        </w:trPr>
        <w:tc>
          <w:tcPr>
            <w:tcW w:w="9264" w:type="dxa"/>
            <w:gridSpan w:val="4"/>
            <w:tcBorders>
              <w:top w:val="single" w:sz="8"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项目名称：</w:t>
            </w:r>
          </w:p>
        </w:tc>
        <w:tc>
          <w:tcPr>
            <w:tcW w:w="3756" w:type="dxa"/>
            <w:gridSpan w:val="3"/>
            <w:tcBorders>
              <w:top w:val="single" w:sz="8"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组织单位：</w:t>
            </w:r>
          </w:p>
        </w:tc>
      </w:tr>
      <w:tr>
        <w:trPr>
          <w:trHeight w:val="349" w:hRule="atLeast"/>
        </w:trPr>
        <w:tc>
          <w:tcPr>
            <w:tcW w:w="6084" w:type="dxa"/>
            <w:gridSpan w:val="2"/>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4"/>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会议时间：</w:t>
            </w:r>
          </w:p>
        </w:tc>
        <w:tc>
          <w:tcPr>
            <w:tcW w:w="318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会议地点：</w:t>
            </w:r>
          </w:p>
        </w:tc>
        <w:tc>
          <w:tcPr>
            <w:tcW w:w="3756" w:type="dxa"/>
            <w:gridSpan w:val="3"/>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本次审查是否通过：是</w:t>
            </w:r>
            <w:r>
              <w:rPr>
                <w:rFonts w:ascii="Times New Roman" w:hAnsi="Times New Roman" w:cs="Times New Roman" w:eastAsia="Times New Roman"/>
                <w:kern w:val="0"/>
                <w:sz w:val="21"/>
                <w:szCs w:val="21"/>
              </w:rPr>
              <w:t xml:space="preserve"> □ </w:t>
            </w:r>
            <w:r>
              <w:rPr>
                <w:rFonts w:ascii="Times New Roman" w:hAnsi="Times New Roman" w:cs="Times New Roman" w:eastAsia="方正仿宋_GBK"/>
                <w:kern w:val="0"/>
                <w:sz w:val="21"/>
                <w:szCs w:val="21"/>
              </w:rPr>
              <w:t>否</w:t>
            </w:r>
            <w:r>
              <w:rPr>
                <w:rFonts w:ascii="Times New Roman" w:hAnsi="Times New Roman" w:cs="Times New Roman" w:eastAsia="Times New Roman"/>
                <w:kern w:val="0"/>
                <w:sz w:val="21"/>
                <w:szCs w:val="21"/>
              </w:rPr>
              <w:t xml:space="preserve"> □</w:t>
            </w:r>
          </w:p>
        </w:tc>
      </w:tr>
      <w:tr>
        <w:trPr>
          <w:trHeight w:val="349" w:hRule="atLeast"/>
        </w:trPr>
        <w:tc>
          <w:tcPr>
            <w:tcW w:w="6084" w:type="dxa"/>
            <w:gridSpan w:val="2"/>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4"/>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记录人（签字）：</w:t>
            </w:r>
          </w:p>
        </w:tc>
        <w:tc>
          <w:tcPr>
            <w:tcW w:w="318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会议主持人（签字）：</w:t>
            </w:r>
          </w:p>
        </w:tc>
        <w:tc>
          <w:tcPr>
            <w:tcW w:w="3756" w:type="dxa"/>
            <w:gridSpan w:val="3"/>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科室负责人（签字）：</w:t>
            </w:r>
          </w:p>
        </w:tc>
      </w:tr>
      <w:tr>
        <w:trPr>
          <w:trHeight w:val="349" w:hRule="atLeast"/>
        </w:trPr>
        <w:tc>
          <w:tcPr>
            <w:tcW w:w="6084" w:type="dxa"/>
            <w:gridSpan w:val="2"/>
            <w:vMerge w:val="restart"/>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4"/>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评价内容及等次</w:t>
            </w:r>
          </w:p>
        </w:tc>
        <w:tc>
          <w:tcPr>
            <w:tcW w:w="6936" w:type="dxa"/>
            <w:gridSpan w:val="5"/>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被评价专家</w:t>
            </w:r>
          </w:p>
        </w:tc>
      </w:tr>
      <w:tr>
        <w:trPr>
          <w:trHeight w:val="349" w:hRule="atLeast"/>
        </w:trPr>
        <w:tc>
          <w:tcPr>
            <w:tcW w:w="6084" w:type="dxa"/>
            <w:gridSpan w:val="2"/>
            <w:vMerge w:val="continue"/>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210"/>
              <w:jc w:val="right"/>
              <w:rPr>
                <w:rFonts w:ascii="Times New Roman" w:hAnsi="Times New Roman" w:eastAsia="方正仿宋_GBK" w:cs="Times New Roman"/>
                <w:kern w:val="0"/>
                <w:sz w:val="21"/>
                <w:szCs w:val="21"/>
              </w:rPr>
            </w:pPr>
            <w:r>
              <w:rPr>
                <w:rFonts w:eastAsia="Times New Roman" w:cs="Times New Roman"/>
                <w:kern w:val="0"/>
                <w:sz w:val="21"/>
                <w:szCs w:val="21"/>
              </w:rPr>
              <w:t xml:space="preserve"> </w:t>
            </w:r>
            <w:r>
              <w:rPr>
                <w:rFonts w:ascii="Times New Roman" w:hAnsi="Times New Roman" w:cs="Times New Roman" w:eastAsia="方正仿宋_GBK"/>
                <w:kern w:val="0"/>
                <w:sz w:val="21"/>
                <w:szCs w:val="21"/>
              </w:rPr>
              <w:t>（组长）　</w:t>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r>
      <w:tr>
        <w:trPr>
          <w:trHeight w:val="349" w:hRule="atLeast"/>
        </w:trPr>
        <w:tc>
          <w:tcPr>
            <w:tcW w:w="5073" w:type="dxa"/>
            <w:vMerge w:val="restart"/>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jc w:val="left"/>
              <w:rPr>
                <w:rFonts w:ascii="Times New Roman" w:hAnsi="Times New Roman" w:eastAsia="方正仿宋_GBK" w:cs="Times New Roman"/>
                <w:kern w:val="0"/>
                <w:sz w:val="21"/>
                <w:szCs w:val="21"/>
              </w:rPr>
            </w:pPr>
            <w:r>
              <w:rPr>
                <w:rFonts w:eastAsia="方正仿宋_GBK" w:cs="Times New Roman"/>
                <w:kern w:val="0"/>
                <w:sz w:val="21"/>
                <w:szCs w:val="21"/>
              </w:rPr>
              <w:t>1.</w:t>
            </w:r>
            <w:r>
              <w:rPr>
                <w:rFonts w:ascii="Times New Roman" w:hAnsi="Times New Roman" w:cs="Times New Roman" w:eastAsia="方正仿宋_GBK"/>
                <w:kern w:val="0"/>
                <w:sz w:val="21"/>
                <w:szCs w:val="21"/>
              </w:rPr>
              <w:t>会前准备充分，熟悉材料和项目情况，提交的个人审查意见针对性强、水平高，是否同意通过的意见明确</w:t>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好</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r>
      <w:tr>
        <w:trPr>
          <w:trHeight w:val="349" w:hRule="atLeast"/>
        </w:trPr>
        <w:tc>
          <w:tcPr>
            <w:tcW w:w="5073" w:type="dxa"/>
            <w:vMerge w:val="continue"/>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中</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r>
      <w:tr>
        <w:trPr>
          <w:trHeight w:val="349" w:hRule="atLeast"/>
        </w:trPr>
        <w:tc>
          <w:tcPr>
            <w:tcW w:w="5073" w:type="dxa"/>
            <w:vMerge w:val="continue"/>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差</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方正仿宋_GBK" w:cs="Times New Roman"/>
                <w:kern w:val="0"/>
                <w:sz w:val="21"/>
                <w:szCs w:val="21"/>
              </w:rPr>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r>
      <w:tr>
        <w:trPr>
          <w:trHeight w:val="349" w:hRule="atLeast"/>
        </w:trPr>
        <w:tc>
          <w:tcPr>
            <w:tcW w:w="5073" w:type="dxa"/>
            <w:vMerge w:val="restart"/>
            <w:tcBorders>
              <w:top w:val="single" w:sz="4" w:space="0" w:color="000000"/>
              <w:left w:val="single" w:sz="8" w:space="0" w:color="000000"/>
              <w:bottom w:val="single" w:sz="6" w:space="0" w:color="000000"/>
              <w:right w:val="single" w:sz="4" w:space="0" w:color="000000"/>
            </w:tcBorders>
            <w:vAlign w:val="center"/>
          </w:tcPr>
          <w:p>
            <w:pPr>
              <w:pStyle w:val="Normal"/>
              <w:widowControl/>
              <w:snapToGrid w:val="false"/>
              <w:spacing w:lineRule="exact" w:line="280"/>
              <w:ind w:left="191" w:hanging="191"/>
              <w:jc w:val="left"/>
              <w:rPr>
                <w:rFonts w:ascii="Times New Roman" w:hAnsi="Times New Roman" w:eastAsia="方正仿宋_GBK" w:cs="Times New Roman"/>
                <w:kern w:val="0"/>
                <w:sz w:val="21"/>
                <w:szCs w:val="21"/>
              </w:rPr>
            </w:pPr>
            <w:r>
              <w:rPr>
                <w:rFonts w:eastAsia="方正仿宋_GBK" w:cs="Times New Roman"/>
                <w:kern w:val="0"/>
                <w:sz w:val="21"/>
                <w:szCs w:val="21"/>
              </w:rPr>
              <w:t>2.</w:t>
            </w:r>
            <w:r>
              <w:rPr>
                <w:rFonts w:ascii="Times New Roman" w:hAnsi="Times New Roman" w:cs="Times New Roman" w:eastAsia="方正仿宋_GBK"/>
                <w:kern w:val="0"/>
                <w:sz w:val="21"/>
                <w:szCs w:val="21"/>
              </w:rPr>
              <w:t>现场踏勘仔细认真，发现了明显污染或问题，任务完成质量高</w:t>
            </w:r>
          </w:p>
        </w:tc>
        <w:tc>
          <w:tcPr>
            <w:tcW w:w="1011" w:type="dxa"/>
            <w:tcBorders>
              <w:top w:val="single" w:sz="4" w:space="0" w:color="000000"/>
              <w:left w:val="single" w:sz="4" w:space="0" w:color="000000"/>
              <w:bottom w:val="single" w:sz="6"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好</w:t>
            </w:r>
          </w:p>
        </w:tc>
        <w:tc>
          <w:tcPr>
            <w:tcW w:w="1734" w:type="dxa"/>
            <w:tcBorders>
              <w:top w:val="single" w:sz="4" w:space="0" w:color="000000"/>
              <w:left w:val="single" w:sz="4" w:space="0" w:color="000000"/>
              <w:bottom w:val="single" w:sz="6"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446" w:type="dxa"/>
            <w:tcBorders>
              <w:top w:val="single" w:sz="4" w:space="0" w:color="000000"/>
              <w:left w:val="single" w:sz="4" w:space="0" w:color="000000"/>
              <w:bottom w:val="single" w:sz="6"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6"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6"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156" w:type="dxa"/>
            <w:tcBorders>
              <w:top w:val="single" w:sz="4" w:space="0" w:color="000000"/>
              <w:left w:val="single" w:sz="4" w:space="0" w:color="000000"/>
              <w:bottom w:val="single" w:sz="6"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r>
      <w:tr>
        <w:trPr>
          <w:trHeight w:val="355" w:hRule="atLeast"/>
        </w:trPr>
        <w:tc>
          <w:tcPr>
            <w:tcW w:w="5073" w:type="dxa"/>
            <w:vMerge w:val="continue"/>
            <w:tcBorders>
              <w:top w:val="single" w:sz="4" w:space="0" w:color="000000"/>
              <w:left w:val="single" w:sz="8" w:space="0" w:color="000000"/>
              <w:bottom w:val="single" w:sz="6"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011" w:type="dxa"/>
            <w:tcBorders>
              <w:top w:val="single" w:sz="6" w:space="0" w:color="000000"/>
              <w:left w:val="single" w:sz="4" w:space="0" w:color="000000"/>
              <w:bottom w:val="single" w:sz="6"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中</w:t>
            </w:r>
          </w:p>
        </w:tc>
        <w:tc>
          <w:tcPr>
            <w:tcW w:w="1734" w:type="dxa"/>
            <w:tcBorders>
              <w:top w:val="single" w:sz="6" w:space="0" w:color="000000"/>
              <w:left w:val="single" w:sz="4" w:space="0" w:color="000000"/>
              <w:bottom w:val="single" w:sz="6"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Times New Roman" w:cs="Times New Roman"/>
                <w:kern w:val="0"/>
                <w:sz w:val="21"/>
                <w:szCs w:val="21"/>
              </w:rPr>
              <w:t xml:space="preserve">  </w:t>
            </w:r>
          </w:p>
        </w:tc>
        <w:tc>
          <w:tcPr>
            <w:tcW w:w="1446" w:type="dxa"/>
            <w:tcBorders>
              <w:top w:val="single" w:sz="6" w:space="0" w:color="000000"/>
              <w:left w:val="single" w:sz="4" w:space="0" w:color="000000"/>
              <w:bottom w:val="single" w:sz="6"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6" w:space="0" w:color="000000"/>
              <w:left w:val="single" w:sz="4" w:space="0" w:color="000000"/>
              <w:bottom w:val="single" w:sz="6"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6" w:space="0" w:color="000000"/>
              <w:left w:val="single" w:sz="4" w:space="0" w:color="000000"/>
              <w:bottom w:val="single" w:sz="6"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156" w:type="dxa"/>
            <w:tcBorders>
              <w:top w:val="single" w:sz="6" w:space="0" w:color="000000"/>
              <w:left w:val="single" w:sz="4" w:space="0" w:color="000000"/>
              <w:bottom w:val="single" w:sz="6"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r>
      <w:tr>
        <w:trPr>
          <w:trHeight w:val="355" w:hRule="atLeast"/>
        </w:trPr>
        <w:tc>
          <w:tcPr>
            <w:tcW w:w="5073" w:type="dxa"/>
            <w:vMerge w:val="continue"/>
            <w:tcBorders>
              <w:top w:val="single" w:sz="4" w:space="0" w:color="000000"/>
              <w:left w:val="single" w:sz="8" w:space="0" w:color="000000"/>
              <w:bottom w:val="single" w:sz="6"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011" w:type="dxa"/>
            <w:tcBorders>
              <w:top w:val="single" w:sz="6"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差</w:t>
            </w:r>
          </w:p>
        </w:tc>
        <w:tc>
          <w:tcPr>
            <w:tcW w:w="1734" w:type="dxa"/>
            <w:tcBorders>
              <w:top w:val="single" w:sz="6"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446" w:type="dxa"/>
            <w:tcBorders>
              <w:top w:val="single" w:sz="6"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6"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6"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156" w:type="dxa"/>
            <w:tcBorders>
              <w:top w:val="single" w:sz="6"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r>
      <w:tr>
        <w:trPr>
          <w:trHeight w:val="349" w:hRule="atLeast"/>
        </w:trPr>
        <w:tc>
          <w:tcPr>
            <w:tcW w:w="5073" w:type="dxa"/>
            <w:vMerge w:val="restart"/>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left="191" w:hanging="191"/>
              <w:jc w:val="left"/>
              <w:rPr>
                <w:rFonts w:ascii="Times New Roman" w:hAnsi="Times New Roman" w:eastAsia="方正仿宋_GBK" w:cs="Times New Roman"/>
                <w:kern w:val="0"/>
                <w:sz w:val="21"/>
                <w:szCs w:val="21"/>
              </w:rPr>
            </w:pPr>
            <w:r>
              <w:rPr>
                <w:rFonts w:eastAsia="方正仿宋_GBK" w:cs="Times New Roman"/>
                <w:kern w:val="0"/>
                <w:sz w:val="21"/>
                <w:szCs w:val="21"/>
              </w:rPr>
              <w:t>3.</w:t>
            </w:r>
            <w:r>
              <w:rPr>
                <w:rFonts w:ascii="Times New Roman" w:hAnsi="Times New Roman" w:cs="Times New Roman" w:eastAsia="方正仿宋_GBK"/>
                <w:kern w:val="0"/>
                <w:sz w:val="21"/>
                <w:szCs w:val="21"/>
              </w:rPr>
              <w:t>在评审</w:t>
            </w:r>
            <w:r>
              <w:rPr>
                <w:rFonts w:ascii="Times New Roman" w:hAnsi="Times New Roman" w:cs="Times New Roman" w:eastAsia="方正仿宋_GBK"/>
                <w:kern w:val="0"/>
                <w:sz w:val="21"/>
                <w:szCs w:val="21"/>
                <w:lang w:val="en-US" w:eastAsia="zh-CN"/>
              </w:rPr>
              <w:t>或技术审核</w:t>
            </w:r>
            <w:r>
              <w:rPr>
                <w:rFonts w:ascii="Times New Roman" w:hAnsi="Times New Roman" w:cs="Times New Roman" w:eastAsia="方正仿宋_GBK"/>
                <w:kern w:val="0"/>
                <w:sz w:val="21"/>
                <w:szCs w:val="21"/>
              </w:rPr>
              <w:t>过程中发言的质量高、针对性强，识别问题准确、履职认真，参与集体讨论积极，在工作中取得显著绩效或发挥关键作用</w:t>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好</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r>
      <w:tr>
        <w:trPr>
          <w:trHeight w:val="349" w:hRule="atLeast"/>
        </w:trPr>
        <w:tc>
          <w:tcPr>
            <w:tcW w:w="5073" w:type="dxa"/>
            <w:vMerge w:val="continue"/>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中</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r>
      <w:tr>
        <w:trPr>
          <w:trHeight w:val="310" w:hRule="atLeast"/>
        </w:trPr>
        <w:tc>
          <w:tcPr>
            <w:tcW w:w="5073" w:type="dxa"/>
            <w:vMerge w:val="continue"/>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差</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eastAsia="Times New Roman" w:cs="Times New Roman"/>
                <w:kern w:val="0"/>
                <w:sz w:val="21"/>
                <w:szCs w:val="21"/>
              </w:rPr>
              <w:t xml:space="preserve">  </w:t>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r>
      <w:tr>
        <w:trPr>
          <w:trHeight w:val="349" w:hRule="atLeast"/>
        </w:trPr>
        <w:tc>
          <w:tcPr>
            <w:tcW w:w="5073" w:type="dxa"/>
            <w:vMerge w:val="restart"/>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left="191" w:hanging="191"/>
              <w:jc w:val="left"/>
              <w:rPr>
                <w:rFonts w:ascii="Times New Roman" w:hAnsi="Times New Roman" w:eastAsia="方正仿宋_GBK" w:cs="Times New Roman"/>
                <w:kern w:val="0"/>
                <w:sz w:val="21"/>
                <w:szCs w:val="21"/>
              </w:rPr>
            </w:pPr>
            <w:r>
              <w:rPr>
                <w:rFonts w:eastAsia="方正仿宋_GBK" w:cs="Times New Roman"/>
                <w:kern w:val="0"/>
                <w:sz w:val="21"/>
                <w:szCs w:val="21"/>
              </w:rPr>
              <w:t>4.</w:t>
            </w:r>
            <w:r>
              <w:rPr>
                <w:rFonts w:ascii="Times New Roman" w:hAnsi="Times New Roman" w:cs="Times New Roman" w:eastAsia="方正仿宋_GBK"/>
                <w:kern w:val="0"/>
                <w:sz w:val="21"/>
                <w:szCs w:val="21"/>
              </w:rPr>
              <w:t>给出的结论明确、公正、负责，依据充分</w:t>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好</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r>
      <w:tr>
        <w:trPr>
          <w:trHeight w:val="349" w:hRule="atLeast"/>
        </w:trPr>
        <w:tc>
          <w:tcPr>
            <w:tcW w:w="5073" w:type="dxa"/>
            <w:vMerge w:val="continue"/>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中</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r>
      <w:tr>
        <w:trPr>
          <w:trHeight w:val="349" w:hRule="atLeast"/>
        </w:trPr>
        <w:tc>
          <w:tcPr>
            <w:tcW w:w="5073" w:type="dxa"/>
            <w:vMerge w:val="continue"/>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差</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r>
      <w:tr>
        <w:trPr>
          <w:trHeight w:val="349" w:hRule="atLeast"/>
        </w:trPr>
        <w:tc>
          <w:tcPr>
            <w:tcW w:w="5073" w:type="dxa"/>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left="191" w:hanging="191"/>
              <w:jc w:val="left"/>
              <w:rPr>
                <w:rFonts w:ascii="Times New Roman" w:hAnsi="Times New Roman" w:eastAsia="方正仿宋_GBK" w:cs="Times New Roman"/>
                <w:kern w:val="0"/>
                <w:sz w:val="21"/>
                <w:szCs w:val="21"/>
              </w:rPr>
            </w:pPr>
            <w:r>
              <w:rPr>
                <w:rFonts w:eastAsia="方正仿宋_GBK" w:cs="Times New Roman"/>
                <w:kern w:val="0"/>
                <w:sz w:val="21"/>
                <w:szCs w:val="21"/>
              </w:rPr>
              <w:t>5.</w:t>
            </w:r>
            <w:r>
              <w:rPr>
                <w:rFonts w:ascii="Times New Roman" w:hAnsi="Times New Roman" w:cs="Times New Roman" w:eastAsia="方正仿宋_GBK"/>
                <w:kern w:val="0"/>
                <w:sz w:val="21"/>
                <w:szCs w:val="21"/>
              </w:rPr>
              <w:t>其他需要说明的情况</w:t>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eastAsia="Times New Roman" w:cs="Times New Roman"/>
                <w:kern w:val="0"/>
                <w:sz w:val="21"/>
                <w:szCs w:val="21"/>
              </w:rPr>
              <w:t>—</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　</w:t>
            </w:r>
          </w:p>
        </w:tc>
      </w:tr>
      <w:tr>
        <w:trPr>
          <w:trHeight w:val="349" w:hRule="atLeast"/>
        </w:trPr>
        <w:tc>
          <w:tcPr>
            <w:tcW w:w="5073" w:type="dxa"/>
            <w:vMerge w:val="restart"/>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jc w:val="left"/>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综合评价</w:t>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好</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r>
      <w:tr>
        <w:trPr>
          <w:trHeight w:val="349" w:hRule="atLeast"/>
        </w:trPr>
        <w:tc>
          <w:tcPr>
            <w:tcW w:w="5073" w:type="dxa"/>
            <w:vMerge w:val="continue"/>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011"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中</w:t>
            </w:r>
          </w:p>
        </w:tc>
        <w:tc>
          <w:tcPr>
            <w:tcW w:w="1734"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446"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156" w:type="dxa"/>
            <w:tcBorders>
              <w:top w:val="single" w:sz="4" w:space="0" w:color="000000"/>
              <w:left w:val="single" w:sz="4" w:space="0" w:color="000000"/>
              <w:bottom w:val="single" w:sz="4"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r>
      <w:tr>
        <w:trPr>
          <w:trHeight w:val="380" w:hRule="atLeast"/>
        </w:trPr>
        <w:tc>
          <w:tcPr>
            <w:tcW w:w="5073" w:type="dxa"/>
            <w:vMerge w:val="continue"/>
            <w:tcBorders>
              <w:top w:val="single" w:sz="4" w:space="0" w:color="000000"/>
              <w:left w:val="single" w:sz="8" w:space="0" w:color="000000"/>
              <w:bottom w:val="single" w:sz="4"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011" w:type="dxa"/>
            <w:tcBorders>
              <w:top w:val="single" w:sz="4" w:space="0" w:color="000000"/>
              <w:left w:val="single" w:sz="4" w:space="0" w:color="000000"/>
              <w:bottom w:val="single" w:sz="8" w:space="0" w:color="000000"/>
              <w:right w:val="single" w:sz="4" w:space="0" w:color="000000"/>
            </w:tcBorders>
            <w:vAlign w:val="center"/>
          </w:tcPr>
          <w:p>
            <w:pPr>
              <w:pStyle w:val="Normal"/>
              <w:widowControl/>
              <w:snapToGrid w:val="false"/>
              <w:spacing w:lineRule="exact" w:line="280"/>
              <w:jc w:val="center"/>
              <w:rPr>
                <w:rFonts w:ascii="Times New Roman" w:hAnsi="Times New Roman" w:eastAsia="方正仿宋_GBK" w:cs="Times New Roman"/>
                <w:kern w:val="0"/>
                <w:sz w:val="21"/>
                <w:szCs w:val="21"/>
              </w:rPr>
            </w:pPr>
            <w:r>
              <w:rPr>
                <w:rFonts w:ascii="Times New Roman" w:hAnsi="Times New Roman" w:cs="Times New Roman" w:eastAsia="方正仿宋_GBK"/>
                <w:kern w:val="0"/>
                <w:sz w:val="21"/>
                <w:szCs w:val="21"/>
              </w:rPr>
              <w:t>差</w:t>
            </w:r>
          </w:p>
        </w:tc>
        <w:tc>
          <w:tcPr>
            <w:tcW w:w="1734" w:type="dxa"/>
            <w:tcBorders>
              <w:top w:val="single" w:sz="4" w:space="0" w:color="000000"/>
              <w:left w:val="single" w:sz="4" w:space="0" w:color="000000"/>
              <w:bottom w:val="single" w:sz="8"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446" w:type="dxa"/>
            <w:tcBorders>
              <w:top w:val="single" w:sz="4" w:space="0" w:color="000000"/>
              <w:left w:val="single" w:sz="4" w:space="0" w:color="000000"/>
              <w:bottom w:val="single" w:sz="8"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8"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300" w:type="dxa"/>
            <w:tcBorders>
              <w:top w:val="single" w:sz="4" w:space="0" w:color="000000"/>
              <w:left w:val="single" w:sz="4" w:space="0" w:color="000000"/>
              <w:bottom w:val="single" w:sz="8" w:space="0" w:color="000000"/>
              <w:right w:val="single" w:sz="4"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c>
          <w:tcPr>
            <w:tcW w:w="1156" w:type="dxa"/>
            <w:tcBorders>
              <w:top w:val="single" w:sz="4" w:space="0" w:color="000000"/>
              <w:left w:val="single" w:sz="4" w:space="0" w:color="000000"/>
              <w:bottom w:val="single" w:sz="8" w:space="0" w:color="000000"/>
              <w:right w:val="single" w:sz="8" w:space="0" w:color="000000"/>
            </w:tcBorders>
            <w:vAlign w:val="center"/>
          </w:tcPr>
          <w:p>
            <w:pPr>
              <w:pStyle w:val="Normal"/>
              <w:widowControl/>
              <w:snapToGrid w:val="false"/>
              <w:spacing w:lineRule="exact" w:line="280"/>
              <w:ind w:firstLine="420"/>
              <w:jc w:val="left"/>
              <w:rPr>
                <w:rFonts w:ascii="Times New Roman" w:hAnsi="Times New Roman" w:eastAsia="方正仿宋_GBK" w:cs="Times New Roman"/>
                <w:kern w:val="0"/>
                <w:sz w:val="21"/>
                <w:szCs w:val="21"/>
              </w:rPr>
            </w:pPr>
            <w:r>
              <w:rPr>
                <w:rFonts w:eastAsia="方正仿宋_GBK" w:cs="Times New Roman"/>
                <w:kern w:val="0"/>
                <w:sz w:val="21"/>
                <w:szCs w:val="21"/>
              </w:rPr>
            </w:r>
          </w:p>
        </w:tc>
      </w:tr>
    </w:tbl>
    <w:p>
      <w:pPr>
        <w:sectPr>
          <w:footerReference w:type="even" r:id="rId4"/>
          <w:footerReference w:type="default" r:id="rId5"/>
          <w:type w:val="nextPage"/>
          <w:pgSz w:orient="landscape" w:w="16838" w:h="11906"/>
          <w:pgMar w:left="1984" w:right="2098" w:gutter="0" w:header="0" w:top="1587" w:footer="1134" w:bottom="1474"/>
          <w:pgNumType w:fmt="decimal"/>
          <w:formProt w:val="false"/>
          <w:textDirection w:val="lrTb"/>
          <w:docGrid w:type="default" w:linePitch="360" w:charSpace="0"/>
        </w:sectPr>
      </w:pPr>
    </w:p>
    <w:p>
      <w:pPr>
        <w:pStyle w:val="Normal"/>
        <w:widowControl w:val="false"/>
        <w:spacing w:lineRule="auto" w:line="240" w:before="0" w:after="0"/>
        <w:jc w:val="both"/>
        <w:rPr>
          <w:rFonts w:ascii="Times New Roman" w:hAnsi="Times New Roman" w:eastAsia="方正黑体_GBK" w:cs="Times New Roman"/>
          <w:kern w:val="2"/>
          <w:szCs w:val="32"/>
          <w:lang w:eastAsia="zh-CN"/>
        </w:rPr>
      </w:pPr>
      <w:r>
        <w:rPr>
          <w:rFonts w:ascii="Times New Roman" w:hAnsi="Times New Roman" w:cs="Times New Roman" w:eastAsia="方正黑体_GBK"/>
          <w:kern w:val="2"/>
          <w:szCs w:val="32"/>
          <w:lang w:eastAsia="zh-CN"/>
        </w:rPr>
        <w:t>附件</w:t>
      </w:r>
      <w:r>
        <w:rPr>
          <w:rFonts w:eastAsia="方正黑体_GBK" w:cs="Times New Roman"/>
          <w:kern w:val="2"/>
          <w:szCs w:val="32"/>
          <w:lang w:eastAsia="zh-CN"/>
        </w:rPr>
        <w:t>4</w:t>
      </w:r>
    </w:p>
    <w:p>
      <w:pPr>
        <w:pStyle w:val="Normal"/>
        <w:widowControl w:val="false"/>
        <w:spacing w:lineRule="auto" w:line="240" w:before="0" w:after="0"/>
        <w:jc w:val="center"/>
        <w:rPr>
          <w:rFonts w:ascii="Times New Roman" w:hAnsi="Times New Roman" w:eastAsia="方正小标宋_GBK" w:cs="Times New Roman"/>
          <w:kern w:val="2"/>
          <w:sz w:val="40"/>
          <w:szCs w:val="40"/>
          <w:lang w:eastAsia="zh-CN"/>
        </w:rPr>
      </w:pPr>
      <w:r>
        <w:rPr>
          <w:rFonts w:ascii="Times New Roman" w:hAnsi="Times New Roman" w:cs="Times New Roman" w:eastAsia="方正小标宋_GBK"/>
          <w:kern w:val="2"/>
          <w:sz w:val="40"/>
          <w:szCs w:val="40"/>
          <w:lang w:eastAsia="zh-CN"/>
        </w:rPr>
        <w:t>重庆市水污染防治专家处理</w:t>
      </w:r>
      <w:r>
        <w:rPr>
          <w:rFonts w:eastAsia="方正小标宋_GBK" w:cs="Times New Roman"/>
          <w:kern w:val="2"/>
          <w:sz w:val="40"/>
          <w:szCs w:val="40"/>
          <w:lang w:eastAsia="zh-CN"/>
        </w:rPr>
        <w:t>/</w:t>
      </w:r>
      <w:r>
        <w:rPr>
          <w:rFonts w:ascii="Times New Roman" w:hAnsi="Times New Roman" w:cs="Times New Roman" w:eastAsia="方正小标宋_GBK"/>
          <w:kern w:val="2"/>
          <w:sz w:val="40"/>
          <w:szCs w:val="40"/>
          <w:lang w:eastAsia="zh-CN"/>
        </w:rPr>
        <w:t>清退审批表</w:t>
      </w:r>
    </w:p>
    <w:tbl>
      <w:tblPr>
        <w:tblW w:w="9239" w:type="dxa"/>
        <w:jc w:val="left"/>
        <w:tblInd w:w="-129" w:type="dxa"/>
        <w:tblLayout w:type="fixed"/>
        <w:tblCellMar>
          <w:top w:w="0" w:type="dxa"/>
          <w:left w:w="108" w:type="dxa"/>
          <w:bottom w:w="0" w:type="dxa"/>
          <w:right w:w="108" w:type="dxa"/>
        </w:tblCellMar>
      </w:tblPr>
      <w:tblGrid>
        <w:gridCol w:w="1142"/>
        <w:gridCol w:w="1988"/>
        <w:gridCol w:w="1324"/>
        <w:gridCol w:w="326"/>
        <w:gridCol w:w="1159"/>
        <w:gridCol w:w="660"/>
        <w:gridCol w:w="825"/>
        <w:gridCol w:w="1815"/>
      </w:tblGrid>
      <w:tr>
        <w:trPr>
          <w:trHeight w:val="518" w:hRule="atLeast"/>
        </w:trPr>
        <w:tc>
          <w:tcPr>
            <w:tcW w:w="1142" w:type="dxa"/>
            <w:tcBorders>
              <w:top w:val="single" w:sz="8" w:space="0" w:color="000000"/>
              <w:left w:val="single" w:sz="8" w:space="0" w:color="000000"/>
              <w:bottom w:val="single" w:sz="4" w:space="0" w:color="000000"/>
              <w:right w:val="single" w:sz="4" w:space="0" w:color="000000"/>
            </w:tcBorders>
            <w:vAlign w:val="center"/>
          </w:tcPr>
          <w:p>
            <w:pPr>
              <w:pStyle w:val="Normal"/>
              <w:jc w:val="center"/>
              <w:rPr>
                <w:rFonts w:ascii="Times New Roman" w:hAnsi="Times New Roman" w:eastAsia="方正仿宋_GBK" w:cs="Times New Roman"/>
                <w:sz w:val="21"/>
                <w:szCs w:val="21"/>
              </w:rPr>
            </w:pPr>
            <w:r>
              <w:rPr>
                <w:rFonts w:ascii="Times New Roman" w:hAnsi="Times New Roman" w:cs="Times New Roman" w:eastAsia="方正仿宋_GBK"/>
                <w:sz w:val="21"/>
                <w:szCs w:val="21"/>
              </w:rPr>
              <w:t>姓</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名</w:t>
            </w:r>
          </w:p>
        </w:tc>
        <w:tc>
          <w:tcPr>
            <w:tcW w:w="1988" w:type="dxa"/>
            <w:tcBorders>
              <w:top w:val="single" w:sz="8"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eastAsia="方正仿宋_GBK" w:cs="Times New Roman"/>
                <w:sz w:val="21"/>
                <w:szCs w:val="21"/>
              </w:rPr>
            </w:pPr>
            <w:r>
              <w:rPr>
                <w:rFonts w:eastAsia="方正仿宋_GBK" w:cs="Times New Roman"/>
                <w:sz w:val="21"/>
                <w:szCs w:val="21"/>
              </w:rPr>
            </w:r>
          </w:p>
        </w:tc>
        <w:tc>
          <w:tcPr>
            <w:tcW w:w="1324" w:type="dxa"/>
            <w:tcBorders>
              <w:top w:val="single" w:sz="8"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eastAsia="方正仿宋_GBK" w:cs="Times New Roman"/>
                <w:sz w:val="21"/>
                <w:szCs w:val="21"/>
              </w:rPr>
            </w:pPr>
            <w:r>
              <w:rPr>
                <w:rFonts w:ascii="Times New Roman" w:hAnsi="Times New Roman" w:cs="Times New Roman" w:eastAsia="方正仿宋_GBK"/>
                <w:sz w:val="21"/>
                <w:szCs w:val="21"/>
              </w:rPr>
              <w:t>性</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别</w:t>
            </w:r>
          </w:p>
        </w:tc>
        <w:tc>
          <w:tcPr>
            <w:tcW w:w="1485" w:type="dxa"/>
            <w:gridSpan w:val="2"/>
            <w:tcBorders>
              <w:top w:val="single" w:sz="8"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eastAsia="方正仿宋_GBK" w:cs="Times New Roman"/>
                <w:sz w:val="21"/>
                <w:szCs w:val="21"/>
              </w:rPr>
            </w:pPr>
            <w:r>
              <w:rPr>
                <w:rFonts w:eastAsia="方正仿宋_GBK" w:cs="Times New Roman"/>
                <w:sz w:val="21"/>
                <w:szCs w:val="21"/>
              </w:rPr>
            </w:r>
          </w:p>
        </w:tc>
        <w:tc>
          <w:tcPr>
            <w:tcW w:w="1485" w:type="dxa"/>
            <w:gridSpan w:val="2"/>
            <w:tcBorders>
              <w:top w:val="single" w:sz="8"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eastAsia="方正仿宋_GBK" w:cs="Times New Roman"/>
                <w:sz w:val="21"/>
                <w:szCs w:val="21"/>
              </w:rPr>
            </w:pPr>
            <w:r>
              <w:rPr>
                <w:rFonts w:ascii="Times New Roman" w:hAnsi="Times New Roman" w:cs="Times New Roman" w:eastAsia="方正仿宋_GBK"/>
                <w:sz w:val="21"/>
                <w:szCs w:val="21"/>
              </w:rPr>
              <w:t>年</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龄</w:t>
            </w:r>
          </w:p>
        </w:tc>
        <w:tc>
          <w:tcPr>
            <w:tcW w:w="1815" w:type="dxa"/>
            <w:tcBorders>
              <w:top w:val="single" w:sz="8" w:space="0" w:color="000000"/>
              <w:left w:val="single" w:sz="4" w:space="0" w:color="000000"/>
              <w:bottom w:val="single" w:sz="4" w:space="0" w:color="000000"/>
              <w:right w:val="single" w:sz="8" w:space="0" w:color="000000"/>
            </w:tcBorders>
            <w:vAlign w:val="center"/>
          </w:tcPr>
          <w:p>
            <w:pPr>
              <w:pStyle w:val="Normal"/>
              <w:snapToGrid w:val="false"/>
              <w:jc w:val="center"/>
              <w:rPr>
                <w:rFonts w:ascii="Times New Roman" w:hAnsi="Times New Roman" w:eastAsia="方正仿宋_GBK" w:cs="Times New Roman"/>
                <w:sz w:val="21"/>
                <w:szCs w:val="21"/>
              </w:rPr>
            </w:pPr>
            <w:r>
              <w:rPr>
                <w:rFonts w:eastAsia="方正仿宋_GBK" w:cs="Times New Roman"/>
                <w:sz w:val="21"/>
                <w:szCs w:val="21"/>
              </w:rPr>
            </w:r>
          </w:p>
        </w:tc>
      </w:tr>
      <w:tr>
        <w:trPr>
          <w:trHeight w:val="510" w:hRule="atLeast"/>
        </w:trPr>
        <w:tc>
          <w:tcPr>
            <w:tcW w:w="1142" w:type="dxa"/>
            <w:tcBorders>
              <w:top w:val="single" w:sz="4" w:space="0" w:color="000000"/>
              <w:left w:val="single" w:sz="8" w:space="0" w:color="000000"/>
              <w:bottom w:val="single" w:sz="4" w:space="0" w:color="000000"/>
              <w:right w:val="single" w:sz="4" w:space="0" w:color="000000"/>
            </w:tcBorders>
            <w:vAlign w:val="center"/>
          </w:tcPr>
          <w:p>
            <w:pPr>
              <w:pStyle w:val="Normal"/>
              <w:jc w:val="center"/>
              <w:rPr>
                <w:rFonts w:ascii="Times New Roman" w:hAnsi="Times New Roman" w:eastAsia="方正仿宋_GBK" w:cs="Times New Roman"/>
                <w:sz w:val="21"/>
                <w:szCs w:val="21"/>
              </w:rPr>
            </w:pPr>
            <w:r>
              <w:rPr>
                <w:rFonts w:ascii="Times New Roman" w:hAnsi="Times New Roman" w:cs="Times New Roman" w:eastAsia="方正仿宋_GBK"/>
                <w:sz w:val="21"/>
                <w:szCs w:val="21"/>
              </w:rPr>
              <w:t>所在单位</w:t>
            </w:r>
          </w:p>
        </w:tc>
        <w:tc>
          <w:tcPr>
            <w:tcW w:w="3312"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eastAsia="方正仿宋_GBK" w:cs="Times New Roman"/>
                <w:sz w:val="21"/>
                <w:szCs w:val="21"/>
              </w:rPr>
            </w:pPr>
            <w:r>
              <w:rPr>
                <w:rFonts w:eastAsia="方正仿宋_GBK" w:cs="Times New Roman"/>
                <w:sz w:val="21"/>
                <w:szCs w:val="21"/>
              </w:rPr>
            </w:r>
          </w:p>
        </w:tc>
        <w:tc>
          <w:tcPr>
            <w:tcW w:w="1485"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eastAsia="方正仿宋_GBK" w:cs="Times New Roman"/>
                <w:sz w:val="21"/>
                <w:szCs w:val="21"/>
              </w:rPr>
            </w:pPr>
            <w:r>
              <w:rPr>
                <w:rFonts w:ascii="Times New Roman" w:hAnsi="Times New Roman" w:cs="Times New Roman" w:eastAsia="方正仿宋_GBK"/>
                <w:sz w:val="21"/>
                <w:szCs w:val="21"/>
              </w:rPr>
              <w:t>职务职称</w:t>
            </w:r>
          </w:p>
        </w:tc>
        <w:tc>
          <w:tcPr>
            <w:tcW w:w="3300" w:type="dxa"/>
            <w:gridSpan w:val="3"/>
            <w:tcBorders>
              <w:top w:val="single" w:sz="4" w:space="0" w:color="000000"/>
              <w:left w:val="single" w:sz="4" w:space="0" w:color="000000"/>
              <w:bottom w:val="single" w:sz="4" w:space="0" w:color="000000"/>
              <w:right w:val="single" w:sz="8" w:space="0" w:color="000000"/>
            </w:tcBorders>
            <w:vAlign w:val="center"/>
          </w:tcPr>
          <w:p>
            <w:pPr>
              <w:pStyle w:val="Normal"/>
              <w:snapToGrid w:val="false"/>
              <w:jc w:val="center"/>
              <w:rPr>
                <w:rFonts w:ascii="Times New Roman" w:hAnsi="Times New Roman" w:eastAsia="方正仿宋_GBK" w:cs="Times New Roman"/>
                <w:sz w:val="21"/>
                <w:szCs w:val="21"/>
              </w:rPr>
            </w:pPr>
            <w:r>
              <w:rPr>
                <w:rFonts w:eastAsia="方正仿宋_GBK" w:cs="Times New Roman"/>
                <w:sz w:val="21"/>
                <w:szCs w:val="21"/>
              </w:rPr>
            </w:r>
          </w:p>
        </w:tc>
      </w:tr>
      <w:tr>
        <w:trPr>
          <w:trHeight w:val="591" w:hRule="atLeast"/>
        </w:trPr>
        <w:tc>
          <w:tcPr>
            <w:tcW w:w="1142" w:type="dxa"/>
            <w:tcBorders>
              <w:top w:val="single" w:sz="4" w:space="0" w:color="000000"/>
              <w:left w:val="single" w:sz="8" w:space="0" w:color="000000"/>
              <w:bottom w:val="single" w:sz="4" w:space="0" w:color="000000"/>
              <w:right w:val="single" w:sz="4" w:space="0" w:color="000000"/>
            </w:tcBorders>
            <w:vAlign w:val="center"/>
          </w:tcPr>
          <w:p>
            <w:pPr>
              <w:pStyle w:val="Normal"/>
              <w:rPr>
                <w:rFonts w:ascii="Times New Roman" w:hAnsi="Times New Roman" w:eastAsia="方正仿宋_GBK" w:cs="Times New Roman"/>
                <w:sz w:val="21"/>
                <w:szCs w:val="21"/>
              </w:rPr>
            </w:pPr>
            <w:r>
              <w:rPr>
                <w:rFonts w:ascii="Times New Roman" w:hAnsi="Times New Roman" w:cs="Times New Roman" w:eastAsia="方正仿宋_GBK"/>
                <w:sz w:val="21"/>
                <w:szCs w:val="21"/>
              </w:rPr>
              <w:t>专家来源</w:t>
            </w:r>
          </w:p>
        </w:tc>
        <w:tc>
          <w:tcPr>
            <w:tcW w:w="8097" w:type="dxa"/>
            <w:gridSpan w:val="7"/>
            <w:tcBorders>
              <w:top w:val="single" w:sz="4" w:space="0" w:color="000000"/>
              <w:left w:val="single" w:sz="4" w:space="0" w:color="000000"/>
              <w:bottom w:val="single" w:sz="4" w:space="0" w:color="000000"/>
              <w:right w:val="single" w:sz="8" w:space="0" w:color="000000"/>
            </w:tcBorders>
            <w:vAlign w:val="center"/>
          </w:tcPr>
          <w:p>
            <w:pPr>
              <w:pStyle w:val="Normal"/>
              <w:jc w:val="both"/>
              <w:rPr>
                <w:rFonts w:ascii="Times New Roman" w:hAnsi="Times New Roman" w:eastAsia="方正仿宋_GBK" w:cs="Times New Roman"/>
                <w:sz w:val="21"/>
                <w:szCs w:val="21"/>
              </w:rPr>
            </w:pPr>
            <w:r>
              <w:rPr>
                <w:rFonts w:eastAsia="Times New Roman" w:cs="Times New Roman"/>
                <w:sz w:val="21"/>
                <w:szCs w:val="21"/>
              </w:rPr>
              <w:t>□</w:t>
            </w:r>
            <w:r>
              <w:rPr>
                <w:rFonts w:ascii="Times New Roman" w:hAnsi="Times New Roman" w:cs="Times New Roman" w:eastAsia="方正仿宋_GBK"/>
                <w:sz w:val="21"/>
                <w:szCs w:val="21"/>
              </w:rPr>
              <w:t>申请入库</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邀请入库</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有关单位定向推荐入库</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从其他专家库中遴选入库</w:t>
            </w:r>
          </w:p>
        </w:tc>
      </w:tr>
      <w:tr>
        <w:trPr>
          <w:trHeight w:val="884" w:hRule="atLeast"/>
        </w:trPr>
        <w:tc>
          <w:tcPr>
            <w:tcW w:w="1142" w:type="dxa"/>
            <w:tcBorders>
              <w:top w:val="single" w:sz="4" w:space="0" w:color="000000"/>
              <w:left w:val="single" w:sz="8" w:space="0" w:color="000000"/>
              <w:bottom w:val="single" w:sz="4" w:space="0" w:color="000000"/>
              <w:right w:val="single" w:sz="4" w:space="0" w:color="000000"/>
            </w:tcBorders>
            <w:vAlign w:val="center"/>
          </w:tcPr>
          <w:p>
            <w:pPr>
              <w:pStyle w:val="Normal"/>
              <w:jc w:val="center"/>
              <w:rPr>
                <w:rFonts w:ascii="Times New Roman" w:hAnsi="Times New Roman" w:eastAsia="方正仿宋_GBK" w:cs="Times New Roman"/>
                <w:sz w:val="21"/>
                <w:szCs w:val="21"/>
              </w:rPr>
            </w:pPr>
            <w:r>
              <w:rPr>
                <w:rFonts w:ascii="Times New Roman" w:hAnsi="Times New Roman" w:cs="Times New Roman" w:eastAsia="方正仿宋_GBK"/>
                <w:sz w:val="21"/>
                <w:szCs w:val="21"/>
              </w:rPr>
              <w:t>事</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由</w:t>
            </w:r>
          </w:p>
        </w:tc>
        <w:tc>
          <w:tcPr>
            <w:tcW w:w="8097" w:type="dxa"/>
            <w:gridSpan w:val="7"/>
            <w:tcBorders>
              <w:top w:val="single" w:sz="4" w:space="0" w:color="000000"/>
              <w:left w:val="single" w:sz="4" w:space="0" w:color="000000"/>
              <w:bottom w:val="single" w:sz="4" w:space="0" w:color="000000"/>
              <w:right w:val="single" w:sz="8" w:space="0" w:color="000000"/>
            </w:tcBorders>
            <w:vAlign w:val="center"/>
          </w:tcPr>
          <w:p>
            <w:pPr>
              <w:pStyle w:val="Normal"/>
              <w:widowControl/>
              <w:jc w:val="both"/>
              <w:rPr>
                <w:rFonts w:ascii="Times New Roman" w:hAnsi="Times New Roman" w:eastAsia="方正仿宋_GBK" w:cs="Times New Roman"/>
                <w:sz w:val="21"/>
                <w:szCs w:val="21"/>
              </w:rPr>
            </w:pPr>
            <w:r>
              <w:rPr>
                <w:rFonts w:eastAsia="Times New Roman" w:cs="Times New Roman"/>
                <w:sz w:val="21"/>
                <w:szCs w:val="21"/>
              </w:rPr>
              <w:t>□</w:t>
            </w:r>
            <w:r>
              <w:rPr>
                <w:rFonts w:ascii="Times New Roman" w:hAnsi="Times New Roman" w:cs="Times New Roman" w:eastAsia="方正仿宋_GBK"/>
                <w:sz w:val="21"/>
                <w:szCs w:val="21"/>
              </w:rPr>
              <w:t>违反工作纪律</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违反保密纪律</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违反廉洁纪律</w:t>
            </w:r>
          </w:p>
          <w:p>
            <w:pPr>
              <w:pStyle w:val="Normal"/>
              <w:widowControl/>
              <w:jc w:val="both"/>
              <w:rPr>
                <w:rFonts w:ascii="Times New Roman" w:hAnsi="Times New Roman" w:eastAsia="方正仿宋_GBK" w:cs="Times New Roman"/>
                <w:sz w:val="21"/>
                <w:szCs w:val="21"/>
              </w:rPr>
            </w:pPr>
            <w:r>
              <w:rPr>
                <w:rFonts w:eastAsia="Times New Roman" w:cs="Times New Roman"/>
                <w:sz w:val="21"/>
                <w:szCs w:val="21"/>
              </w:rPr>
              <w:t>□</w:t>
            </w:r>
            <w:r>
              <w:rPr>
                <w:rFonts w:ascii="Times New Roman" w:hAnsi="Times New Roman" w:cs="Times New Roman" w:eastAsia="方正仿宋_GBK"/>
                <w:sz w:val="21"/>
                <w:szCs w:val="21"/>
              </w:rPr>
              <w:t>出现工作质量问题</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触发清退条件</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其他</w:t>
            </w:r>
          </w:p>
        </w:tc>
      </w:tr>
      <w:tr>
        <w:trPr>
          <w:trHeight w:val="4531" w:hRule="atLeast"/>
        </w:trPr>
        <w:tc>
          <w:tcPr>
            <w:tcW w:w="1142" w:type="dxa"/>
            <w:tcBorders>
              <w:top w:val="single" w:sz="4" w:space="0" w:color="000000"/>
              <w:left w:val="single" w:sz="8" w:space="0" w:color="000000"/>
              <w:bottom w:val="single" w:sz="4" w:space="0" w:color="000000"/>
              <w:right w:val="single" w:sz="4" w:space="0" w:color="000000"/>
            </w:tcBorders>
            <w:vAlign w:val="center"/>
          </w:tcPr>
          <w:p>
            <w:pPr>
              <w:pStyle w:val="Normal"/>
              <w:rPr>
                <w:rFonts w:ascii="Times New Roman" w:hAnsi="Times New Roman" w:eastAsia="方正仿宋_GBK" w:cs="Times New Roman"/>
                <w:sz w:val="21"/>
                <w:szCs w:val="21"/>
              </w:rPr>
            </w:pPr>
            <w:r>
              <w:rPr>
                <w:rFonts w:ascii="Times New Roman" w:hAnsi="Times New Roman" w:cs="Times New Roman" w:eastAsia="方正仿宋_GBK"/>
                <w:sz w:val="21"/>
                <w:szCs w:val="21"/>
              </w:rPr>
              <w:t>主要事实</w:t>
            </w:r>
          </w:p>
          <w:p>
            <w:pPr>
              <w:pStyle w:val="Normal"/>
              <w:rPr>
                <w:rFonts w:ascii="Times New Roman" w:hAnsi="Times New Roman" w:eastAsia="方正仿宋_GBK" w:cs="Times New Roman"/>
                <w:sz w:val="21"/>
                <w:szCs w:val="21"/>
              </w:rPr>
            </w:pPr>
            <w:r>
              <w:rPr>
                <w:rFonts w:ascii="Times New Roman" w:hAnsi="Times New Roman" w:cs="Times New Roman" w:eastAsia="方正仿宋_GBK"/>
                <w:sz w:val="21"/>
                <w:szCs w:val="21"/>
              </w:rPr>
              <w:t>及</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经</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过</w:t>
            </w:r>
          </w:p>
        </w:tc>
        <w:tc>
          <w:tcPr>
            <w:tcW w:w="8097" w:type="dxa"/>
            <w:gridSpan w:val="7"/>
            <w:tcBorders>
              <w:top w:val="single" w:sz="4" w:space="0" w:color="000000"/>
              <w:left w:val="single" w:sz="4" w:space="0" w:color="000000"/>
              <w:bottom w:val="single" w:sz="4" w:space="0" w:color="000000"/>
              <w:right w:val="single" w:sz="8" w:space="0" w:color="000000"/>
            </w:tcBorders>
          </w:tcPr>
          <w:p>
            <w:pPr>
              <w:pStyle w:val="Normal"/>
              <w:widowControl/>
              <w:snapToGrid w:val="false"/>
              <w:jc w:val="left"/>
              <w:rPr>
                <w:rFonts w:ascii="Times New Roman" w:hAnsi="Times New Roman" w:eastAsia="方正仿宋_GBK" w:cs="Times New Roman"/>
                <w:sz w:val="21"/>
                <w:szCs w:val="21"/>
              </w:rPr>
            </w:pPr>
            <w:r>
              <w:rPr>
                <w:rFonts w:eastAsia="方正仿宋_GBK" w:cs="Times New Roman"/>
                <w:sz w:val="21"/>
                <w:szCs w:val="21"/>
              </w:rPr>
            </w:r>
          </w:p>
          <w:p>
            <w:pPr>
              <w:pStyle w:val="Normal"/>
              <w:rPr>
                <w:rFonts w:ascii="Times New Roman" w:hAnsi="Times New Roman" w:eastAsia="方正仿宋_GBK" w:cs="Times New Roman"/>
                <w:sz w:val="21"/>
                <w:szCs w:val="21"/>
              </w:rPr>
            </w:pPr>
            <w:r>
              <w:rPr>
                <w:rFonts w:eastAsia="方正仿宋_GBK" w:cs="Times New Roman"/>
                <w:sz w:val="21"/>
                <w:szCs w:val="21"/>
              </w:rPr>
            </w:r>
          </w:p>
          <w:p>
            <w:pPr>
              <w:pStyle w:val="Normal"/>
              <w:rPr>
                <w:rFonts w:ascii="Times New Roman" w:hAnsi="Times New Roman" w:eastAsia="方正仿宋_GBK" w:cs="Times New Roman"/>
                <w:sz w:val="21"/>
                <w:szCs w:val="21"/>
              </w:rPr>
            </w:pPr>
            <w:r>
              <w:rPr>
                <w:rFonts w:eastAsia="方正仿宋_GBK" w:cs="Times New Roman"/>
                <w:sz w:val="21"/>
                <w:szCs w:val="21"/>
              </w:rPr>
            </w:r>
          </w:p>
          <w:p>
            <w:pPr>
              <w:pStyle w:val="Normal"/>
              <w:rPr>
                <w:rFonts w:ascii="Times New Roman" w:hAnsi="Times New Roman" w:eastAsia="方正仿宋_GBK" w:cs="Times New Roman"/>
                <w:sz w:val="21"/>
                <w:szCs w:val="21"/>
              </w:rPr>
            </w:pPr>
            <w:r>
              <w:rPr>
                <w:rFonts w:eastAsia="方正仿宋_GBK" w:cs="Times New Roman"/>
                <w:sz w:val="21"/>
                <w:szCs w:val="21"/>
              </w:rPr>
            </w:r>
          </w:p>
          <w:p>
            <w:pPr>
              <w:pStyle w:val="Normal"/>
              <w:rPr>
                <w:rFonts w:ascii="Times New Roman" w:hAnsi="Times New Roman" w:eastAsia="方正仿宋_GBK" w:cs="Times New Roman"/>
                <w:sz w:val="21"/>
                <w:szCs w:val="21"/>
              </w:rPr>
            </w:pPr>
            <w:r>
              <w:rPr>
                <w:rFonts w:eastAsia="方正仿宋_GBK" w:cs="Times New Roman"/>
                <w:sz w:val="21"/>
                <w:szCs w:val="21"/>
              </w:rPr>
            </w:r>
          </w:p>
          <w:p>
            <w:pPr>
              <w:pStyle w:val="Normal"/>
              <w:rPr>
                <w:rFonts w:ascii="Times New Roman" w:hAnsi="Times New Roman" w:eastAsia="方正仿宋_GBK" w:cs="Times New Roman"/>
                <w:sz w:val="21"/>
                <w:szCs w:val="21"/>
              </w:rPr>
            </w:pPr>
            <w:r>
              <w:rPr>
                <w:rFonts w:eastAsia="方正仿宋_GBK" w:cs="Times New Roman"/>
                <w:sz w:val="21"/>
                <w:szCs w:val="21"/>
              </w:rPr>
            </w:r>
          </w:p>
          <w:p>
            <w:pPr>
              <w:pStyle w:val="Normal"/>
              <w:rPr>
                <w:rFonts w:ascii="Times New Roman" w:hAnsi="Times New Roman" w:eastAsia="方正仿宋_GBK" w:cs="Times New Roman"/>
                <w:sz w:val="21"/>
                <w:szCs w:val="21"/>
              </w:rPr>
            </w:pPr>
            <w:r>
              <w:rPr>
                <w:rFonts w:eastAsia="方正仿宋_GBK" w:cs="Times New Roman"/>
                <w:sz w:val="21"/>
                <w:szCs w:val="21"/>
              </w:rPr>
            </w:r>
          </w:p>
        </w:tc>
      </w:tr>
      <w:tr>
        <w:trPr>
          <w:trHeight w:val="861" w:hRule="atLeast"/>
        </w:trPr>
        <w:tc>
          <w:tcPr>
            <w:tcW w:w="1142" w:type="dxa"/>
            <w:tcBorders>
              <w:top w:val="single" w:sz="4" w:space="0" w:color="000000"/>
              <w:left w:val="single" w:sz="8" w:space="0" w:color="000000"/>
              <w:bottom w:val="single" w:sz="4" w:space="0" w:color="000000"/>
              <w:right w:val="single" w:sz="4" w:space="0" w:color="000000"/>
            </w:tcBorders>
            <w:vAlign w:val="center"/>
          </w:tcPr>
          <w:p>
            <w:pPr>
              <w:pStyle w:val="Normal"/>
              <w:jc w:val="center"/>
              <w:rPr>
                <w:rFonts w:ascii="Times New Roman" w:hAnsi="Times New Roman" w:eastAsia="方正仿宋_GBK" w:cs="Times New Roman"/>
                <w:sz w:val="21"/>
                <w:szCs w:val="21"/>
              </w:rPr>
            </w:pPr>
            <w:r>
              <w:rPr>
                <w:rFonts w:ascii="Times New Roman" w:hAnsi="Times New Roman" w:cs="Times New Roman" w:eastAsia="方正仿宋_GBK"/>
                <w:sz w:val="21"/>
                <w:szCs w:val="21"/>
              </w:rPr>
              <w:t>处理意见</w:t>
            </w:r>
          </w:p>
        </w:tc>
        <w:tc>
          <w:tcPr>
            <w:tcW w:w="8097" w:type="dxa"/>
            <w:gridSpan w:val="7"/>
            <w:tcBorders>
              <w:top w:val="single" w:sz="4" w:space="0" w:color="000000"/>
              <w:left w:val="single" w:sz="4" w:space="0" w:color="000000"/>
              <w:bottom w:val="single" w:sz="4" w:space="0" w:color="000000"/>
              <w:right w:val="single" w:sz="8" w:space="0" w:color="000000"/>
            </w:tcBorders>
            <w:vAlign w:val="center"/>
          </w:tcPr>
          <w:p>
            <w:pPr>
              <w:pStyle w:val="Normal"/>
              <w:jc w:val="both"/>
              <w:rPr>
                <w:rFonts w:ascii="Times New Roman" w:hAnsi="Times New Roman" w:eastAsia="方正仿宋_GBK" w:cs="Times New Roman"/>
                <w:sz w:val="21"/>
                <w:szCs w:val="21"/>
              </w:rPr>
            </w:pPr>
            <w:r>
              <w:rPr>
                <w:rFonts w:eastAsia="Times New Roman" w:cs="Times New Roman"/>
                <w:sz w:val="21"/>
                <w:szCs w:val="21"/>
              </w:rPr>
              <w:t>□</w:t>
            </w:r>
            <w:r>
              <w:rPr>
                <w:rFonts w:ascii="Times New Roman" w:hAnsi="Times New Roman" w:cs="Times New Roman" w:eastAsia="方正仿宋_GBK"/>
                <w:sz w:val="21"/>
                <w:szCs w:val="21"/>
              </w:rPr>
              <w:t>警示提醒</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暂停专家资格</w:t>
            </w:r>
            <w:r>
              <w:rPr>
                <w:rFonts w:eastAsia="方正仿宋_GBK" w:cs="Times New Roman"/>
                <w:sz w:val="21"/>
                <w:szCs w:val="21"/>
              </w:rPr>
              <w:t>6</w:t>
            </w:r>
            <w:r>
              <w:rPr>
                <w:rFonts w:ascii="Times New Roman" w:hAnsi="Times New Roman" w:cs="Times New Roman" w:eastAsia="方正仿宋_GBK"/>
                <w:sz w:val="21"/>
                <w:szCs w:val="21"/>
              </w:rPr>
              <w:t>个月</w:t>
            </w:r>
          </w:p>
          <w:p>
            <w:pPr>
              <w:pStyle w:val="Normal"/>
              <w:jc w:val="both"/>
              <w:rPr>
                <w:rFonts w:ascii="Times New Roman" w:hAnsi="Times New Roman" w:eastAsia="方正仿宋_GBK" w:cs="Times New Roman"/>
                <w:sz w:val="21"/>
                <w:szCs w:val="21"/>
              </w:rPr>
            </w:pPr>
            <w:r>
              <w:rPr>
                <w:rFonts w:eastAsia="Times New Roman" w:cs="Times New Roman"/>
                <w:sz w:val="21"/>
                <w:szCs w:val="21"/>
              </w:rPr>
              <w:t>□</w:t>
            </w:r>
            <w:r>
              <w:rPr>
                <w:rFonts w:ascii="Times New Roman" w:hAnsi="Times New Roman" w:cs="Times New Roman" w:eastAsia="方正仿宋_GBK"/>
                <w:sz w:val="21"/>
                <w:szCs w:val="21"/>
              </w:rPr>
              <w:t>取消聘用资格，通报至所在单位，</w:t>
            </w:r>
            <w:r>
              <w:rPr>
                <w:rFonts w:eastAsia="方正仿宋_GBK" w:cs="Times New Roman"/>
                <w:sz w:val="21"/>
                <w:szCs w:val="21"/>
              </w:rPr>
              <w:t>5</w:t>
            </w:r>
            <w:r>
              <w:rPr>
                <w:rFonts w:ascii="Times New Roman" w:hAnsi="Times New Roman" w:cs="Times New Roman" w:eastAsia="方正仿宋_GBK"/>
                <w:sz w:val="21"/>
                <w:szCs w:val="21"/>
              </w:rPr>
              <w:t>年内不再受理入库申请</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清退</w:t>
            </w:r>
          </w:p>
        </w:tc>
      </w:tr>
      <w:tr>
        <w:trPr>
          <w:trHeight w:val="1169" w:hRule="atLeast"/>
        </w:trPr>
        <w:tc>
          <w:tcPr>
            <w:tcW w:w="1142" w:type="dxa"/>
            <w:tcBorders>
              <w:top w:val="single" w:sz="4" w:space="0" w:color="000000"/>
              <w:left w:val="single" w:sz="8" w:space="0" w:color="000000"/>
              <w:bottom w:val="single" w:sz="4" w:space="0" w:color="000000"/>
              <w:right w:val="single" w:sz="4" w:space="0" w:color="000000"/>
            </w:tcBorders>
            <w:vAlign w:val="center"/>
          </w:tcPr>
          <w:p>
            <w:pPr>
              <w:pStyle w:val="Normal"/>
              <w:jc w:val="center"/>
              <w:rPr>
                <w:rFonts w:ascii="Times New Roman" w:hAnsi="Times New Roman" w:eastAsia="方正仿宋_GBK" w:cs="Times New Roman"/>
                <w:sz w:val="21"/>
                <w:szCs w:val="21"/>
              </w:rPr>
            </w:pPr>
            <w:r>
              <w:rPr>
                <w:rFonts w:ascii="Times New Roman" w:hAnsi="Times New Roman" w:cs="Times New Roman" w:eastAsia="方正仿宋_GBK"/>
                <w:sz w:val="21"/>
                <w:szCs w:val="21"/>
              </w:rPr>
              <w:t>经</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办</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人</w:t>
            </w:r>
          </w:p>
        </w:tc>
        <w:tc>
          <w:tcPr>
            <w:tcW w:w="3638" w:type="dxa"/>
            <w:gridSpan w:val="3"/>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Times New Roman" w:hAnsi="Times New Roman" w:eastAsia="方正仿宋_GBK" w:cs="Times New Roman"/>
                <w:sz w:val="21"/>
                <w:szCs w:val="21"/>
              </w:rPr>
            </w:pPr>
            <w:r>
              <w:rPr>
                <w:rFonts w:eastAsia="方正仿宋_GBK" w:cs="Times New Roman"/>
                <w:sz w:val="21"/>
                <w:szCs w:val="21"/>
              </w:rPr>
            </w:r>
          </w:p>
        </w:tc>
        <w:tc>
          <w:tcPr>
            <w:tcW w:w="181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eastAsia="方正仿宋_GBK" w:cs="Times New Roman"/>
                <w:sz w:val="21"/>
                <w:szCs w:val="21"/>
              </w:rPr>
            </w:pPr>
            <w:r>
              <w:rPr>
                <w:rFonts w:ascii="Times New Roman" w:hAnsi="Times New Roman" w:cs="Times New Roman" w:eastAsia="方正仿宋_GBK"/>
                <w:sz w:val="21"/>
                <w:szCs w:val="21"/>
              </w:rPr>
              <w:t>处室负责人意见</w:t>
            </w:r>
          </w:p>
        </w:tc>
        <w:tc>
          <w:tcPr>
            <w:tcW w:w="2640" w:type="dxa"/>
            <w:gridSpan w:val="2"/>
            <w:tcBorders>
              <w:top w:val="single" w:sz="4" w:space="0" w:color="000000"/>
              <w:left w:val="single" w:sz="4" w:space="0" w:color="000000"/>
              <w:bottom w:val="single" w:sz="4" w:space="0" w:color="000000"/>
              <w:right w:val="single" w:sz="8" w:space="0" w:color="000000"/>
            </w:tcBorders>
            <w:vAlign w:val="center"/>
          </w:tcPr>
          <w:p>
            <w:pPr>
              <w:pStyle w:val="Normal"/>
              <w:snapToGrid w:val="false"/>
              <w:jc w:val="center"/>
              <w:rPr>
                <w:rFonts w:ascii="Times New Roman" w:hAnsi="Times New Roman" w:eastAsia="方正仿宋_GBK" w:cs="Times New Roman"/>
                <w:sz w:val="21"/>
                <w:szCs w:val="21"/>
              </w:rPr>
            </w:pPr>
            <w:r>
              <w:rPr>
                <w:rFonts w:eastAsia="方正仿宋_GBK" w:cs="Times New Roman"/>
                <w:sz w:val="21"/>
                <w:szCs w:val="21"/>
              </w:rPr>
            </w:r>
          </w:p>
        </w:tc>
      </w:tr>
      <w:tr>
        <w:trPr>
          <w:trHeight w:val="1430" w:hRule="atLeast"/>
        </w:trPr>
        <w:tc>
          <w:tcPr>
            <w:tcW w:w="1142" w:type="dxa"/>
            <w:tcBorders>
              <w:top w:val="single" w:sz="4" w:space="0" w:color="000000"/>
              <w:left w:val="single" w:sz="8" w:space="0" w:color="000000"/>
              <w:bottom w:val="single" w:sz="8" w:space="0" w:color="000000"/>
              <w:right w:val="single" w:sz="4" w:space="0" w:color="000000"/>
            </w:tcBorders>
            <w:vAlign w:val="center"/>
          </w:tcPr>
          <w:p>
            <w:pPr>
              <w:pStyle w:val="Normal"/>
              <w:jc w:val="center"/>
              <w:rPr>
                <w:rFonts w:ascii="Times New Roman" w:hAnsi="Times New Roman" w:eastAsia="方正仿宋_GBK" w:cs="Times New Roman"/>
                <w:sz w:val="21"/>
                <w:szCs w:val="21"/>
              </w:rPr>
            </w:pPr>
            <w:r>
              <w:rPr>
                <w:rFonts w:ascii="Times New Roman" w:hAnsi="Times New Roman" w:cs="Times New Roman" w:eastAsia="方正仿宋_GBK"/>
                <w:sz w:val="21"/>
                <w:szCs w:val="21"/>
              </w:rPr>
              <w:t>局领导</w:t>
            </w:r>
          </w:p>
          <w:p>
            <w:pPr>
              <w:pStyle w:val="Normal"/>
              <w:jc w:val="center"/>
              <w:rPr>
                <w:rFonts w:ascii="Times New Roman" w:hAnsi="Times New Roman" w:eastAsia="方正仿宋_GBK" w:cs="Times New Roman"/>
                <w:sz w:val="21"/>
                <w:szCs w:val="21"/>
              </w:rPr>
            </w:pPr>
            <w:r>
              <w:rPr>
                <w:rFonts w:ascii="Times New Roman" w:hAnsi="Times New Roman" w:cs="Times New Roman" w:eastAsia="方正仿宋_GBK"/>
                <w:sz w:val="21"/>
                <w:szCs w:val="21"/>
              </w:rPr>
              <w:t>意</w:t>
            </w:r>
            <w:r>
              <w:rPr>
                <w:rFonts w:ascii="Times New Roman" w:hAnsi="Times New Roman" w:cs="Times New Roman" w:eastAsia="Times New Roman"/>
                <w:sz w:val="21"/>
                <w:szCs w:val="21"/>
              </w:rPr>
              <w:t xml:space="preserve">  </w:t>
            </w:r>
            <w:r>
              <w:rPr>
                <w:rFonts w:ascii="Times New Roman" w:hAnsi="Times New Roman" w:cs="Times New Roman" w:eastAsia="方正仿宋_GBK"/>
                <w:sz w:val="21"/>
                <w:szCs w:val="21"/>
              </w:rPr>
              <w:t>见</w:t>
            </w:r>
          </w:p>
        </w:tc>
        <w:tc>
          <w:tcPr>
            <w:tcW w:w="8097" w:type="dxa"/>
            <w:gridSpan w:val="7"/>
            <w:tcBorders>
              <w:top w:val="single" w:sz="4" w:space="0" w:color="000000"/>
              <w:left w:val="single" w:sz="4" w:space="0" w:color="000000"/>
              <w:bottom w:val="single" w:sz="8" w:space="0" w:color="000000"/>
              <w:right w:val="single" w:sz="8" w:space="0" w:color="000000"/>
            </w:tcBorders>
            <w:vAlign w:val="center"/>
          </w:tcPr>
          <w:p>
            <w:pPr>
              <w:pStyle w:val="Normal"/>
              <w:snapToGrid w:val="false"/>
              <w:jc w:val="center"/>
              <w:rPr>
                <w:rFonts w:ascii="Times New Roman" w:hAnsi="Times New Roman" w:eastAsia="方正仿宋_GBK" w:cs="Times New Roman"/>
                <w:sz w:val="21"/>
                <w:szCs w:val="21"/>
              </w:rPr>
            </w:pPr>
            <w:r>
              <w:rPr>
                <w:rFonts w:eastAsia="方正仿宋_GBK" w:cs="Times New Roman"/>
                <w:sz w:val="21"/>
                <w:szCs w:val="21"/>
              </w:rPr>
            </w:r>
          </w:p>
        </w:tc>
      </w:tr>
    </w:tbl>
    <w:p>
      <w:pPr>
        <w:pStyle w:val="Normal"/>
        <w:keepNext w:val="false"/>
        <w:keepLines w:val="false"/>
        <w:pageBreakBefore w:val="false"/>
        <w:widowControl w:val="false"/>
        <w:kinsoku w:val="true"/>
        <w:overflowPunct w:val="true"/>
        <w:autoSpaceDE w:val="true"/>
        <w:bidi w:val="0"/>
        <w:snapToGrid w:val="false"/>
        <w:textAlignment w:val="auto"/>
        <w:rPr>
          <w:rFonts w:ascii="方正仿宋_GBK" w:hAnsi="方正仿宋_GBK" w:eastAsia="方正仿宋_GBK"/>
          <w:sz w:val="2"/>
          <w:szCs w:val="2"/>
          <w:lang w:val="en-US" w:eastAsia="zh-CN"/>
        </w:rPr>
      </w:pPr>
      <w:r>
        <w:rPr>
          <w:rFonts w:eastAsia="方正仿宋_GBK" w:ascii="方正仿宋_GBK" w:hAnsi="方正仿宋_GBK"/>
          <w:sz w:val="2"/>
          <w:szCs w:val="2"/>
          <w:lang w:val="en-US" w:eastAsia="zh-CN"/>
        </w:rPr>
      </w:r>
    </w:p>
    <w:sectPr>
      <w:footerReference w:type="even" r:id="rId6"/>
      <w:footerReference w:type="default" r:id="rId7"/>
      <w:type w:val="nextPage"/>
      <w:pgSz w:w="11906" w:h="16838"/>
      <w:pgMar w:left="1587" w:right="1474" w:gutter="0" w:header="0" w:top="2098" w:footer="1474" w:bottom="19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仿宋_GB2312">
    <w:charset w:val="86"/>
    <w:family w:val="modern"/>
    <w:pitch w:val="default"/>
  </w:font>
  <w:font w:name="方正仿宋_GBK">
    <w:charset w:val="86"/>
    <w:family w:val="script"/>
    <w:pitch w:val="default"/>
  </w:font>
  <w:font w:name="宋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firstLine="280"/>
      <w:rPr/>
    </w:pPr>
    <w:r>
      <w:rPr>
        <w:rFonts w:eastAsia="宋体" w:cs="宋体" w:ascii="宋体" w:hAnsi="宋体"/>
        <w:sz w:val="28"/>
        <w:szCs w:val="28"/>
      </w:rPr>
      <w:t xml:space="preserve">— </w:t>
    </w:r>
    <w:r>
      <w:rPr>
        <w:rFonts w:eastAsia="宋体" w:cs="宋体" w:ascii="宋体" w:hAnsi="宋体"/>
        <w:sz w:val="28"/>
        <w:szCs w:val="28"/>
      </w:rPr>
      <w:fldChar w:fldCharType="begin"/>
    </w:r>
    <w:r>
      <w:rPr>
        <w:sz w:val="28"/>
        <w:szCs w:val="28"/>
        <w:rFonts w:eastAsia="宋体" w:cs="宋体" w:ascii="宋体" w:hAnsi="宋体"/>
      </w:rPr>
      <w:instrText xml:space="preserve"> PAGE </w:instrText>
    </w:r>
    <w:r>
      <w:rPr>
        <w:sz w:val="28"/>
        <w:szCs w:val="28"/>
        <w:rFonts w:eastAsia="宋体" w:cs="宋体" w:ascii="宋体" w:hAnsi="宋体"/>
      </w:rPr>
      <w:fldChar w:fldCharType="separate"/>
    </w:r>
    <w:r>
      <w:rPr>
        <w:sz w:val="28"/>
        <w:szCs w:val="28"/>
        <w:rFonts w:eastAsia="宋体" w:cs="宋体" w:ascii="宋体" w:hAnsi="宋体"/>
      </w:rPr>
      <w:t>14</w:t>
    </w:r>
    <w:r>
      <w:rPr>
        <w:sz w:val="28"/>
        <w:szCs w:val="28"/>
        <w:rFonts w:eastAsia="宋体" w:cs="宋体" w:ascii="宋体" w:hAnsi="宋体"/>
      </w:rPr>
      <w:fldChar w:fldCharType="end"/>
    </w:r>
    <w:r>
      <w:rPr>
        <w:rFonts w:eastAsia="宋体" w:cs="宋体" w:ascii="宋体" w:hAnsi="宋体"/>
        <w:sz w:val="28"/>
        <w:szCs w:val="28"/>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Fonts w:eastAsia="宋体" w:cs="宋体" w:ascii="宋体" w:hAnsi="宋体"/>
        <w:sz w:val="28"/>
        <w:szCs w:val="28"/>
      </w:rPr>
      <w:t xml:space="preserve">— </w:t>
    </w:r>
    <w:r>
      <w:rPr>
        <w:rFonts w:eastAsia="宋体" w:cs="宋体" w:ascii="宋体" w:hAnsi="宋体"/>
        <w:sz w:val="28"/>
        <w:szCs w:val="28"/>
      </w:rPr>
      <w:fldChar w:fldCharType="begin"/>
    </w:r>
    <w:r>
      <w:rPr>
        <w:sz w:val="28"/>
        <w:szCs w:val="28"/>
        <w:rFonts w:eastAsia="宋体" w:cs="宋体" w:ascii="宋体" w:hAnsi="宋体"/>
      </w:rPr>
      <w:instrText xml:space="preserve"> PAGE </w:instrText>
    </w:r>
    <w:r>
      <w:rPr>
        <w:sz w:val="28"/>
        <w:szCs w:val="28"/>
        <w:rFonts w:eastAsia="宋体" w:cs="宋体" w:ascii="宋体" w:hAnsi="宋体"/>
      </w:rPr>
      <w:fldChar w:fldCharType="separate"/>
    </w:r>
    <w:r>
      <w:rPr>
        <w:sz w:val="28"/>
        <w:szCs w:val="28"/>
        <w:rFonts w:eastAsia="宋体" w:cs="宋体" w:ascii="宋体" w:hAnsi="宋体"/>
      </w:rPr>
      <w:t>13</w:t>
    </w:r>
    <w:r>
      <w:rPr>
        <w:sz w:val="28"/>
        <w:szCs w:val="28"/>
        <w:rFonts w:eastAsia="宋体" w:cs="宋体" w:ascii="宋体" w:hAnsi="宋体"/>
      </w:rPr>
      <w:fldChar w:fldCharType="end"/>
    </w:r>
    <w:r>
      <w:rPr>
        <w:rFonts w:eastAsia="宋体" w:cs="宋体" w:ascii="宋体" w:hAnsi="宋体"/>
        <w:sz w:val="28"/>
        <w:szCs w:val="28"/>
      </w:rPr>
      <w:t xml:space="preserve"> —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firstLine="280"/>
      <w:rPr/>
    </w:pPr>
    <w:r>
      <w:rPr>
        <w:rFonts w:eastAsia="宋体" w:cs="宋体" w:ascii="宋体" w:hAnsi="宋体"/>
        <w:sz w:val="28"/>
        <w:szCs w:val="28"/>
      </w:rPr>
      <w:t xml:space="preserve">— </w:t>
    </w:r>
    <w:r>
      <w:rPr>
        <w:rFonts w:eastAsia="宋体" w:cs="宋体" w:ascii="宋体" w:hAnsi="宋体"/>
        <w:sz w:val="28"/>
        <w:szCs w:val="28"/>
      </w:rPr>
      <w:fldChar w:fldCharType="begin"/>
    </w:r>
    <w:r>
      <w:rPr>
        <w:sz w:val="28"/>
        <w:szCs w:val="28"/>
        <w:rFonts w:eastAsia="宋体" w:cs="宋体" w:ascii="宋体" w:hAnsi="宋体"/>
      </w:rPr>
      <w:instrText xml:space="preserve"> PAGE </w:instrText>
    </w:r>
    <w:r>
      <w:rPr>
        <w:sz w:val="28"/>
        <w:szCs w:val="28"/>
        <w:rFonts w:eastAsia="宋体" w:cs="宋体" w:ascii="宋体" w:hAnsi="宋体"/>
      </w:rPr>
      <w:fldChar w:fldCharType="separate"/>
    </w:r>
    <w:r>
      <w:rPr>
        <w:sz w:val="28"/>
        <w:szCs w:val="28"/>
        <w:rFonts w:eastAsia="宋体" w:cs="宋体" w:ascii="宋体" w:hAnsi="宋体"/>
      </w:rPr>
      <w:t>10</w:t>
    </w:r>
    <w:r>
      <w:rPr>
        <w:sz w:val="28"/>
        <w:szCs w:val="28"/>
        <w:rFonts w:eastAsia="宋体" w:cs="宋体" w:ascii="宋体" w:hAnsi="宋体"/>
      </w:rPr>
      <w:fldChar w:fldCharType="end"/>
    </w:r>
    <w:r>
      <w:rPr>
        <w:rFonts w:eastAsia="宋体" w:cs="宋体" w:ascii="宋体" w:hAnsi="宋体"/>
        <w:sz w:val="28"/>
        <w:szCs w:val="28"/>
      </w:rPr>
      <w:t xml:space="preserve"> —</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Fonts w:eastAsia="宋体" w:cs="宋体" w:ascii="宋体" w:hAnsi="宋体"/>
        <w:sz w:val="28"/>
        <w:szCs w:val="28"/>
      </w:rPr>
      <w:t xml:space="preserve">— </w:t>
    </w:r>
    <w:r>
      <w:rPr>
        <w:rFonts w:eastAsia="宋体" w:cs="宋体" w:ascii="宋体" w:hAnsi="宋体"/>
        <w:sz w:val="28"/>
        <w:szCs w:val="28"/>
      </w:rPr>
      <w:fldChar w:fldCharType="begin"/>
    </w:r>
    <w:r>
      <w:rPr>
        <w:sz w:val="28"/>
        <w:szCs w:val="28"/>
        <w:rFonts w:eastAsia="宋体" w:cs="宋体" w:ascii="宋体" w:hAnsi="宋体"/>
      </w:rPr>
      <w:instrText xml:space="preserve"> PAGE </w:instrText>
    </w:r>
    <w:r>
      <w:rPr>
        <w:sz w:val="28"/>
        <w:szCs w:val="28"/>
        <w:rFonts w:eastAsia="宋体" w:cs="宋体" w:ascii="宋体" w:hAnsi="宋体"/>
      </w:rPr>
      <w:fldChar w:fldCharType="separate"/>
    </w:r>
    <w:r>
      <w:rPr>
        <w:sz w:val="28"/>
        <w:szCs w:val="28"/>
        <w:rFonts w:eastAsia="宋体" w:cs="宋体" w:ascii="宋体" w:hAnsi="宋体"/>
      </w:rPr>
      <w:t>15</w:t>
    </w:r>
    <w:r>
      <w:rPr>
        <w:sz w:val="28"/>
        <w:szCs w:val="28"/>
        <w:rFonts w:eastAsia="宋体" w:cs="宋体" w:ascii="宋体" w:hAnsi="宋体"/>
      </w:rPr>
      <w:fldChar w:fldCharType="end"/>
    </w:r>
    <w:r>
      <w:rPr>
        <w:rFonts w:eastAsia="宋体" w:cs="宋体" w:ascii="宋体" w:hAnsi="宋体"/>
        <w:sz w:val="28"/>
        <w:szCs w:val="28"/>
      </w:rPr>
      <w:t xml:space="preserve"> —  </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firstLine="280"/>
      <w:rPr/>
    </w:pPr>
    <w:r>
      <w:rPr>
        <w:rFonts w:eastAsia="宋体" w:cs="宋体" w:ascii="宋体" w:hAnsi="宋体"/>
        <w:sz w:val="28"/>
        <w:szCs w:val="28"/>
      </w:rPr>
      <w:t xml:space="preserve">— </w:t>
    </w:r>
    <w:r>
      <w:rPr>
        <w:rFonts w:eastAsia="宋体" w:cs="宋体" w:ascii="宋体" w:hAnsi="宋体"/>
        <w:sz w:val="28"/>
        <w:szCs w:val="28"/>
      </w:rPr>
      <w:fldChar w:fldCharType="begin"/>
    </w:r>
    <w:r>
      <w:rPr>
        <w:sz w:val="28"/>
        <w:szCs w:val="28"/>
        <w:rFonts w:eastAsia="宋体" w:cs="宋体" w:ascii="宋体" w:hAnsi="宋体"/>
      </w:rPr>
      <w:instrText xml:space="preserve"> PAGE </w:instrText>
    </w:r>
    <w:r>
      <w:rPr>
        <w:sz w:val="28"/>
        <w:szCs w:val="28"/>
        <w:rFonts w:eastAsia="宋体" w:cs="宋体" w:ascii="宋体" w:hAnsi="宋体"/>
      </w:rPr>
      <w:fldChar w:fldCharType="separate"/>
    </w:r>
    <w:r>
      <w:rPr>
        <w:sz w:val="28"/>
        <w:szCs w:val="28"/>
        <w:rFonts w:eastAsia="宋体" w:cs="宋体" w:ascii="宋体" w:hAnsi="宋体"/>
      </w:rPr>
      <w:t>16</w:t>
    </w:r>
    <w:r>
      <w:rPr>
        <w:sz w:val="28"/>
        <w:szCs w:val="28"/>
        <w:rFonts w:eastAsia="宋体" w:cs="宋体" w:ascii="宋体" w:hAnsi="宋体"/>
      </w:rPr>
      <w:fldChar w:fldCharType="end"/>
    </w:r>
    <w:r>
      <w:rPr>
        <w:rFonts w:eastAsia="宋体" w:cs="宋体" w:ascii="宋体" w:hAnsi="宋体"/>
        <w:sz w:val="28"/>
        <w:szCs w:val="28"/>
      </w:rPr>
      <w:t xml:space="preserve"> —</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Fonts w:eastAsia="宋体" w:cs="宋体" w:ascii="宋体" w:hAnsi="宋体"/>
        <w:sz w:val="28"/>
        <w:szCs w:val="28"/>
      </w:rPr>
      <w:t xml:space="preserve">— </w:t>
    </w:r>
    <w:r>
      <w:rPr>
        <w:rFonts w:eastAsia="宋体" w:cs="宋体" w:ascii="宋体" w:hAnsi="宋体"/>
        <w:sz w:val="28"/>
        <w:szCs w:val="28"/>
      </w:rPr>
      <w:fldChar w:fldCharType="begin"/>
    </w:r>
    <w:r>
      <w:rPr>
        <w:sz w:val="28"/>
        <w:szCs w:val="28"/>
        <w:rFonts w:eastAsia="宋体" w:cs="宋体" w:ascii="宋体" w:hAnsi="宋体"/>
      </w:rPr>
      <w:instrText xml:space="preserve"> PAGE </w:instrText>
    </w:r>
    <w:r>
      <w:rPr>
        <w:sz w:val="28"/>
        <w:szCs w:val="28"/>
        <w:rFonts w:eastAsia="宋体" w:cs="宋体" w:ascii="宋体" w:hAnsi="宋体"/>
      </w:rPr>
      <w:fldChar w:fldCharType="separate"/>
    </w:r>
    <w:r>
      <w:rPr>
        <w:sz w:val="28"/>
        <w:szCs w:val="28"/>
        <w:rFonts w:eastAsia="宋体" w:cs="宋体" w:ascii="宋体" w:hAnsi="宋体"/>
      </w:rPr>
      <w:t>0</w:t>
    </w:r>
    <w:r>
      <w:rPr>
        <w:sz w:val="28"/>
        <w:szCs w:val="28"/>
        <w:rFonts w:eastAsia="宋体" w:cs="宋体" w:ascii="宋体" w:hAnsi="宋体"/>
      </w:rPr>
      <w:fldChar w:fldCharType="end"/>
    </w:r>
    <w:r>
      <w:rPr>
        <w:rFonts w:eastAsia="宋体" w:cs="宋体" w:ascii="宋体" w:hAnsi="宋体"/>
        <w:sz w:val="28"/>
        <w:szCs w:val="28"/>
      </w:rPr>
      <w:t xml:space="preserve"> —  </w:t>
    </w:r>
  </w:p>
</w:ftr>
</file>

<file path=word/settings.xml><?xml version="1.0" encoding="utf-8"?>
<w:settings xmlns:w="http://schemas.openxmlformats.org/wordprocessingml/2006/main">
  <w:zoom w:percent="70"/>
  <w:defaultTabStop w:val="420"/>
  <w:autoHyphenation w:val="true"/>
  <w:evenAndOddHeaders/>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仿宋_GB2312" w:cs="Times New Roman"/>
      <w:color w:val="auto"/>
      <w:kern w:val="2"/>
      <w:sz w:val="32"/>
      <w:szCs w:val="24"/>
      <w:lang w:val="en-US" w:eastAsia="zh-CN" w:bidi="ar-SA"/>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CharChar1Char">
    <w:name w:val="Char Char1 Char"/>
    <w:basedOn w:val="Normal"/>
    <w:qFormat/>
    <w:pPr/>
    <w:rPr>
      <w:rFonts w:eastAsia="宋体"/>
      <w:sz w:val="21"/>
      <w:szCs w:val="21"/>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TextBodyIndent">
    <w:name w:val="Body Text Indent"/>
    <w:basedOn w:val="Normal"/>
    <w:pPr>
      <w:ind w:firstLine="626"/>
    </w:pPr>
    <w:rPr>
      <w:rFonts w:ascii="仿宋_GB2312" w:hAnsi="仿宋_GB2312" w:eastAsia="仿宋_GB2312"/>
      <w:bCs/>
      <w:sz w:val="32"/>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渝环.dot</Template>
  <TotalTime>0</TotalTime>
  <Application>LibreOffice/7.3.7.2$Linux_X86_64 LibreOffice_project/30$Build-2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2017-01-20T10:15:00Z</dcterms:created>
  <dc:creator>番茄花园</dc:creator>
  <dc:description/>
  <dc:language>en-US</dc:language>
  <cp:lastModifiedBy>重庆市生态环境局_重庆市生态环境局_系统管理员</cp:lastModifiedBy>
  <cp:lastPrinted>2026-09-03T09:12:00Z</cp:lastPrinted>
  <dcterms:modified xsi:type="dcterms:W3CDTF">2026-09-07T08:37:43Z</dcterms:modified>
  <cp:revision>17</cp:revision>
  <dc:subject/>
  <dc:title>重庆市环境保护局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CE30422A6933B105AE9C976A8710FBA0</vt:lpwstr>
  </property>
  <property fmtid="{D5CDD505-2E9C-101B-9397-08002B2CF9AE}" pid="3" name="KSOProductBuildVer">
    <vt:lpwstr>2052-10.8.0.6423</vt:lpwstr>
  </property>
</Properties>
</file>