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黑体" w:cs="Times New Roman"/>
          <w:color w:val="000000"/>
          <w:kern w:val="2"/>
          <w:sz w:val="32"/>
          <w:szCs w:val="32"/>
          <w:lang w:val="en-US" w:eastAsia="zh-CN" w:bidi="ar"/>
        </w:rPr>
      </w:pPr>
      <w:r>
        <w:rPr>
          <w:rFonts w:hint="default" w:ascii="Times New Roman" w:hAnsi="Times New Roman" w:eastAsia="黑体" w:cs="Times New Roman"/>
          <w:color w:val="000000"/>
          <w:kern w:val="2"/>
          <w:sz w:val="32"/>
          <w:szCs w:val="32"/>
          <w:lang w:val="en-US" w:eastAsia="zh-CN" w:bidi="ar"/>
        </w:rPr>
        <w:t>附件1</w:t>
      </w:r>
    </w:p>
    <w:p>
      <w:pPr>
        <w:spacing w:line="240" w:lineRule="exact"/>
        <w:rPr>
          <w:rFonts w:hint="default" w:ascii="Times New Roman" w:hAnsi="Times New Roman" w:eastAsia="黑体" w:cs="Times New Roman"/>
          <w:color w:val="000000"/>
          <w:kern w:val="2"/>
          <w:sz w:val="32"/>
          <w:szCs w:val="32"/>
          <w:lang w:val="en-US" w:eastAsia="zh-CN" w:bidi="ar"/>
        </w:rPr>
      </w:pPr>
    </w:p>
    <w:p>
      <w:pPr>
        <w:keepNext w:val="0"/>
        <w:keepLines w:val="0"/>
        <w:widowControl w:val="0"/>
        <w:suppressLineNumbers w:val="0"/>
        <w:spacing w:before="0" w:beforeAutospacing="0" w:after="0" w:afterLines="0" w:afterAutospacing="0" w:line="600" w:lineRule="exact"/>
        <w:ind w:left="0" w:right="0" w:firstLine="0"/>
        <w:jc w:val="center"/>
        <w:rPr>
          <w:rFonts w:hint="default" w:ascii="Times New Roman" w:hAnsi="Times New Roman" w:eastAsia="方正小标宋简体" w:cs="Times New Roman"/>
          <w:color w:val="000000"/>
          <w:sz w:val="44"/>
          <w:szCs w:val="44"/>
          <w:shd w:val="clear" w:color="auto" w:fill="FFFFFF"/>
          <w:lang w:val="en"/>
        </w:rPr>
      </w:pPr>
      <w:r>
        <w:rPr>
          <w:rFonts w:hint="default" w:ascii="Times New Roman" w:hAnsi="Times New Roman" w:eastAsia="方正小标宋简体" w:cs="Times New Roman"/>
          <w:color w:val="000000"/>
          <w:sz w:val="44"/>
          <w:szCs w:val="44"/>
          <w:shd w:val="clear" w:color="auto" w:fill="FFFFFF"/>
          <w:lang w:val="en" w:eastAsia="zh-CN"/>
        </w:rPr>
        <w:t>202</w:t>
      </w:r>
      <w:r>
        <w:rPr>
          <w:rFonts w:hint="default" w:ascii="Times New Roman" w:hAnsi="Times New Roman" w:eastAsia="方正小标宋简体" w:cs="Times New Roman"/>
          <w:color w:val="000000"/>
          <w:sz w:val="44"/>
          <w:szCs w:val="44"/>
          <w:shd w:val="clear" w:color="auto" w:fill="FFFFFF"/>
          <w:lang w:val="en-US" w:eastAsia="zh-CN"/>
        </w:rPr>
        <w:t>6</w:t>
      </w:r>
      <w:r>
        <w:rPr>
          <w:rFonts w:hint="default" w:ascii="Times New Roman" w:hAnsi="Times New Roman" w:eastAsia="方正小标宋简体" w:cs="Times New Roman"/>
          <w:color w:val="000000"/>
          <w:sz w:val="44"/>
          <w:szCs w:val="44"/>
          <w:shd w:val="clear" w:color="auto" w:fill="FFFFFF"/>
          <w:lang w:val="en" w:eastAsia="zh-CN"/>
        </w:rPr>
        <w:t>年</w:t>
      </w:r>
      <w:r>
        <w:rPr>
          <w:rFonts w:hint="default" w:ascii="Times New Roman" w:hAnsi="Times New Roman" w:eastAsia="方正小标宋简体" w:cs="Times New Roman"/>
          <w:color w:val="000000"/>
          <w:sz w:val="44"/>
          <w:szCs w:val="44"/>
          <w:shd w:val="clear" w:color="auto" w:fill="FFFFFF"/>
          <w:lang w:eastAsia="zh-CN"/>
        </w:rPr>
        <w:t>全区</w:t>
      </w:r>
      <w:r>
        <w:rPr>
          <w:rFonts w:hint="default" w:ascii="Times New Roman" w:hAnsi="Times New Roman" w:eastAsia="方正小标宋简体" w:cs="Times New Roman"/>
          <w:color w:val="000000"/>
          <w:sz w:val="44"/>
          <w:szCs w:val="44"/>
          <w:shd w:val="clear" w:color="auto" w:fill="FFFFFF"/>
          <w:lang w:val="en"/>
        </w:rPr>
        <w:t>生态环境检验检测机构</w:t>
      </w:r>
    </w:p>
    <w:p>
      <w:pPr>
        <w:keepNext w:val="0"/>
        <w:keepLines w:val="0"/>
        <w:widowControl w:val="0"/>
        <w:suppressLineNumbers w:val="0"/>
        <w:spacing w:before="0" w:beforeAutospacing="0" w:after="161" w:afterLines="50" w:afterAutospacing="0" w:line="600" w:lineRule="exact"/>
        <w:ind w:left="0" w:right="0" w:firstLine="0"/>
        <w:jc w:val="center"/>
        <w:rPr>
          <w:rFonts w:hint="default" w:ascii="Times New Roman" w:hAnsi="Times New Roman" w:eastAsia="方正小标宋简体" w:cs="Times New Roman"/>
          <w:color w:val="000000"/>
          <w:kern w:val="2"/>
          <w:sz w:val="44"/>
          <w:szCs w:val="44"/>
          <w:shd w:val="clear" w:color="auto" w:fill="FFFFFF"/>
          <w:lang w:val="en-US" w:eastAsia="zh-CN" w:bidi="ar"/>
        </w:rPr>
      </w:pPr>
      <w:r>
        <w:rPr>
          <w:rFonts w:hint="default" w:ascii="Times New Roman" w:hAnsi="Times New Roman" w:eastAsia="方正小标宋简体" w:cs="Times New Roman"/>
          <w:color w:val="000000"/>
          <w:sz w:val="44"/>
          <w:szCs w:val="44"/>
          <w:shd w:val="clear" w:color="auto" w:fill="FFFFFF"/>
        </w:rPr>
        <w:t>专项监督检查表</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5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4"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检验检测机构名称</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（必须与营业执照或者</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法定证书一致）</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（盖章）</w:t>
            </w:r>
          </w:p>
        </w:tc>
        <w:tc>
          <w:tcPr>
            <w:tcW w:w="3257" w:type="pct"/>
            <w:noWrap w:val="0"/>
            <w:vAlign w:val="center"/>
          </w:tcPr>
          <w:p>
            <w:pPr>
              <w:spacing w:line="300" w:lineRule="exact"/>
              <w:jc w:val="center"/>
              <w:rPr>
                <w:rFonts w:hint="default" w:ascii="Times New Roman" w:hAnsi="Times New Roman" w:eastAsia="仿宋_GB2312" w:cs="Times New Roman"/>
                <w:b w:val="0"/>
                <w:bCs w:val="0"/>
                <w:color w:val="00000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营业执照地址</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（如没有营业执照，可不填）</w:t>
            </w:r>
          </w:p>
        </w:tc>
        <w:tc>
          <w:tcPr>
            <w:tcW w:w="3257" w:type="pct"/>
            <w:noWrap w:val="0"/>
            <w:vAlign w:val="center"/>
          </w:tcPr>
          <w:p>
            <w:pPr>
              <w:spacing w:line="300" w:lineRule="exact"/>
              <w:jc w:val="center"/>
              <w:rPr>
                <w:rFonts w:hint="default" w:ascii="Times New Roman" w:hAnsi="Times New Roman" w:eastAsia="仿宋_GB2312" w:cs="Times New Roman"/>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检验检测机构地址</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（现场检查地址）</w:t>
            </w:r>
          </w:p>
        </w:tc>
        <w:tc>
          <w:tcPr>
            <w:tcW w:w="3257" w:type="pct"/>
            <w:noWrap w:val="0"/>
            <w:vAlign w:val="center"/>
          </w:tcPr>
          <w:p>
            <w:pPr>
              <w:spacing w:line="300" w:lineRule="exact"/>
              <w:jc w:val="center"/>
              <w:rPr>
                <w:rFonts w:hint="default" w:ascii="Times New Roman" w:hAnsi="Times New Roman" w:eastAsia="仿宋_GB2312" w:cs="Times New Roman"/>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联系人姓名、职务</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电话、手机号码：</w:t>
            </w:r>
          </w:p>
        </w:tc>
        <w:tc>
          <w:tcPr>
            <w:tcW w:w="3257" w:type="pct"/>
            <w:noWrap w:val="0"/>
            <w:vAlign w:val="center"/>
          </w:tcPr>
          <w:p>
            <w:pPr>
              <w:spacing w:line="300" w:lineRule="exact"/>
              <w:jc w:val="center"/>
              <w:rPr>
                <w:rFonts w:hint="default" w:ascii="Times New Roman" w:hAnsi="Times New Roman" w:eastAsia="仿宋_GB2312" w:cs="Times New Roman"/>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资质认定证书编号、证书</w:t>
            </w:r>
          </w:p>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有效期</w:t>
            </w:r>
          </w:p>
        </w:tc>
        <w:tc>
          <w:tcPr>
            <w:tcW w:w="3257"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p>
          <w:p>
            <w:pPr>
              <w:spacing w:line="300" w:lineRule="exact"/>
              <w:jc w:val="center"/>
              <w:rPr>
                <w:rFonts w:hint="default" w:ascii="Times New Roman" w:hAnsi="Times New Roman" w:eastAsia="仿宋_GB2312" w:cs="Times New Roman"/>
                <w:color w:val="000000"/>
                <w:kern w:val="0"/>
                <w:sz w:val="24"/>
                <w:szCs w:val="24"/>
                <w:lang w:val="en-US" w:eastAsia="zh-CN" w:bidi="ar"/>
              </w:rPr>
            </w:pPr>
          </w:p>
          <w:p>
            <w:pPr>
              <w:spacing w:line="300" w:lineRule="exact"/>
              <w:jc w:val="center"/>
              <w:rPr>
                <w:rFonts w:hint="default" w:ascii="Times New Roman" w:hAnsi="Times New Roman" w:eastAsia="仿宋_GB2312" w:cs="Times New Roman"/>
                <w:color w:val="000000"/>
                <w:kern w:val="0"/>
                <w:sz w:val="24"/>
                <w:szCs w:val="24"/>
                <w:lang w:val="en-US" w:eastAsia="zh-CN" w:bidi="ar"/>
              </w:rPr>
            </w:pPr>
          </w:p>
          <w:p>
            <w:pPr>
              <w:spacing w:line="300" w:lineRule="exact"/>
              <w:jc w:val="center"/>
              <w:rPr>
                <w:rFonts w:hint="default" w:ascii="Times New Roman" w:hAnsi="Times New Roman" w:eastAsia="仿宋_GB2312" w:cs="Times New Roman"/>
                <w:b w:val="0"/>
                <w:bCs w:val="0"/>
                <w:color w:val="000000"/>
                <w:sz w:val="24"/>
                <w:szCs w:val="24"/>
              </w:rPr>
            </w:pPr>
            <w:r>
              <w:rPr>
                <w:rFonts w:hint="default" w:ascii="Times New Roman" w:hAnsi="Times New Roman" w:eastAsia="仿宋_GB2312" w:cs="Times New Roman"/>
                <w:color w:val="000000"/>
                <w:kern w:val="0"/>
                <w:sz w:val="24"/>
                <w:szCs w:val="24"/>
                <w:lang w:val="en-US" w:eastAsia="zh-CN" w:bidi="ar"/>
              </w:rPr>
              <w:t xml:space="preserve">年   月   日   </w:t>
            </w:r>
            <w:r>
              <w:rPr>
                <w:rFonts w:hint="eastAsia" w:ascii="Times New Roman" w:hAnsi="Times New Roman" w:eastAsia="仿宋_GB2312" w:cs="Times New Roman"/>
                <w:color w:val="000000"/>
                <w:kern w:val="0"/>
                <w:sz w:val="24"/>
                <w:szCs w:val="24"/>
                <w:lang w:val="en-US" w:eastAsia="zh-CN" w:bidi="ar"/>
              </w:rPr>
              <w:t>—</w:t>
            </w:r>
            <w:r>
              <w:rPr>
                <w:rFonts w:hint="default" w:ascii="Times New Roman" w:hAnsi="Times New Roman" w:eastAsia="仿宋_GB2312" w:cs="Times New Roman"/>
                <w:color w:val="000000"/>
                <w:kern w:val="0"/>
                <w:sz w:val="24"/>
                <w:szCs w:val="24"/>
                <w:lang w:val="en-US" w:eastAsia="zh-CN" w:bidi="ar"/>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最高管理者</w:t>
            </w:r>
          </w:p>
        </w:tc>
        <w:tc>
          <w:tcPr>
            <w:tcW w:w="3257" w:type="pct"/>
            <w:noWrap w:val="0"/>
            <w:vAlign w:val="center"/>
          </w:tcPr>
          <w:p>
            <w:pPr>
              <w:spacing w:line="300" w:lineRule="exact"/>
              <w:jc w:val="left"/>
              <w:rPr>
                <w:rFonts w:hint="default" w:ascii="Times New Roman" w:hAnsi="Times New Roman" w:eastAsia="仿宋_GB2312" w:cs="Times New Roman"/>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技术负责人</w:t>
            </w:r>
          </w:p>
        </w:tc>
        <w:tc>
          <w:tcPr>
            <w:tcW w:w="3257" w:type="pct"/>
            <w:noWrap w:val="0"/>
            <w:vAlign w:val="center"/>
          </w:tcPr>
          <w:p>
            <w:pPr>
              <w:spacing w:line="300" w:lineRule="exact"/>
              <w:jc w:val="left"/>
              <w:rPr>
                <w:rFonts w:hint="default" w:ascii="Times New Roman" w:hAnsi="Times New Roman" w:eastAsia="仿宋_GB2312" w:cs="Times New Roman"/>
                <w:color w:val="00000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2" w:hRule="exact"/>
          <w:jc w:val="center"/>
        </w:trPr>
        <w:tc>
          <w:tcPr>
            <w:tcW w:w="1742" w:type="pct"/>
            <w:noWrap w:val="0"/>
            <w:vAlign w:val="center"/>
          </w:tcPr>
          <w:p>
            <w:pPr>
              <w:spacing w:line="300" w:lineRule="exact"/>
              <w:jc w:val="center"/>
              <w:rPr>
                <w:rFonts w:hint="default" w:ascii="Times New Roman" w:hAnsi="Times New Roman" w:eastAsia="仿宋_GB2312" w:cs="Times New Roman"/>
                <w:color w:val="000000"/>
                <w:kern w:val="0"/>
                <w:sz w:val="24"/>
                <w:szCs w:val="24"/>
                <w:lang w:val="en-US" w:eastAsia="zh-CN" w:bidi="ar"/>
              </w:rPr>
            </w:pPr>
            <w:r>
              <w:rPr>
                <w:rFonts w:hint="default" w:ascii="Times New Roman" w:hAnsi="Times New Roman" w:eastAsia="仿宋_GB2312" w:cs="Times New Roman"/>
                <w:color w:val="000000"/>
                <w:kern w:val="0"/>
                <w:sz w:val="24"/>
                <w:szCs w:val="24"/>
                <w:lang w:val="en-US" w:eastAsia="zh-CN" w:bidi="ar"/>
              </w:rPr>
              <w:t>授权签字人</w:t>
            </w:r>
          </w:p>
          <w:p>
            <w:pPr>
              <w:spacing w:line="300" w:lineRule="exact"/>
              <w:jc w:val="center"/>
              <w:rPr>
                <w:rFonts w:hint="default" w:ascii="Times New Roman" w:hAnsi="Times New Roman" w:eastAsia="仿宋_GB2312" w:cs="Times New Roman"/>
                <w:b w:val="0"/>
                <w:bCs w:val="0"/>
                <w:color w:val="000000"/>
                <w:sz w:val="24"/>
                <w:szCs w:val="24"/>
              </w:rPr>
            </w:pPr>
            <w:r>
              <w:rPr>
                <w:rFonts w:hint="default" w:ascii="Times New Roman" w:hAnsi="Times New Roman" w:eastAsia="仿宋_GB2312" w:cs="Times New Roman"/>
                <w:color w:val="000000"/>
                <w:kern w:val="0"/>
                <w:sz w:val="24"/>
                <w:szCs w:val="24"/>
                <w:lang w:val="en-US" w:eastAsia="zh-CN" w:bidi="ar"/>
              </w:rPr>
              <w:t>（依次列举）</w:t>
            </w:r>
          </w:p>
        </w:tc>
        <w:tc>
          <w:tcPr>
            <w:tcW w:w="3257" w:type="pct"/>
            <w:noWrap w:val="0"/>
            <w:vAlign w:val="center"/>
          </w:tcPr>
          <w:p>
            <w:pPr>
              <w:spacing w:line="300" w:lineRule="exact"/>
              <w:jc w:val="left"/>
              <w:rPr>
                <w:rFonts w:hint="default" w:ascii="Times New Roman" w:hAnsi="Times New Roman" w:eastAsia="仿宋_GB2312" w:cs="Times New Roman"/>
                <w:b w:val="0"/>
                <w:bCs w:val="0"/>
                <w:color w:val="000000"/>
                <w:sz w:val="24"/>
                <w:szCs w:val="24"/>
              </w:rPr>
            </w:pPr>
          </w:p>
          <w:p>
            <w:pPr>
              <w:spacing w:line="300" w:lineRule="exact"/>
              <w:jc w:val="left"/>
              <w:rPr>
                <w:rFonts w:hint="default" w:ascii="Times New Roman" w:hAnsi="Times New Roman" w:eastAsia="仿宋_GB2312" w:cs="Times New Roman"/>
                <w:b w:val="0"/>
                <w:bCs w:val="0"/>
                <w:color w:val="000000"/>
                <w:sz w:val="24"/>
                <w:szCs w:val="24"/>
              </w:rPr>
            </w:pPr>
          </w:p>
          <w:p>
            <w:pPr>
              <w:spacing w:line="300" w:lineRule="exact"/>
              <w:jc w:val="left"/>
              <w:rPr>
                <w:rFonts w:hint="default" w:ascii="Times New Roman" w:hAnsi="Times New Roman" w:eastAsia="仿宋_GB2312" w:cs="Times New Roman"/>
                <w:b w:val="0"/>
                <w:bCs w:val="0"/>
                <w:color w:val="000000"/>
                <w:sz w:val="24"/>
                <w:szCs w:val="24"/>
              </w:rPr>
            </w:pPr>
          </w:p>
        </w:tc>
      </w:tr>
    </w:tbl>
    <w:p>
      <w:pPr>
        <w:spacing w:line="300" w:lineRule="exact"/>
        <w:jc w:val="both"/>
        <w:rPr>
          <w:rFonts w:hint="default" w:ascii="Times New Roman" w:hAnsi="Times New Roman" w:eastAsia="黑体" w:cs="Times New Roman"/>
          <w:b w:val="0"/>
          <w:bCs w:val="0"/>
          <w:color w:val="000000"/>
          <w:sz w:val="24"/>
          <w:szCs w:val="24"/>
          <w:lang w:eastAsia="zh-CN"/>
        </w:rPr>
        <w:sectPr>
          <w:pgSz w:w="11905" w:h="16838"/>
          <w:pgMar w:top="2098" w:right="1474" w:bottom="1984" w:left="1587" w:header="851" w:footer="992" w:gutter="0"/>
          <w:pgNumType w:fmt="numberInDash"/>
          <w:cols w:space="720" w:num="1"/>
          <w:rtlGutter w:val="0"/>
          <w:docGrid w:type="lines" w:linePitch="326" w:charSpace="0"/>
        </w:sectPr>
      </w:pPr>
    </w:p>
    <w:tbl>
      <w:tblPr>
        <w:tblStyle w:val="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2626"/>
        <w:gridCol w:w="3060"/>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blHeader/>
          <w:jc w:val="center"/>
        </w:trPr>
        <w:tc>
          <w:tcPr>
            <w:tcW w:w="311" w:type="pct"/>
            <w:noWrap w:val="0"/>
            <w:vAlign w:val="center"/>
          </w:tcPr>
          <w:p>
            <w:pPr>
              <w:spacing w:line="300" w:lineRule="exact"/>
              <w:jc w:val="center"/>
              <w:rPr>
                <w:rFonts w:hint="default" w:ascii="Times New Roman" w:hAnsi="Times New Roman" w:eastAsia="黑体" w:cs="Times New Roman"/>
                <w:b w:val="0"/>
                <w:bCs w:val="0"/>
                <w:color w:val="000000"/>
                <w:sz w:val="24"/>
                <w:szCs w:val="24"/>
                <w:lang w:eastAsia="zh-CN"/>
              </w:rPr>
            </w:pPr>
            <w:r>
              <w:rPr>
                <w:rFonts w:hint="default" w:ascii="Times New Roman" w:hAnsi="Times New Roman" w:eastAsia="黑体" w:cs="Times New Roman"/>
                <w:b w:val="0"/>
                <w:bCs w:val="0"/>
                <w:color w:val="000000"/>
                <w:sz w:val="24"/>
                <w:szCs w:val="24"/>
                <w:lang w:eastAsia="zh-CN"/>
              </w:rPr>
              <w:t>序号</w:t>
            </w:r>
          </w:p>
        </w:tc>
        <w:tc>
          <w:tcPr>
            <w:tcW w:w="1540" w:type="pct"/>
            <w:noWrap w:val="0"/>
            <w:vAlign w:val="center"/>
          </w:tcPr>
          <w:p>
            <w:pPr>
              <w:spacing w:line="300" w:lineRule="exact"/>
              <w:jc w:val="center"/>
              <w:rPr>
                <w:rFonts w:hint="default" w:ascii="Times New Roman" w:hAnsi="Times New Roman" w:eastAsia="黑体" w:cs="Times New Roman"/>
                <w:b w:val="0"/>
                <w:bCs w:val="0"/>
                <w:color w:val="000000"/>
                <w:sz w:val="24"/>
                <w:szCs w:val="24"/>
                <w:lang w:eastAsia="zh-CN"/>
              </w:rPr>
            </w:pPr>
            <w:r>
              <w:rPr>
                <w:rFonts w:hint="default" w:ascii="Times New Roman" w:hAnsi="Times New Roman" w:eastAsia="黑体" w:cs="Times New Roman"/>
                <w:b w:val="0"/>
                <w:bCs w:val="0"/>
                <w:color w:val="000000"/>
                <w:sz w:val="24"/>
                <w:szCs w:val="24"/>
                <w:lang w:eastAsia="zh-CN"/>
              </w:rPr>
              <w:t>牵头责任部门</w:t>
            </w:r>
          </w:p>
        </w:tc>
        <w:tc>
          <w:tcPr>
            <w:tcW w:w="1795" w:type="pct"/>
            <w:noWrap w:val="0"/>
            <w:vAlign w:val="center"/>
          </w:tcPr>
          <w:p>
            <w:pPr>
              <w:spacing w:line="300" w:lineRule="exact"/>
              <w:jc w:val="center"/>
              <w:rPr>
                <w:rFonts w:hint="default" w:ascii="Times New Roman" w:hAnsi="Times New Roman" w:eastAsia="黑体" w:cs="Times New Roman"/>
                <w:b w:val="0"/>
                <w:bCs w:val="0"/>
                <w:color w:val="000000"/>
                <w:sz w:val="24"/>
                <w:szCs w:val="24"/>
              </w:rPr>
            </w:pPr>
            <w:r>
              <w:rPr>
                <w:rFonts w:hint="default" w:ascii="Times New Roman" w:hAnsi="Times New Roman" w:eastAsia="黑体" w:cs="Times New Roman"/>
                <w:b w:val="0"/>
                <w:bCs w:val="0"/>
                <w:color w:val="000000"/>
                <w:sz w:val="24"/>
                <w:szCs w:val="24"/>
              </w:rPr>
              <w:t>检查要点</w:t>
            </w:r>
          </w:p>
        </w:tc>
        <w:tc>
          <w:tcPr>
            <w:tcW w:w="1351" w:type="pct"/>
            <w:noWrap w:val="0"/>
            <w:vAlign w:val="center"/>
          </w:tcPr>
          <w:p>
            <w:pPr>
              <w:spacing w:line="300" w:lineRule="exact"/>
              <w:jc w:val="center"/>
              <w:rPr>
                <w:rFonts w:hint="default" w:ascii="Times New Roman" w:hAnsi="Times New Roman" w:eastAsia="黑体" w:cs="Times New Roman"/>
                <w:b w:val="0"/>
                <w:bCs w:val="0"/>
                <w:color w:val="000000"/>
                <w:sz w:val="24"/>
                <w:szCs w:val="24"/>
              </w:rPr>
            </w:pPr>
            <w:r>
              <w:rPr>
                <w:rFonts w:hint="default" w:ascii="Times New Roman" w:hAnsi="Times New Roman" w:eastAsia="黑体" w:cs="Times New Roman"/>
                <w:b w:val="0"/>
                <w:bCs w:val="0"/>
                <w:color w:val="000000"/>
                <w:sz w:val="24"/>
                <w:szCs w:val="24"/>
              </w:rPr>
              <w:t>检查情况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市场监管部门、生态环境部门</w:t>
            </w:r>
          </w:p>
        </w:tc>
        <w:tc>
          <w:tcPr>
            <w:tcW w:w="1795" w:type="pct"/>
            <w:noWrap w:val="0"/>
            <w:vAlign w:val="center"/>
          </w:tcPr>
          <w:p>
            <w:pPr>
              <w:spacing w:line="30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不配合监督检查工作。</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自治区级资质认定证书未在有效期内，机构的名称和主体与资质认定证书不符。</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7"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检验检测机构已经被依法终止。</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4</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检验检测机构申请注销资质认定证书。</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5</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异地分支机构或多场所未取得资质认定或未在同一资质认定证书范围内。</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6</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机构未依法取得资质认定，擅自向社会出具具有证明作用的数据、结果。</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7</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r>
              <w:rPr>
                <w:rFonts w:hint="default" w:ascii="Times New Roman" w:hAnsi="Times New Roman" w:eastAsia="仿宋_GB2312" w:cs="Times New Roman"/>
                <w:color w:val="000000"/>
                <w:sz w:val="24"/>
                <w:szCs w:val="24"/>
                <w:lang w:val="en-US" w:eastAsia="zh-CN"/>
              </w:rPr>
              <w:t>机构仪器设备配置、使用管理、权属及防篡改功能不符合规范要求，无法满足监测工作开展条件的情况。</w:t>
            </w:r>
          </w:p>
          <w:p>
            <w:pPr>
              <w:spacing w:line="240" w:lineRule="auto"/>
              <w:rPr>
                <w:rFonts w:hint="default" w:ascii="Times New Roman" w:hAnsi="Times New Roman" w:eastAsia="仿宋_GB2312" w:cs="Times New Roman"/>
                <w:snapToGrid w:val="0"/>
                <w:color w:val="000000"/>
                <w:sz w:val="24"/>
                <w:szCs w:val="24"/>
              </w:rPr>
            </w:pP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8</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snapToGrid w:val="0"/>
                <w:color w:val="000000"/>
                <w:sz w:val="24"/>
                <w:szCs w:val="24"/>
              </w:rPr>
              <w:t>机构应具备独立性、公正性地位</w:t>
            </w:r>
            <w:r>
              <w:rPr>
                <w:rFonts w:hint="default" w:ascii="Times New Roman" w:hAnsi="Times New Roman" w:eastAsia="仿宋_GB2312" w:cs="Times New Roman"/>
                <w:snapToGrid w:val="0"/>
                <w:color w:val="000000"/>
                <w:sz w:val="24"/>
                <w:szCs w:val="24"/>
                <w:lang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9</w:t>
            </w:r>
          </w:p>
        </w:tc>
        <w:tc>
          <w:tcPr>
            <w:tcW w:w="1540" w:type="pct"/>
            <w:noWrap w:val="0"/>
            <w:vAlign w:val="center"/>
          </w:tcPr>
          <w:p>
            <w:pPr>
              <w:spacing w:line="300" w:lineRule="exact"/>
              <w:ind w:firstLine="0" w:firstLineChars="0"/>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未按规定参加自治区市场监管局202</w:t>
            </w:r>
            <w:r>
              <w:rPr>
                <w:rFonts w:hint="default" w:ascii="Times New Roman" w:hAnsi="Times New Roman" w:eastAsia="仿宋_GB2312" w:cs="Times New Roman"/>
                <w:color w:val="000000"/>
                <w:sz w:val="24"/>
                <w:szCs w:val="24"/>
                <w:lang w:val="en-US" w:eastAsia="zh-CN"/>
              </w:rPr>
              <w:t>5</w:t>
            </w:r>
            <w:r>
              <w:rPr>
                <w:rFonts w:hint="default" w:ascii="Times New Roman" w:hAnsi="Times New Roman" w:eastAsia="仿宋_GB2312" w:cs="Times New Roman"/>
                <w:color w:val="000000"/>
                <w:sz w:val="24"/>
                <w:szCs w:val="24"/>
              </w:rPr>
              <w:t>、</w:t>
            </w:r>
            <w:r>
              <w:rPr>
                <w:rFonts w:hint="default" w:ascii="Times New Roman" w:hAnsi="Times New Roman" w:eastAsia="仿宋_GB2312" w:cs="Times New Roman"/>
                <w:color w:val="000000"/>
                <w:sz w:val="24"/>
                <w:szCs w:val="24"/>
                <w:lang w:val="en" w:eastAsia="zh-CN"/>
              </w:rPr>
              <w:t>202</w:t>
            </w:r>
            <w:r>
              <w:rPr>
                <w:rFonts w:hint="default" w:ascii="Times New Roman" w:hAnsi="Times New Roman" w:eastAsia="仿宋_GB2312" w:cs="Times New Roman"/>
                <w:color w:val="000000"/>
                <w:sz w:val="24"/>
                <w:szCs w:val="24"/>
                <w:lang w:val="en-US" w:eastAsia="zh-CN"/>
              </w:rPr>
              <w:t>6</w:t>
            </w:r>
            <w:r>
              <w:rPr>
                <w:rFonts w:hint="default" w:ascii="Times New Roman" w:hAnsi="Times New Roman" w:eastAsia="仿宋_GB2312" w:cs="Times New Roman"/>
                <w:color w:val="000000"/>
                <w:sz w:val="24"/>
                <w:szCs w:val="24"/>
                <w:lang w:val="en" w:eastAsia="zh-CN"/>
              </w:rPr>
              <w:t>年</w:t>
            </w:r>
            <w:r>
              <w:rPr>
                <w:rFonts w:hint="default" w:ascii="Times New Roman" w:hAnsi="Times New Roman" w:eastAsia="仿宋_GB2312" w:cs="Times New Roman"/>
                <w:color w:val="000000"/>
                <w:sz w:val="24"/>
                <w:szCs w:val="24"/>
              </w:rPr>
              <w:t>能力验证项目。</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10</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机构名称、地址、法人性质等出现变化，未按要求办理变更手续。</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11</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法定代表人、最高管理者、技术负责人、检验检测报告授权签字人等出现变化，</w:t>
            </w:r>
            <w:r>
              <w:rPr>
                <w:rFonts w:hint="default" w:ascii="Times New Roman" w:hAnsi="Times New Roman" w:eastAsia="仿宋_GB2312" w:cs="Times New Roman"/>
                <w:color w:val="000000"/>
                <w:sz w:val="24"/>
                <w:szCs w:val="24"/>
                <w:shd w:val="clear" w:color="auto" w:fill="FFFFFF"/>
              </w:rPr>
              <w:t>未按要求办理变更手续。</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2</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检验检测项目取消，检验检测标准或者检验检测方法发生变更的。</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3</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以欺骗、贿赂等不正当手段取得资质认定。</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4</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报告和原始记录中涉及的检验检测设备设施，存在明显不满足检验检测标准或技术规范的情况。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5</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检验检测环境条件和人员</w:t>
            </w:r>
            <w:r>
              <w:rPr>
                <w:rFonts w:hint="default" w:ascii="Times New Roman" w:hAnsi="Times New Roman" w:eastAsia="仿宋_GB2312" w:cs="Times New Roman"/>
                <w:color w:val="000000"/>
                <w:sz w:val="24"/>
                <w:szCs w:val="24"/>
                <w:lang w:eastAsia="zh-CN"/>
              </w:rPr>
              <w:t>能力存在不符合标准或技术规范要求的情况。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6</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抽查部分管理体系运行记录，未能保证其基本条件和技术能力能够持续符合资质认定条件和要求。</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7</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存在转让、出租、出借、伪造、变造、冒用资质认定证书或标志的情况。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8</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出具报告时间未在资质认定证书有效期内，或使用被撤销、注销的资质认定证书或者标志。</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9</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报告上未加盖检验检测机构公章或者检验检测专用章，或伪造检验检测机构公章或者检验检测专用章。</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20</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机构是否超出业务范围接受委托、违规转包分包检验检测业务，将检测任务分包给未取得对应资质、不具备相应条件和能力的检验检测机构的情况</w:t>
            </w:r>
            <w:r>
              <w:rPr>
                <w:rFonts w:hint="default" w:ascii="Times New Roman" w:hAnsi="Times New Roman" w:eastAsia="仿宋_GB2312" w:cs="Times New Roman"/>
                <w:color w:val="000000"/>
                <w:sz w:val="24"/>
                <w:szCs w:val="24"/>
                <w:lang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1</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事先未取得委托人对分包的检验检测项目以及拟承担分包项目的检验检测机构的同意。</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2</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报告中未注明分包的检验检测项目以及承担分包项目的检验检测机构。</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23</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报告未由授权签字人签发，或授权签字人超出其授权范围签发报告。</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4</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从事检验检测活动的人员不在岗期间，报告和原始记录上存在不在岗人员签名的情况。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2"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5</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机构监测人员总数、专业技术职称人员占比、人员从业年限不符合生态环境</w:t>
            </w:r>
            <w:r>
              <w:rPr>
                <w:rFonts w:hint="default" w:ascii="Times New Roman" w:hAnsi="Times New Roman" w:eastAsia="仿宋_GB2312" w:cs="Times New Roman"/>
                <w:color w:val="000000"/>
                <w:sz w:val="24"/>
                <w:szCs w:val="24"/>
                <w:lang w:eastAsia="zh-CN"/>
              </w:rPr>
              <w:t>检验监测</w:t>
            </w:r>
            <w:r>
              <w:rPr>
                <w:rFonts w:hint="default" w:ascii="Times New Roman" w:hAnsi="Times New Roman" w:eastAsia="仿宋_GB2312" w:cs="Times New Roman"/>
                <w:color w:val="000000"/>
                <w:sz w:val="24"/>
                <w:szCs w:val="24"/>
              </w:rPr>
              <w:t>机构资质认定法定要求的情况。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6</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市场监管部门（其中，人员履职能力实操水平（会不会采样、做实验）属于生态环境部门核验）</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sz w:val="24"/>
                <w:szCs w:val="24"/>
              </w:rPr>
              <w:t>技术负责人职称、专业背景、生态环境监测相关工作年限不符合资质认定法定要求的情况</w:t>
            </w:r>
            <w:r>
              <w:rPr>
                <w:rFonts w:hint="default" w:ascii="Times New Roman" w:hAnsi="Times New Roman" w:eastAsia="仿宋_GB2312" w:cs="Times New Roman"/>
                <w:sz w:val="24"/>
                <w:szCs w:val="24"/>
                <w:lang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7</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授权签字人职称、专业能力、工作年限不符合资质认定规范要求的情况</w:t>
            </w:r>
            <w:r>
              <w:rPr>
                <w:rFonts w:hint="default" w:ascii="Times New Roman" w:hAnsi="Times New Roman" w:eastAsia="仿宋_GB2312" w:cs="Times New Roman"/>
                <w:color w:val="000000"/>
                <w:sz w:val="24"/>
                <w:szCs w:val="24"/>
                <w:lang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8</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rPr>
              <w:t>质量负责人职称、质量管理工作经历不符合生态环境监测机构资质认定要求的情况</w:t>
            </w:r>
            <w:r>
              <w:rPr>
                <w:rFonts w:hint="default" w:ascii="Times New Roman" w:hAnsi="Times New Roman" w:eastAsia="仿宋_GB2312" w:cs="Times New Roman"/>
                <w:color w:val="000000"/>
                <w:sz w:val="24"/>
                <w:szCs w:val="24"/>
                <w:lang w:val="en-US"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9</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样品的采集、标识、分发、流转、制备、保存、处置不符合标准等规定，存在样品污染、混淆、损毁、性状异常改变等情形，出现数据、结果存在错误或无法复核的情况。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30</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调换检验检测样品或者改变其原有状态进行检验检测的。</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31</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（一）未经检验检测的；</w:t>
            </w:r>
          </w:p>
          <w:p>
            <w:pPr>
              <w:spacing w:line="30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（二）伪造、变造原始数据、记录，或者未按照标准等规定采用原始数据、记录的；</w:t>
            </w:r>
          </w:p>
          <w:p>
            <w:pPr>
              <w:spacing w:line="30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（三）减少、遗漏或者变更标准等规定的应当检验检测的项目，或者改变关键检验检测条件的；</w:t>
            </w:r>
          </w:p>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（四）调换检验检测样品或者改变其原有状态进行检验检测的</w:t>
            </w:r>
            <w:r>
              <w:rPr>
                <w:rFonts w:hint="default" w:ascii="Times New Roman" w:hAnsi="Times New Roman" w:eastAsia="仿宋_GB2312" w:cs="Times New Roman"/>
                <w:color w:val="000000"/>
                <w:sz w:val="24"/>
                <w:szCs w:val="24"/>
                <w:lang w:eastAsia="zh-CN"/>
              </w:rPr>
              <w:t>。</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2</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对于能够自动保存电子记录或数据的仪器设备，未能按要求保存记录或数据。</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3</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报告中的检验检测依据（标准、技术规范、方法或项目参数等）未在资质认定证书规定的检验检测能力范围内。</w:t>
            </w:r>
            <w:r>
              <w:rPr>
                <w:rFonts w:hint="default" w:ascii="Times New Roman" w:hAnsi="Times New Roman" w:eastAsia="仿宋_GB2312" w:cs="Times New Roman"/>
                <w:color w:val="000000"/>
                <w:sz w:val="24"/>
                <w:szCs w:val="24"/>
                <w:lang w:val="en-US" w:eastAsia="zh-CN"/>
              </w:rPr>
              <w:t>未按照</w:t>
            </w:r>
            <w:r>
              <w:rPr>
                <w:rFonts w:hint="eastAsia" w:ascii="Times New Roman" w:hAnsi="Times New Roman" w:eastAsia="仿宋_GB2312" w:cs="Times New Roman"/>
                <w:color w:val="000000"/>
                <w:sz w:val="24"/>
                <w:szCs w:val="24"/>
                <w:lang w:val="en-US" w:eastAsia="zh-CN"/>
              </w:rPr>
              <w:t>“</w:t>
            </w:r>
            <w:r>
              <w:rPr>
                <w:rFonts w:hint="default" w:ascii="Times New Roman" w:hAnsi="Times New Roman" w:eastAsia="仿宋_GB2312" w:cs="Times New Roman"/>
                <w:color w:val="000000"/>
                <w:sz w:val="24"/>
                <w:szCs w:val="24"/>
                <w:lang w:val="en-US" w:eastAsia="zh-CN"/>
              </w:rPr>
              <w:t>一单一库</w:t>
            </w:r>
            <w:r>
              <w:rPr>
                <w:rFonts w:hint="eastAsia" w:ascii="Times New Roman" w:hAnsi="Times New Roman" w:eastAsia="仿宋_GB2312" w:cs="Times New Roman"/>
                <w:color w:val="000000"/>
                <w:sz w:val="24"/>
                <w:szCs w:val="24"/>
                <w:lang w:val="en-US" w:eastAsia="zh-CN"/>
              </w:rPr>
              <w:t>”</w:t>
            </w:r>
            <w:r>
              <w:rPr>
                <w:rFonts w:hint="default" w:ascii="Times New Roman" w:hAnsi="Times New Roman" w:eastAsia="仿宋_GB2312" w:cs="Times New Roman"/>
                <w:color w:val="000000"/>
                <w:sz w:val="24"/>
                <w:szCs w:val="24"/>
                <w:lang w:val="en-US" w:eastAsia="zh-CN"/>
              </w:rPr>
              <w:t>要求规范使用资质认定标识。</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5"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4</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使用未经检定或者校准的仪器、设备、设施出具检验检测报告，</w:t>
            </w:r>
            <w:r>
              <w:rPr>
                <w:rFonts w:hint="default" w:ascii="Times New Roman" w:hAnsi="Times New Roman" w:eastAsia="仿宋_GB2312" w:cs="Times New Roman"/>
                <w:color w:val="000000"/>
                <w:sz w:val="24"/>
                <w:szCs w:val="24"/>
                <w:shd w:val="clear" w:color="auto" w:fill="FFFFFF"/>
              </w:rPr>
              <w:t>出现数据、结果存在错误或无法复核的情况。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5</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highlight w:val="none"/>
                <w:lang w:eastAsia="zh-CN"/>
              </w:rPr>
              <w:t>存在以下情形之一：机构未建立相关制度</w:t>
            </w:r>
            <w:r>
              <w:rPr>
                <w:rFonts w:hint="default" w:ascii="Times New Roman" w:hAnsi="Times New Roman" w:eastAsia="仿宋_GB2312" w:cs="Times New Roman"/>
                <w:color w:val="000000"/>
                <w:sz w:val="24"/>
                <w:szCs w:val="24"/>
                <w:highlight w:val="none"/>
              </w:rPr>
              <w:t>规定</w:t>
            </w:r>
            <w:r>
              <w:rPr>
                <w:rFonts w:hint="default" w:ascii="Times New Roman" w:hAnsi="Times New Roman" w:eastAsia="仿宋_GB2312" w:cs="Times New Roman"/>
                <w:color w:val="000000"/>
                <w:sz w:val="24"/>
                <w:szCs w:val="24"/>
                <w:highlight w:val="none"/>
                <w:lang w:eastAsia="zh-CN"/>
              </w:rPr>
              <w:t>、未在制度中明确原始记录和报告保存期限不少于</w:t>
            </w:r>
            <w:r>
              <w:rPr>
                <w:rFonts w:hint="default" w:ascii="Times New Roman" w:hAnsi="Times New Roman" w:eastAsia="仿宋_GB2312" w:cs="Times New Roman"/>
                <w:color w:val="000000"/>
                <w:sz w:val="24"/>
                <w:szCs w:val="24"/>
                <w:highlight w:val="none"/>
                <w:lang w:val="en-US" w:eastAsia="zh-CN"/>
              </w:rPr>
              <w:t>6年；6年及以上周期内应归档的原始记录、报告缺失、未保存。</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6</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未按照标准等规定传输、保存原始数据和报告，</w:t>
            </w:r>
            <w:r>
              <w:rPr>
                <w:rFonts w:hint="default" w:ascii="Times New Roman" w:hAnsi="Times New Roman" w:eastAsia="仿宋_GB2312" w:cs="Times New Roman"/>
                <w:color w:val="000000"/>
                <w:sz w:val="24"/>
                <w:szCs w:val="24"/>
                <w:shd w:val="clear" w:color="auto" w:fill="FFFFFF"/>
              </w:rPr>
              <w:t>出现数据、结果存在错误或无法复核的情况。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37</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机构无法提供相关报告所对应的原始记录。</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38</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伪造、变造原始数据、记录。</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39</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未按照标准等规定采用原始数据、记录。</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40</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减少、遗漏或者变更标准等规定的应当</w:t>
            </w:r>
            <w:r>
              <w:rPr>
                <w:rFonts w:hint="default" w:ascii="Times New Roman" w:hAnsi="Times New Roman" w:eastAsia="仿宋_GB2312" w:cs="Times New Roman"/>
                <w:color w:val="000000"/>
                <w:sz w:val="24"/>
                <w:szCs w:val="24"/>
                <w:shd w:val="clear" w:color="auto" w:fill="FFFFFF"/>
              </w:rPr>
              <w:t>检验</w:t>
            </w:r>
            <w:r>
              <w:rPr>
                <w:rFonts w:hint="default" w:ascii="Times New Roman" w:hAnsi="Times New Roman" w:eastAsia="仿宋_GB2312" w:cs="Times New Roman"/>
                <w:color w:val="000000"/>
                <w:sz w:val="24"/>
                <w:szCs w:val="24"/>
              </w:rPr>
              <w:t>检测的项目。</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41</w:t>
            </w:r>
          </w:p>
        </w:tc>
        <w:tc>
          <w:tcPr>
            <w:tcW w:w="1540" w:type="pct"/>
            <w:noWrap w:val="0"/>
            <w:vAlign w:val="center"/>
          </w:tcPr>
          <w:p>
            <w:pPr>
              <w:spacing w:line="300" w:lineRule="exact"/>
              <w:ind w:left="0" w:leftChars="0" w:right="0" w:rightChars="0" w:firstLine="0" w:firstLineChars="0"/>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改变对检验检测报告产生影响的环境、设备等检验检测条件。</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42</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伪造授权签字人签名或者签发时间的。</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43</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未按照国家有关强制性规定的样品管理、仪器设备管理与使用、检验检测规程或者方法、数据传输与保存等要求进行检验检测。</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spacing w:line="300" w:lineRule="exact"/>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44</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标准物质、化学试剂等耗材的使用数量和购置时间存在明显不符合实际的情况。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i w:val="0"/>
                <w:color w:val="000000"/>
                <w:kern w:val="0"/>
                <w:sz w:val="24"/>
                <w:szCs w:val="24"/>
                <w:u w:val="none"/>
                <w:lang w:val="en-US" w:eastAsia="zh-CN" w:bidi="ar"/>
              </w:rPr>
              <w:t>45</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生态环境部门</w:t>
            </w:r>
          </w:p>
        </w:tc>
        <w:tc>
          <w:tcPr>
            <w:tcW w:w="1795" w:type="pct"/>
            <w:noWrap w:val="0"/>
            <w:vAlign w:val="center"/>
          </w:tcPr>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sz w:val="24"/>
                <w:szCs w:val="24"/>
                <w:lang w:val="en-US" w:eastAsia="zh-CN"/>
              </w:rPr>
              <w:t>机构未按规定使用信息管理系统，未实现对监测过程中的数据和信息进行管理。</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i w:val="0"/>
                <w:color w:val="000000"/>
                <w:kern w:val="0"/>
                <w:sz w:val="24"/>
                <w:szCs w:val="24"/>
                <w:u w:val="none"/>
                <w:lang w:val="en-US" w:eastAsia="zh-CN" w:bidi="ar"/>
              </w:rPr>
              <w:t>46</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生态环境部门</w:t>
            </w:r>
          </w:p>
        </w:tc>
        <w:tc>
          <w:tcPr>
            <w:tcW w:w="1795" w:type="pct"/>
            <w:noWrap w:val="0"/>
            <w:vAlign w:val="center"/>
          </w:tcPr>
          <w:p>
            <w:pPr>
              <w:spacing w:line="300" w:lineRule="exact"/>
              <w:rPr>
                <w:rFonts w:hint="default" w:ascii="Times New Roman" w:hAnsi="Times New Roman" w:eastAsia="仿宋_GB2312" w:cs="Times New Roman"/>
                <w:snapToGrid w:val="0"/>
                <w:color w:val="000000"/>
                <w:sz w:val="24"/>
                <w:szCs w:val="24"/>
                <w:lang w:val="en-US" w:eastAsia="zh-CN"/>
              </w:rPr>
            </w:pPr>
            <w:r>
              <w:rPr>
                <w:rFonts w:hint="default" w:ascii="Times New Roman" w:hAnsi="Times New Roman" w:eastAsia="仿宋_GB2312" w:cs="Times New Roman"/>
                <w:snapToGrid w:val="0"/>
                <w:color w:val="000000"/>
                <w:sz w:val="24"/>
                <w:szCs w:val="24"/>
                <w:lang w:val="en-US" w:eastAsia="zh-CN"/>
              </w:rPr>
              <w:t>电子记录存在未经授权随意修改，电子档案未落实加密、异地备份管理要求的情况。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i w:val="0"/>
                <w:color w:val="000000"/>
                <w:kern w:val="0"/>
                <w:sz w:val="24"/>
                <w:szCs w:val="24"/>
                <w:u w:val="none"/>
                <w:lang w:val="en-US" w:eastAsia="zh-CN" w:bidi="ar"/>
              </w:rPr>
              <w:t>47</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市场监管部门</w:t>
            </w:r>
          </w:p>
        </w:tc>
        <w:tc>
          <w:tcPr>
            <w:tcW w:w="1795" w:type="pct"/>
            <w:noWrap w:val="0"/>
            <w:vAlign w:val="center"/>
          </w:tcPr>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snapToGrid w:val="0"/>
                <w:color w:val="000000"/>
                <w:sz w:val="24"/>
                <w:szCs w:val="24"/>
                <w:lang w:val="en-US" w:eastAsia="zh-CN"/>
              </w:rPr>
              <w:t>机构未落实</w:t>
            </w:r>
            <w:r>
              <w:rPr>
                <w:rFonts w:hint="eastAsia" w:ascii="Times New Roman" w:hAnsi="Times New Roman" w:eastAsia="仿宋_GB2312" w:cs="Times New Roman"/>
                <w:snapToGrid w:val="0"/>
                <w:color w:val="000000"/>
                <w:sz w:val="24"/>
                <w:szCs w:val="24"/>
                <w:lang w:val="en-US" w:eastAsia="zh-CN"/>
              </w:rPr>
              <w:t>“</w:t>
            </w:r>
            <w:r>
              <w:rPr>
                <w:rFonts w:hint="default" w:ascii="Times New Roman" w:hAnsi="Times New Roman" w:eastAsia="仿宋_GB2312" w:cs="Times New Roman"/>
                <w:snapToGrid w:val="0"/>
                <w:color w:val="000000"/>
                <w:sz w:val="24"/>
                <w:szCs w:val="24"/>
                <w:lang w:val="en-US" w:eastAsia="zh-CN"/>
              </w:rPr>
              <w:t>一单一库</w:t>
            </w:r>
            <w:r>
              <w:rPr>
                <w:rFonts w:hint="eastAsia" w:ascii="Times New Roman" w:hAnsi="Times New Roman" w:eastAsia="仿宋_GB2312" w:cs="Times New Roman"/>
                <w:snapToGrid w:val="0"/>
                <w:color w:val="000000"/>
                <w:sz w:val="24"/>
                <w:szCs w:val="24"/>
                <w:lang w:val="en-US" w:eastAsia="zh-CN"/>
              </w:rPr>
              <w:t>”</w:t>
            </w:r>
            <w:r>
              <w:rPr>
                <w:rFonts w:hint="default" w:ascii="Times New Roman" w:hAnsi="Times New Roman" w:eastAsia="仿宋_GB2312" w:cs="Times New Roman"/>
                <w:snapToGrid w:val="0"/>
                <w:color w:val="000000"/>
                <w:sz w:val="24"/>
                <w:szCs w:val="24"/>
                <w:lang w:val="en-US" w:eastAsia="zh-CN"/>
              </w:rPr>
              <w:t>管理要求，超范围使用资质认定证书及标志、违规出具带CMA标识报告的情况。</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564" w:type="dxa"/>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eastAsia" w:ascii="Times New Roman" w:hAnsi="Times New Roman" w:eastAsia="仿宋_GB2312" w:cs="Times New Roman"/>
                <w:i w:val="0"/>
                <w:color w:val="000000"/>
                <w:kern w:val="0"/>
                <w:sz w:val="24"/>
                <w:szCs w:val="24"/>
                <w:u w:val="none"/>
                <w:lang w:val="en-US" w:eastAsia="zh-CN" w:bidi="ar"/>
              </w:rPr>
              <w:t>48</w:t>
            </w:r>
          </w:p>
        </w:tc>
        <w:tc>
          <w:tcPr>
            <w:tcW w:w="2791" w:type="dxa"/>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市场监管部门</w:t>
            </w:r>
          </w:p>
        </w:tc>
        <w:tc>
          <w:tcPr>
            <w:tcW w:w="3254" w:type="dxa"/>
            <w:noWrap w:val="0"/>
            <w:vAlign w:val="center"/>
          </w:tcPr>
          <w:p>
            <w:pPr>
              <w:spacing w:line="300" w:lineRule="exact"/>
              <w:rPr>
                <w:rFonts w:hint="default" w:ascii="Times New Roman" w:hAnsi="Times New Roman" w:eastAsia="仿宋_GB2312" w:cs="Times New Roman"/>
                <w:snapToGrid w:val="0"/>
                <w:color w:val="000000"/>
                <w:sz w:val="24"/>
                <w:szCs w:val="24"/>
                <w:lang w:eastAsia="zh-CN"/>
              </w:rPr>
            </w:pPr>
            <w:r>
              <w:rPr>
                <w:rFonts w:hint="default" w:ascii="Times New Roman" w:hAnsi="Times New Roman" w:eastAsia="仿宋_GB2312" w:cs="Times New Roman"/>
                <w:snapToGrid w:val="0"/>
                <w:color w:val="000000"/>
                <w:sz w:val="24"/>
                <w:szCs w:val="24"/>
                <w:lang w:eastAsia="zh-CN"/>
              </w:rPr>
              <w:t>机构在质量体系有效运行方面，存在以下情形之一：</w:t>
            </w:r>
          </w:p>
          <w:p>
            <w:pPr>
              <w:spacing w:line="300" w:lineRule="exact"/>
              <w:rPr>
                <w:rFonts w:hint="default" w:ascii="Times New Roman" w:hAnsi="Times New Roman" w:eastAsia="仿宋_GB2312" w:cs="Times New Roman"/>
                <w:snapToGrid w:val="0"/>
                <w:color w:val="000000"/>
                <w:sz w:val="24"/>
                <w:szCs w:val="24"/>
                <w:lang w:eastAsia="zh-CN"/>
              </w:rPr>
            </w:pPr>
            <w:r>
              <w:rPr>
                <w:rFonts w:hint="default" w:ascii="Times New Roman" w:hAnsi="Times New Roman" w:eastAsia="仿宋_GB2312" w:cs="Times New Roman"/>
                <w:snapToGrid w:val="0"/>
                <w:color w:val="000000"/>
                <w:sz w:val="24"/>
                <w:szCs w:val="24"/>
                <w:lang w:eastAsia="zh-CN"/>
              </w:rPr>
              <w:t>（1）未对检验检测数据、结果的准确性或者有效性有影响的设备（包括用于测量环境条件等辅助测量设备）实施检定、校准或核查，数据、结果不满足计量溯源性要求</w:t>
            </w:r>
            <w:r>
              <w:rPr>
                <w:rFonts w:hint="eastAsia" w:ascii="Times New Roman" w:hAnsi="Times New Roman" w:eastAsia="仿宋_GB2312" w:cs="Times New Roman"/>
                <w:snapToGrid w:val="0"/>
                <w:color w:val="000000"/>
                <w:sz w:val="24"/>
                <w:szCs w:val="24"/>
                <w:lang w:eastAsia="zh-CN"/>
              </w:rPr>
              <w:t>。</w:t>
            </w:r>
          </w:p>
          <w:p>
            <w:pPr>
              <w:spacing w:line="300" w:lineRule="exact"/>
              <w:rPr>
                <w:rFonts w:hint="default" w:ascii="Times New Roman" w:hAnsi="Times New Roman" w:eastAsia="仿宋_GB2312" w:cs="Times New Roman"/>
                <w:snapToGrid w:val="0"/>
                <w:color w:val="000000"/>
                <w:sz w:val="24"/>
                <w:szCs w:val="24"/>
                <w:lang w:eastAsia="zh-CN"/>
              </w:rPr>
            </w:pPr>
            <w:r>
              <w:rPr>
                <w:rFonts w:hint="default" w:ascii="Times New Roman" w:hAnsi="Times New Roman" w:eastAsia="仿宋_GB2312" w:cs="Times New Roman"/>
                <w:snapToGrid w:val="0"/>
                <w:color w:val="000000"/>
                <w:sz w:val="24"/>
                <w:szCs w:val="24"/>
                <w:lang w:eastAsia="zh-CN"/>
              </w:rPr>
              <w:t>（2）未实施有效的数据、结果质量控制活动，或质量控制活动与检验检测工作不相适应；数据、结果质量控制活动未涵盖内部质量控制活动和外部质量控制活动</w:t>
            </w:r>
            <w:r>
              <w:rPr>
                <w:rFonts w:hint="eastAsia" w:ascii="Times New Roman" w:hAnsi="Times New Roman" w:eastAsia="仿宋_GB2312" w:cs="Times New Roman"/>
                <w:snapToGrid w:val="0"/>
                <w:color w:val="000000"/>
                <w:sz w:val="24"/>
                <w:szCs w:val="24"/>
                <w:lang w:eastAsia="zh-CN"/>
              </w:rPr>
              <w:t>。</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snapToGrid w:val="0"/>
                <w:color w:val="000000"/>
                <w:sz w:val="24"/>
                <w:szCs w:val="24"/>
                <w:lang w:eastAsia="zh-CN"/>
              </w:rPr>
              <w:t>（3）未定期审查和完善管理体系，未实施内部审核和管理评审。</w:t>
            </w:r>
          </w:p>
        </w:tc>
        <w:tc>
          <w:tcPr>
            <w:tcW w:w="2449" w:type="dxa"/>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564" w:type="dxa"/>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eastAsia" w:ascii="Times New Roman" w:hAnsi="Times New Roman" w:eastAsia="仿宋_GB2312" w:cs="Times New Roman"/>
                <w:i w:val="0"/>
                <w:color w:val="000000"/>
                <w:kern w:val="0"/>
                <w:sz w:val="24"/>
                <w:szCs w:val="24"/>
                <w:u w:val="none"/>
                <w:lang w:val="en-US" w:eastAsia="zh-CN" w:bidi="ar"/>
              </w:rPr>
              <w:t>49</w:t>
            </w:r>
          </w:p>
        </w:tc>
        <w:tc>
          <w:tcPr>
            <w:tcW w:w="2791" w:type="dxa"/>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市场监管部门</w:t>
            </w:r>
          </w:p>
        </w:tc>
        <w:tc>
          <w:tcPr>
            <w:tcW w:w="3254" w:type="dxa"/>
            <w:noWrap w:val="0"/>
            <w:vAlign w:val="center"/>
          </w:tcPr>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机构在持续符合资质认定条件和技术能力要求方面，存在以下情形之一：</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（1）现有环境、设施不满足通过资质认定的检验检测项目需要；</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（2）现有仪器设备不满足通过资质认定的检验检测项目需要；</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（3）现有人员不能够满足检验检测需要；</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（4）质量管理体系未有效运行，或各项管理文件制定不合理，或员工对质量管理相关要求未认同、不熟悉、未有效运用；</w:t>
            </w:r>
          </w:p>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（5）在环境、设施、设备及人员情况发生变化，不能持续符合资质认定要求时，擅自对社会出具具有证明作用的数据和结果。</w:t>
            </w:r>
          </w:p>
        </w:tc>
        <w:tc>
          <w:tcPr>
            <w:tcW w:w="2449" w:type="dxa"/>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sym w:font="Wingdings 2" w:char="00A3"/>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4" w:hRule="atLeast"/>
          <w:jc w:val="center"/>
        </w:trPr>
        <w:tc>
          <w:tcPr>
            <w:tcW w:w="311" w:type="pct"/>
            <w:noWrap w:val="0"/>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i w:val="0"/>
                <w:color w:val="000000"/>
                <w:kern w:val="0"/>
                <w:sz w:val="24"/>
                <w:szCs w:val="24"/>
                <w:u w:val="none"/>
                <w:lang w:val="en-US" w:eastAsia="zh-CN" w:bidi="ar"/>
              </w:rPr>
              <w:t>50</w:t>
            </w:r>
          </w:p>
        </w:tc>
        <w:tc>
          <w:tcPr>
            <w:tcW w:w="1540" w:type="pct"/>
            <w:noWrap w:val="0"/>
            <w:vAlign w:val="center"/>
          </w:tcPr>
          <w:p>
            <w:pPr>
              <w:spacing w:line="300" w:lineRule="exact"/>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依职责判定</w:t>
            </w:r>
          </w:p>
        </w:tc>
        <w:tc>
          <w:tcPr>
            <w:tcW w:w="1795" w:type="pct"/>
            <w:noWrap w:val="0"/>
            <w:vAlign w:val="center"/>
          </w:tcPr>
          <w:p>
            <w:pPr>
              <w:spacing w:line="300" w:lineRule="exact"/>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其他</w:t>
            </w:r>
          </w:p>
        </w:tc>
        <w:tc>
          <w:tcPr>
            <w:tcW w:w="1351" w:type="pct"/>
            <w:noWrap w:val="0"/>
            <w:vAlign w:val="center"/>
          </w:tcPr>
          <w:p>
            <w:pPr>
              <w:spacing w:line="300" w:lineRule="exact"/>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rPr>
              <w:t>发现：</w:t>
            </w:r>
            <w:r>
              <w:rPr>
                <w:rFonts w:hint="default" w:ascii="Times New Roman" w:hAnsi="Times New Roman" w:eastAsia="仿宋_GB2312" w:cs="Times New Roman"/>
                <w:color w:val="000000"/>
                <w:sz w:val="24"/>
                <w:szCs w:val="24"/>
                <w:u w:val="single"/>
                <w:lang w:val="en-US" w:eastAsia="zh-CN"/>
              </w:rPr>
              <w:t xml:space="preserve">        </w:t>
            </w:r>
          </w:p>
          <w:p>
            <w:pPr>
              <w:numPr>
                <w:ilvl w:val="0"/>
                <w:numId w:val="0"/>
              </w:numPr>
              <w:tabs>
                <w:tab w:val="left" w:pos="312"/>
              </w:tabs>
              <w:spacing w:line="300" w:lineRule="exact"/>
              <w:ind w:left="0" w:leftChars="0" w:firstLine="0" w:firstLineChars="0"/>
              <w:jc w:val="left"/>
              <w:rPr>
                <w:rFonts w:hint="default" w:ascii="Times New Roman" w:hAnsi="Times New Roman" w:eastAsia="仿宋_GB2312" w:cs="Times New Roman"/>
                <w:color w:val="000000"/>
                <w:sz w:val="24"/>
                <w:szCs w:val="24"/>
                <w:u w:val="single"/>
                <w:lang w:val="en-US" w:eastAsia="zh-CN"/>
              </w:rPr>
            </w:pPr>
            <w:r>
              <w:rPr>
                <w:rFonts w:hint="default" w:ascii="Times New Roman" w:hAnsi="Times New Roman" w:eastAsia="仿宋_GB2312" w:cs="Times New Roman"/>
                <w:color w:val="000000"/>
                <w:sz w:val="24"/>
                <w:szCs w:val="24"/>
                <w:u w:val="single"/>
                <w:lang w:val="en-US" w:eastAsia="zh-CN"/>
              </w:rPr>
              <w:t xml:space="preserve">              </w:t>
            </w:r>
            <w:r>
              <w:rPr>
                <w:rFonts w:hint="default" w:ascii="Times New Roman" w:hAnsi="Times New Roman" w:eastAsia="仿宋_GB2312" w:cs="Times New Roman"/>
                <w:color w:val="000000"/>
                <w:sz w:val="24"/>
                <w:szCs w:val="24"/>
                <w:u w:val="none"/>
                <w:lang w:val="en-US" w:eastAsia="zh-CN"/>
              </w:rPr>
              <w:t>；</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□未发现；</w:t>
            </w:r>
            <w:r>
              <w:rPr>
                <w:rFonts w:hint="default" w:ascii="Times New Roman" w:hAnsi="Times New Roman" w:eastAsia="仿宋_GB2312" w:cs="Times New Roman"/>
                <w:color w:val="000000"/>
                <w:sz w:val="24"/>
                <w:szCs w:val="24"/>
              </w:rPr>
              <w:br w:type="textWrapping"/>
            </w:r>
            <w:r>
              <w:rPr>
                <w:rFonts w:hint="default" w:ascii="Times New Roman" w:hAnsi="Times New Roman" w:eastAsia="仿宋_GB2312" w:cs="Times New Roman"/>
                <w:color w:val="000000"/>
                <w:sz w:val="24"/>
                <w:szCs w:val="24"/>
              </w:rPr>
              <w:t>□不适用。</w:t>
            </w:r>
          </w:p>
        </w:tc>
      </w:tr>
    </w:tbl>
    <w:p>
      <w:pPr>
        <w:keepNext w:val="0"/>
        <w:keepLines w:val="0"/>
        <w:widowControl w:val="0"/>
        <w:suppressLineNumbers w:val="0"/>
        <w:spacing w:before="0" w:beforeLines="0" w:beforeAutospacing="0" w:after="0" w:afterAutospacing="0" w:line="400" w:lineRule="exact"/>
        <w:ind w:left="0" w:right="0" w:firstLine="480" w:firstLineChars="200"/>
        <w:jc w:val="both"/>
        <w:rPr>
          <w:rFonts w:hint="default" w:ascii="Times New Roman" w:hAnsi="Times New Roman" w:eastAsia="仿宋_GB2312" w:cs="Times New Roman"/>
          <w:color w:val="000000"/>
          <w:kern w:val="2"/>
          <w:sz w:val="24"/>
          <w:szCs w:val="24"/>
          <w:lang w:val="en-US" w:eastAsia="zh-CN" w:bidi="ar"/>
        </w:rPr>
        <w:sectPr>
          <w:pgSz w:w="11906" w:h="16838"/>
          <w:pgMar w:top="1440" w:right="1800" w:bottom="1440" w:left="1800" w:header="851" w:footer="992" w:gutter="0"/>
          <w:cols w:space="425" w:num="1"/>
          <w:docGrid w:type="lines" w:linePitch="312" w:charSpace="0"/>
        </w:sectPr>
      </w:pPr>
    </w:p>
    <w:p>
      <w:pPr>
        <w:keepNext w:val="0"/>
        <w:keepLines w:val="0"/>
        <w:widowControl w:val="0"/>
        <w:suppressLineNumbers w:val="0"/>
        <w:spacing w:before="0" w:beforeLines="0" w:beforeAutospacing="0" w:after="0" w:afterAutospacing="0" w:line="400" w:lineRule="exact"/>
        <w:ind w:left="0" w:right="0" w:firstLine="480" w:firstLineChars="200"/>
        <w:jc w:val="both"/>
        <w:rPr>
          <w:rFonts w:hint="default" w:ascii="Times New Roman" w:hAnsi="Times New Roman" w:eastAsia="仿宋_GB2312" w:cs="Times New Roman"/>
          <w:color w:val="000000"/>
          <w:kern w:val="2"/>
          <w:sz w:val="24"/>
          <w:szCs w:val="24"/>
          <w:lang w:val="en-US" w:eastAsia="zh-CN" w:bidi="ar"/>
        </w:rPr>
      </w:pPr>
      <w:bookmarkStart w:id="0" w:name="_GoBack"/>
      <w:bookmarkEnd w:id="0"/>
      <w:r>
        <w:rPr>
          <w:rFonts w:hint="default" w:ascii="Times New Roman" w:hAnsi="Times New Roman" w:eastAsia="仿宋_GB2312" w:cs="Times New Roman"/>
          <w:color w:val="000000"/>
          <w:kern w:val="2"/>
          <w:sz w:val="24"/>
          <w:szCs w:val="24"/>
          <w:lang w:val="en-US" w:eastAsia="zh-CN" w:bidi="ar"/>
        </w:rPr>
        <w:t>备注：</w:t>
      </w:r>
    </w:p>
    <w:p>
      <w:pPr>
        <w:keepNext w:val="0"/>
        <w:keepLines w:val="0"/>
        <w:widowControl w:val="0"/>
        <w:suppressLineNumbers w:val="0"/>
        <w:spacing w:before="0" w:beforeLines="0" w:beforeAutospacing="0" w:after="0" w:afterAutospacing="0" w:line="400" w:lineRule="exact"/>
        <w:ind w:left="0" w:right="0" w:firstLine="480" w:firstLineChars="200"/>
        <w:jc w:val="both"/>
        <w:rPr>
          <w:rFonts w:hint="default" w:ascii="Times New Roman" w:hAnsi="Times New Roman" w:eastAsia="仿宋_GB2312" w:cs="Times New Roman"/>
          <w:color w:val="000000"/>
          <w:kern w:val="2"/>
          <w:sz w:val="24"/>
          <w:szCs w:val="24"/>
          <w:lang w:val="en-US" w:eastAsia="zh-CN" w:bidi="ar"/>
        </w:rPr>
      </w:pPr>
      <w:r>
        <w:rPr>
          <w:rFonts w:hint="default" w:ascii="Times New Roman" w:hAnsi="Times New Roman" w:eastAsia="仿宋_GB2312" w:cs="Times New Roman"/>
          <w:color w:val="000000"/>
          <w:kern w:val="2"/>
          <w:sz w:val="24"/>
          <w:szCs w:val="24"/>
          <w:lang w:val="en-US" w:eastAsia="zh-CN" w:bidi="ar"/>
        </w:rPr>
        <w:t>1.重点关注并检查含有</w:t>
      </w:r>
      <w:r>
        <w:rPr>
          <w:rFonts w:hint="eastAsia" w:ascii="Times New Roman" w:hAnsi="Times New Roman" w:eastAsia="仿宋_GB2312" w:cs="Times New Roman"/>
          <w:color w:val="000000"/>
          <w:kern w:val="2"/>
          <w:sz w:val="24"/>
          <w:szCs w:val="24"/>
          <w:lang w:val="en-US" w:eastAsia="zh-CN" w:bidi="ar"/>
        </w:rPr>
        <w:t>“</w:t>
      </w:r>
      <w:r>
        <w:rPr>
          <w:rFonts w:hint="default" w:ascii="Times New Roman" w:hAnsi="Times New Roman" w:eastAsia="仿宋_GB2312" w:cs="Times New Roman"/>
          <w:color w:val="000000"/>
          <w:kern w:val="2"/>
          <w:sz w:val="24"/>
          <w:szCs w:val="24"/>
          <w:lang w:val="en-US" w:eastAsia="zh-CN" w:bidi="ar"/>
        </w:rPr>
        <w:t>铅、镉、砷、汞、铊、锑、铬、锰，兼顾铜、锌等其他重金属污染物</w:t>
      </w:r>
      <w:r>
        <w:rPr>
          <w:rFonts w:hint="eastAsia" w:ascii="Times New Roman" w:hAnsi="Times New Roman" w:eastAsia="仿宋_GB2312" w:cs="Times New Roman"/>
          <w:color w:val="000000"/>
          <w:kern w:val="2"/>
          <w:sz w:val="24"/>
          <w:szCs w:val="24"/>
          <w:lang w:val="en-US" w:eastAsia="zh-CN" w:bidi="ar"/>
        </w:rPr>
        <w:t>”</w:t>
      </w:r>
      <w:r>
        <w:rPr>
          <w:rFonts w:hint="default" w:ascii="Times New Roman" w:hAnsi="Times New Roman" w:eastAsia="仿宋_GB2312" w:cs="Times New Roman"/>
          <w:color w:val="000000"/>
          <w:kern w:val="2"/>
          <w:sz w:val="24"/>
          <w:szCs w:val="24"/>
          <w:lang w:val="en-US" w:eastAsia="zh-CN" w:bidi="ar"/>
        </w:rPr>
        <w:t>内容的检验检测报告。</w:t>
      </w:r>
    </w:p>
    <w:p>
      <w:pPr>
        <w:keepNext w:val="0"/>
        <w:keepLines w:val="0"/>
        <w:widowControl w:val="0"/>
        <w:suppressLineNumbers w:val="0"/>
        <w:spacing w:before="0" w:beforeLines="0" w:beforeAutospacing="0" w:after="0" w:afterAutospacing="0" w:line="400" w:lineRule="exact"/>
        <w:ind w:left="0" w:right="0" w:firstLine="480" w:firstLineChars="200"/>
        <w:jc w:val="both"/>
        <w:rPr>
          <w:rFonts w:hint="default" w:ascii="Times New Roman" w:hAnsi="Times New Roman" w:eastAsia="仿宋_GB2312" w:cs="Times New Roman"/>
          <w:color w:val="000000"/>
          <w:kern w:val="2"/>
          <w:sz w:val="24"/>
          <w:szCs w:val="24"/>
          <w:lang w:val="en-US" w:eastAsia="zh-CN" w:bidi="ar"/>
        </w:rPr>
      </w:pPr>
      <w:r>
        <w:rPr>
          <w:rFonts w:hint="default" w:ascii="Times New Roman" w:hAnsi="Times New Roman" w:eastAsia="仿宋_GB2312" w:cs="Times New Roman"/>
          <w:color w:val="000000"/>
          <w:kern w:val="2"/>
          <w:sz w:val="24"/>
          <w:szCs w:val="24"/>
          <w:lang w:val="en-US" w:eastAsia="zh-CN" w:bidi="ar"/>
        </w:rPr>
        <w:t>2.市场监管部门：负责核查资质认定条件、证书、人员资质、设备权属计量、体系运行、一单一库等资质合规事项。</w:t>
      </w:r>
    </w:p>
    <w:p>
      <w:pPr>
        <w:keepNext w:val="0"/>
        <w:keepLines w:val="0"/>
        <w:widowControl w:val="0"/>
        <w:suppressLineNumbers w:val="0"/>
        <w:spacing w:before="0" w:beforeLines="0" w:beforeAutospacing="0" w:after="0" w:afterAutospacing="0" w:line="400" w:lineRule="exact"/>
        <w:ind w:left="0" w:right="0" w:firstLine="480" w:firstLineChars="200"/>
        <w:jc w:val="both"/>
        <w:rPr>
          <w:rFonts w:hint="default" w:ascii="Times New Roman" w:hAnsi="Times New Roman" w:eastAsia="仿宋_GB2312" w:cs="Times New Roman"/>
          <w:color w:val="000000"/>
          <w:kern w:val="2"/>
          <w:sz w:val="24"/>
          <w:szCs w:val="24"/>
          <w:lang w:val="en-US" w:eastAsia="zh-CN" w:bidi="ar"/>
        </w:rPr>
      </w:pPr>
      <w:r>
        <w:rPr>
          <w:rFonts w:hint="default" w:ascii="Times New Roman" w:hAnsi="Times New Roman" w:eastAsia="仿宋_GB2312" w:cs="Times New Roman"/>
          <w:color w:val="000000"/>
          <w:kern w:val="2"/>
          <w:sz w:val="24"/>
          <w:szCs w:val="24"/>
          <w:lang w:val="en-US" w:eastAsia="zh-CN" w:bidi="ar"/>
        </w:rPr>
        <w:t>生态环境部门：负责核查采样、样品管理、现场监测、耗材、</w:t>
      </w:r>
      <w:r>
        <w:rPr>
          <w:rFonts w:hint="eastAsia" w:ascii="Times New Roman" w:hAnsi="Times New Roman" w:eastAsia="仿宋_GB2312" w:cs="Times New Roman"/>
          <w:color w:val="000000"/>
          <w:kern w:val="2"/>
          <w:sz w:val="24"/>
          <w:szCs w:val="24"/>
          <w:lang w:val="en-US" w:eastAsia="zh-CN" w:bidi="ar"/>
        </w:rPr>
        <w:t>信息管理</w:t>
      </w:r>
      <w:r>
        <w:rPr>
          <w:rFonts w:hint="default" w:ascii="Times New Roman" w:hAnsi="Times New Roman" w:eastAsia="仿宋_GB2312" w:cs="Times New Roman"/>
          <w:color w:val="000000"/>
          <w:kern w:val="2"/>
          <w:sz w:val="24"/>
          <w:szCs w:val="24"/>
          <w:lang w:val="en-US" w:eastAsia="zh-CN" w:bidi="ar"/>
        </w:rPr>
        <w:t>系统、监测数据真实性、监测全流程操作合规。</w:t>
      </w:r>
    </w:p>
    <w:p>
      <w:pPr>
        <w:spacing w:beforeLines="0" w:line="400" w:lineRule="exact"/>
        <w:ind w:left="0" w:firstLine="480" w:firstLineChars="200"/>
        <w:rPr>
          <w:rFonts w:hint="default" w:ascii="Times New Roman" w:hAnsi="Times New Roman" w:eastAsia="仿宋_GB2312" w:cs="Times New Roman"/>
          <w:color w:val="000000"/>
          <w:kern w:val="2"/>
          <w:sz w:val="24"/>
          <w:szCs w:val="24"/>
          <w:lang w:val="en-US" w:eastAsia="zh-CN" w:bidi="ar"/>
        </w:rPr>
      </w:pPr>
      <w:r>
        <w:rPr>
          <w:rFonts w:hint="default" w:ascii="Times New Roman" w:hAnsi="Times New Roman" w:eastAsia="仿宋_GB2312" w:cs="Times New Roman"/>
          <w:color w:val="000000"/>
          <w:kern w:val="2"/>
          <w:sz w:val="24"/>
          <w:szCs w:val="24"/>
          <w:lang w:val="en-US" w:eastAsia="zh-CN" w:bidi="ar"/>
        </w:rPr>
        <w:t>标注</w:t>
      </w:r>
      <w:r>
        <w:rPr>
          <w:rFonts w:hint="eastAsia" w:ascii="Times New Roman" w:hAnsi="Times New Roman" w:eastAsia="仿宋_GB2312" w:cs="Times New Roman"/>
          <w:color w:val="000000"/>
          <w:kern w:val="2"/>
          <w:sz w:val="24"/>
          <w:szCs w:val="24"/>
          <w:lang w:val="en-US" w:eastAsia="zh-CN" w:bidi="ar"/>
        </w:rPr>
        <w:t>“</w:t>
      </w:r>
      <w:r>
        <w:rPr>
          <w:rFonts w:hint="default" w:ascii="Times New Roman" w:hAnsi="Times New Roman" w:eastAsia="仿宋_GB2312" w:cs="Times New Roman"/>
          <w:color w:val="000000"/>
          <w:kern w:val="2"/>
          <w:sz w:val="24"/>
          <w:szCs w:val="24"/>
          <w:lang w:val="en-US" w:eastAsia="zh-CN" w:bidi="ar"/>
        </w:rPr>
        <w:t>共同</w:t>
      </w:r>
      <w:r>
        <w:rPr>
          <w:rFonts w:hint="eastAsia" w:ascii="Times New Roman" w:hAnsi="Times New Roman" w:eastAsia="仿宋_GB2312" w:cs="Times New Roman"/>
          <w:color w:val="000000"/>
          <w:kern w:val="2"/>
          <w:sz w:val="24"/>
          <w:szCs w:val="24"/>
          <w:lang w:val="en-US" w:eastAsia="zh-CN" w:bidi="ar"/>
        </w:rPr>
        <w:t>”</w:t>
      </w:r>
      <w:r>
        <w:rPr>
          <w:rFonts w:hint="default" w:ascii="Times New Roman" w:hAnsi="Times New Roman" w:eastAsia="仿宋_GB2312" w:cs="Times New Roman"/>
          <w:color w:val="000000"/>
          <w:kern w:val="2"/>
          <w:sz w:val="24"/>
          <w:szCs w:val="24"/>
          <w:lang w:val="en-US" w:eastAsia="zh-CN" w:bidi="ar"/>
        </w:rPr>
        <w:t>的条目</w:t>
      </w:r>
      <w:r>
        <w:rPr>
          <w:rFonts w:hint="eastAsia" w:ascii="Times New Roman" w:hAnsi="Times New Roman" w:eastAsia="仿宋_GB2312" w:cs="Times New Roman"/>
          <w:color w:val="000000"/>
          <w:kern w:val="2"/>
          <w:sz w:val="24"/>
          <w:szCs w:val="24"/>
          <w:lang w:val="en-US" w:eastAsia="zh-CN" w:bidi="ar"/>
        </w:rPr>
        <w:t>，</w:t>
      </w:r>
      <w:r>
        <w:rPr>
          <w:rFonts w:hint="default" w:ascii="Times New Roman" w:hAnsi="Times New Roman" w:eastAsia="仿宋_GB2312" w:cs="Times New Roman"/>
          <w:color w:val="000000"/>
          <w:kern w:val="2"/>
          <w:sz w:val="24"/>
          <w:szCs w:val="24"/>
          <w:lang w:val="en-US" w:eastAsia="zh-CN" w:bidi="ar"/>
        </w:rPr>
        <w:t>两部门联合核查；虚假检验检测报告相关监测技术事实核查由生态环境部门牵头，市场监管部门协同配合；核查发现涉及资质认定的违法线索，两部门按照职责双向移送，分别填写《事实确认单》。</w:t>
      </w:r>
    </w:p>
    <w:p>
      <w:pPr>
        <w:keepNext w:val="0"/>
        <w:keepLines w:val="0"/>
        <w:widowControl w:val="0"/>
        <w:suppressLineNumbers w:val="0"/>
        <w:spacing w:before="319" w:beforeLines="100" w:beforeAutospacing="0" w:after="0" w:afterAutospacing="0" w:line="400" w:lineRule="exact"/>
        <w:ind w:left="0" w:right="0"/>
        <w:jc w:val="both"/>
        <w:rPr>
          <w:rFonts w:hint="default" w:ascii="Times New Roman" w:hAnsi="Times New Roman" w:eastAsia="仿宋_GB2312" w:cs="Times New Roman"/>
          <w:color w:val="000000"/>
          <w:sz w:val="24"/>
          <w:szCs w:val="24"/>
          <w:u w:val="single"/>
          <w:lang w:val="en-US"/>
        </w:rPr>
      </w:pPr>
      <w:r>
        <w:rPr>
          <w:rFonts w:hint="default" w:ascii="Times New Roman" w:hAnsi="Times New Roman" w:eastAsia="仿宋_GB2312" w:cs="Times New Roman"/>
          <w:color w:val="000000"/>
          <w:kern w:val="2"/>
          <w:sz w:val="24"/>
          <w:szCs w:val="24"/>
          <w:lang w:val="en-US" w:eastAsia="zh-CN" w:bidi="ar"/>
        </w:rPr>
        <w:t>检查组成员签名：</w:t>
      </w:r>
      <w:r>
        <w:rPr>
          <w:rFonts w:hint="default" w:ascii="Times New Roman" w:hAnsi="Times New Roman" w:eastAsia="仿宋_GB2312" w:cs="Times New Roman"/>
          <w:color w:val="000000"/>
          <w:kern w:val="2"/>
          <w:sz w:val="24"/>
          <w:szCs w:val="24"/>
          <w:u w:val="single"/>
          <w:lang w:val="en-US" w:eastAsia="zh-CN" w:bidi="ar"/>
        </w:rPr>
        <w:t xml:space="preserve">                                                              </w:t>
      </w:r>
    </w:p>
    <w:p>
      <w:pPr>
        <w:keepNext w:val="0"/>
        <w:keepLines w:val="0"/>
        <w:widowControl w:val="0"/>
        <w:suppressLineNumbers w:val="0"/>
        <w:spacing w:before="319" w:beforeLines="100" w:beforeAutospacing="0" w:after="0" w:afterAutospacing="0" w:line="400" w:lineRule="exact"/>
        <w:ind w:left="0" w:right="0"/>
        <w:jc w:val="both"/>
        <w:rPr>
          <w:rFonts w:hint="default" w:ascii="Times New Roman" w:hAnsi="Times New Roman" w:eastAsia="仿宋_GB2312" w:cs="Times New Roman"/>
          <w:color w:val="000000"/>
          <w:kern w:val="2"/>
          <w:sz w:val="24"/>
          <w:szCs w:val="24"/>
          <w:u w:val="single"/>
          <w:lang w:val="en-US" w:eastAsia="zh-CN" w:bidi="ar"/>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24"/>
          <w:szCs w:val="24"/>
          <w:u w:val="single"/>
          <w:lang w:val="en-US" w:eastAsia="zh-CN" w:bidi="ar"/>
        </w:rPr>
        <w:t xml:space="preserve">                                       </w:t>
      </w:r>
    </w:p>
    <w:p>
      <w:pPr>
        <w:keepNext w:val="0"/>
        <w:keepLines w:val="0"/>
        <w:widowControl w:val="0"/>
        <w:suppressLineNumbers w:val="0"/>
        <w:spacing w:before="319" w:beforeLines="100" w:beforeAutospacing="0" w:after="0" w:afterAutospacing="0" w:line="400" w:lineRule="exact"/>
        <w:ind w:left="0" w:right="0"/>
        <w:jc w:val="both"/>
        <w:rPr>
          <w:rFonts w:hint="default" w:ascii="Times New Roman" w:hAnsi="Times New Roman" w:eastAsia="仿宋_GB2312" w:cs="Times New Roman"/>
          <w:color w:val="000000"/>
          <w:kern w:val="2"/>
          <w:sz w:val="24"/>
          <w:szCs w:val="24"/>
          <w:u w:val="single"/>
          <w:lang w:val="en-US" w:eastAsia="zh-CN" w:bidi="ar"/>
        </w:rPr>
      </w:pPr>
      <w:r>
        <w:rPr>
          <w:rFonts w:hint="default" w:ascii="Times New Roman" w:hAnsi="Times New Roman" w:eastAsia="仿宋_GB2312" w:cs="Times New Roman"/>
          <w:color w:val="000000"/>
          <w:kern w:val="2"/>
          <w:sz w:val="24"/>
          <w:szCs w:val="24"/>
          <w:lang w:val="en-US" w:eastAsia="zh-CN" w:bidi="ar"/>
        </w:rPr>
        <w:t>日期：</w:t>
      </w:r>
      <w:r>
        <w:rPr>
          <w:rFonts w:hint="default" w:ascii="Times New Roman" w:hAnsi="Times New Roman" w:eastAsia="仿宋_GB2312" w:cs="Times New Roman"/>
          <w:color w:val="000000"/>
          <w:kern w:val="2"/>
          <w:sz w:val="24"/>
          <w:szCs w:val="24"/>
          <w:u w:val="single"/>
          <w:lang w:val="en-US" w:eastAsia="zh-CN" w:bidi="ar"/>
        </w:rPr>
        <w:t xml:space="preserve">              </w:t>
      </w:r>
    </w:p>
    <w:p>
      <w:pPr>
        <w:keepNext w:val="0"/>
        <w:keepLines w:val="0"/>
        <w:widowControl/>
        <w:suppressLineNumbers w:val="0"/>
        <w:spacing w:before="0" w:beforeLines="0" w:beforeAutospacing="0" w:after="0" w:afterAutospacing="0" w:line="400" w:lineRule="exact"/>
        <w:ind w:left="0" w:right="0"/>
        <w:jc w:val="left"/>
        <w:rPr>
          <w:rFonts w:hint="default" w:ascii="Times New Roman" w:hAnsi="Times New Roman" w:eastAsia="仿宋_GB2312" w:cs="Times New Roman"/>
          <w:color w:val="000000"/>
          <w:kern w:val="2"/>
          <w:sz w:val="24"/>
          <w:szCs w:val="24"/>
          <w:u w:val="none"/>
          <w:lang w:val="en-US" w:eastAsia="zh-CN" w:bidi="ar"/>
        </w:rPr>
      </w:pPr>
      <w:r>
        <w:rPr>
          <w:rFonts w:hint="default" w:ascii="Times New Roman" w:hAnsi="Times New Roman" w:eastAsia="仿宋_GB2312" w:cs="Times New Roman"/>
          <w:color w:val="000000"/>
          <w:sz w:val="24"/>
          <w:szCs w:val="24"/>
          <w:lang w:bidi="ar"/>
        </w:rPr>
        <w:t>检验检测机构负责人签字</w:t>
      </w:r>
      <w:r>
        <w:rPr>
          <w:rFonts w:hint="default" w:ascii="Times New Roman" w:hAnsi="Times New Roman" w:eastAsia="仿宋_GB2312" w:cs="Times New Roman"/>
          <w:color w:val="000000"/>
          <w:sz w:val="24"/>
          <w:szCs w:val="24"/>
          <w:lang w:eastAsia="zh-CN" w:bidi="ar"/>
        </w:rPr>
        <w:t>、机构</w:t>
      </w:r>
      <w:r>
        <w:rPr>
          <w:rFonts w:hint="default" w:ascii="Times New Roman" w:hAnsi="Times New Roman" w:eastAsia="仿宋_GB2312" w:cs="Times New Roman"/>
          <w:color w:val="000000"/>
          <w:sz w:val="24"/>
          <w:szCs w:val="24"/>
          <w:lang w:bidi="ar"/>
        </w:rPr>
        <w:t>盖章</w:t>
      </w:r>
      <w:r>
        <w:rPr>
          <w:rFonts w:hint="default" w:ascii="Times New Roman" w:hAnsi="Times New Roman" w:eastAsia="仿宋_GB2312" w:cs="Times New Roman"/>
          <w:color w:val="000000"/>
          <w:kern w:val="2"/>
          <w:sz w:val="24"/>
          <w:szCs w:val="24"/>
          <w:u w:val="none"/>
          <w:lang w:val="en-US" w:eastAsia="zh-CN" w:bidi="ar"/>
        </w:rPr>
        <w:t>：</w:t>
      </w:r>
      <w:r>
        <w:rPr>
          <w:rFonts w:hint="default" w:ascii="Times New Roman" w:hAnsi="Times New Roman" w:eastAsia="仿宋_GB2312" w:cs="Times New Roman"/>
          <w:color w:val="000000"/>
          <w:kern w:val="2"/>
          <w:sz w:val="24"/>
          <w:szCs w:val="24"/>
          <w:u w:val="single"/>
          <w:lang w:val="en-US" w:eastAsia="zh-CN" w:bidi="ar"/>
        </w:rPr>
        <w:t xml:space="preserve">                      </w:t>
      </w:r>
    </w:p>
    <w:p>
      <w:pPr>
        <w:spacing w:line="400" w:lineRule="exact"/>
        <w:rPr>
          <w:rFonts w:hint="default" w:ascii="Times New Roman" w:hAnsi="Times New Roman" w:eastAsia="仿宋_GB2312" w:cs="Times New Roman"/>
          <w:color w:val="000000"/>
          <w:kern w:val="2"/>
          <w:sz w:val="24"/>
          <w:szCs w:val="24"/>
          <w:lang w:val="en-US" w:eastAsia="zh-CN" w:bidi="ar"/>
        </w:rPr>
      </w:pPr>
    </w:p>
    <w:p>
      <w:pPr>
        <w:spacing w:line="400" w:lineRule="exact"/>
        <w:rPr>
          <w:rFonts w:hint="default" w:ascii="Times New Roman" w:hAnsi="Times New Roman" w:eastAsia="仿宋_GB2312" w:cs="Times New Roman"/>
          <w:color w:val="000000"/>
          <w:kern w:val="2"/>
          <w:sz w:val="24"/>
          <w:szCs w:val="24"/>
          <w:u w:val="single"/>
          <w:lang w:val="en-US" w:eastAsia="zh-CN" w:bidi="ar"/>
        </w:rPr>
      </w:pPr>
      <w:r>
        <w:rPr>
          <w:rFonts w:hint="default" w:ascii="Times New Roman" w:hAnsi="Times New Roman" w:eastAsia="仿宋_GB2312" w:cs="Times New Roman"/>
          <w:color w:val="000000"/>
          <w:kern w:val="2"/>
          <w:sz w:val="24"/>
          <w:szCs w:val="24"/>
          <w:lang w:val="en-US" w:eastAsia="zh-CN" w:bidi="ar"/>
        </w:rPr>
        <w:t>日期：</w:t>
      </w:r>
      <w:r>
        <w:rPr>
          <w:rFonts w:hint="default" w:ascii="Times New Roman" w:hAnsi="Times New Roman" w:eastAsia="仿宋_GB2312" w:cs="Times New Roman"/>
          <w:color w:val="000000"/>
          <w:kern w:val="2"/>
          <w:sz w:val="24"/>
          <w:szCs w:val="24"/>
          <w:u w:val="single"/>
          <w:lang w:val="en-US" w:eastAsia="zh-CN" w:bidi="ar"/>
        </w:rPr>
        <w:t xml:space="preserve">                      </w:t>
      </w:r>
    </w:p>
    <w:p>
      <w:pPr>
        <w:spacing w:line="400" w:lineRule="exact"/>
        <w:rPr>
          <w:rFonts w:hint="default" w:ascii="Times New Roman" w:hAnsi="Times New Roman" w:eastAsia="仿宋_GB2312" w:cs="Times New Roman"/>
          <w:color w:val="000000"/>
          <w:kern w:val="2"/>
          <w:sz w:val="24"/>
          <w:szCs w:val="24"/>
          <w:u w:val="single"/>
          <w:lang w:val="en-US" w:eastAsia="zh-CN" w:bidi="ar"/>
        </w:rPr>
      </w:pPr>
    </w:p>
    <w:p>
      <w:pPr>
        <w:spacing w:line="400" w:lineRule="exact"/>
        <w:rPr>
          <w:rFonts w:hint="default" w:ascii="Times New Roman" w:hAnsi="Times New Roman" w:eastAsia="仿宋_GB2312" w:cs="Times New Roman"/>
          <w:color w:val="000000"/>
          <w:kern w:val="2"/>
          <w:sz w:val="24"/>
          <w:szCs w:val="24"/>
          <w:u w:val="single"/>
          <w:lang w:val="en-US" w:eastAsia="zh-CN" w:bidi="ar"/>
        </w:rPr>
      </w:pPr>
    </w:p>
    <w:p>
      <w:r>
        <w:rPr>
          <w:rFonts w:hint="default" w:ascii="Times New Roman" w:hAnsi="Times New Roman" w:eastAsia="仿宋_GB2312" w:cs="Times New Roman"/>
          <w:b w:val="0"/>
          <w:bCs w:val="0"/>
          <w:color w:val="000000"/>
          <w:sz w:val="24"/>
          <w:szCs w:val="24"/>
          <w:u w:val="none"/>
          <w:lang w:eastAsia="zh-CN" w:bidi="ar"/>
        </w:rPr>
        <w:t>备注：</w:t>
      </w:r>
      <w:r>
        <w:rPr>
          <w:rFonts w:hint="default" w:ascii="Times New Roman" w:hAnsi="Times New Roman" w:eastAsia="仿宋_GB2312" w:cs="Times New Roman"/>
          <w:b w:val="0"/>
          <w:bCs w:val="0"/>
          <w:color w:val="000000"/>
          <w:spacing w:val="0"/>
          <w:sz w:val="24"/>
          <w:szCs w:val="24"/>
          <w:lang w:eastAsia="zh-CN"/>
        </w:rPr>
        <w:t>《</w:t>
      </w:r>
      <w:r>
        <w:rPr>
          <w:rFonts w:hint="default" w:ascii="Times New Roman" w:hAnsi="Times New Roman" w:eastAsia="仿宋_GB2312" w:cs="Times New Roman"/>
          <w:b w:val="0"/>
          <w:bCs w:val="0"/>
          <w:color w:val="000000"/>
          <w:sz w:val="24"/>
          <w:szCs w:val="24"/>
          <w:u w:val="none"/>
          <w:lang w:eastAsia="zh-CN" w:bidi="ar"/>
        </w:rPr>
        <w:t>检查表》一式</w:t>
      </w:r>
      <w:r>
        <w:rPr>
          <w:rFonts w:hint="default" w:ascii="Times New Roman" w:hAnsi="Times New Roman" w:eastAsia="仿宋_GB2312" w:cs="Times New Roman"/>
          <w:b w:val="0"/>
          <w:bCs w:val="0"/>
          <w:color w:val="000000"/>
          <w:sz w:val="24"/>
          <w:szCs w:val="24"/>
          <w:u w:val="none"/>
          <w:lang w:val="en-US" w:eastAsia="zh-CN" w:bidi="ar"/>
        </w:rPr>
        <w:t>6份，建议双面打印、盖骑缝章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w:altName w:val="华文中宋"/>
    <w:panose1 w:val="02010600030101010101"/>
    <w:charset w:val="00"/>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BEEFD"/>
    <w:rsid w:val="77FBE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widowControl w:val="0"/>
      <w:spacing w:after="120"/>
      <w:ind w:left="200" w:leftChars="200"/>
      <w:jc w:val="both"/>
    </w:pPr>
    <w:rPr>
      <w:rFonts w:ascii="等线" w:hAnsi="等线" w:eastAsia="宋体" w:cs="Times New Roman"/>
      <w:kern w:val="2"/>
      <w:sz w:val="21"/>
      <w:szCs w:val="24"/>
      <w:lang w:val="en-US" w:eastAsia="zh-CN" w:bidi="ar-SA"/>
    </w:rPr>
  </w:style>
  <w:style w:type="paragraph" w:styleId="3">
    <w:name w:val="Title"/>
    <w:basedOn w:val="1"/>
    <w:next w:val="2"/>
    <w:qFormat/>
    <w:uiPriority w:val="0"/>
    <w:pPr>
      <w:widowControl w:val="0"/>
      <w:spacing w:line="0" w:lineRule="atLeast"/>
      <w:jc w:val="center"/>
    </w:pPr>
    <w:rPr>
      <w:rFonts w:ascii="Arial" w:hAnsi="Arial" w:eastAsia="黑体" w:cs="Times New Roman"/>
      <w:kern w:val="2"/>
      <w:sz w:val="52"/>
      <w:szCs w:val="24"/>
      <w:lang w:val="en-US" w:eastAsia="zh-CN" w:bidi="ar-SA"/>
    </w:rPr>
  </w:style>
  <w:style w:type="paragraph" w:styleId="4">
    <w:name w:val="Body Text First Indent 2"/>
    <w:basedOn w:val="2"/>
    <w:next w:val="1"/>
    <w:qFormat/>
    <w:uiPriority w:val="0"/>
    <w:pPr>
      <w:spacing w:after="0"/>
      <w:ind w:firstLine="420" w:firstLineChars="20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2026-09-15T15:23:00Z</dcterms:created>
  <dc:creator>文莉</dc:creator>
  <cp:lastModifiedBy>文莉</cp:lastModifiedBy>
  <dcterms:modified xsi:type="dcterms:W3CDTF">2026-09-15T15:24:37Z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