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8845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2"/>
        <w:gridCol w:w="4423"/>
      </w:tblGrid>
      <w:tr>
        <w:trPr>
          <w:trHeight w:val="1192" w:hRule="atLeast"/>
        </w:trPr>
        <w:tc>
          <w:tcPr>
            <w:tcW w:w="4422" w:type="dxa"/>
            <w:tcBorders/>
          </w:tcPr>
          <w:p>
            <w:pPr>
              <w:pStyle w:val="Normal"/>
              <w:snapToGrid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423" w:type="dxa"/>
            <w:tcBorders/>
          </w:tcPr>
          <w:p>
            <w:pPr>
              <w:pStyle w:val="Normal"/>
              <w:snapToGrid w:val="false"/>
              <w:jc w:val="right"/>
              <w:rPr>
                <w:rFonts w:ascii="黑体;方正黑体_GBK" w:hAnsi="黑体;方正黑体_GBK" w:eastAsia="黑体;方正黑体_GBK"/>
                <w:color w:val="000000"/>
              </w:rPr>
            </w:pPr>
            <w:r>
              <w:rPr>
                <w:rFonts w:eastAsia="黑体;方正黑体_GBK" w:ascii="黑体;方正黑体_GBK" w:hAnsi="黑体;方正黑体_GBK"/>
                <w:color w:val="000000"/>
              </w:rPr>
            </w:r>
          </w:p>
        </w:tc>
      </w:tr>
      <w:tr>
        <w:trPr>
          <w:trHeight w:val="4018" w:hRule="exact"/>
        </w:trPr>
        <w:tc>
          <w:tcPr>
            <w:tcW w:w="8845" w:type="dxa"/>
            <w:gridSpan w:val="2"/>
            <w:tcBorders/>
          </w:tcPr>
          <w:p>
            <w:pPr>
              <w:pStyle w:val="Normal"/>
              <w:jc w:val="center"/>
              <w:rPr/>
            </w:pPr>
            <w:r>
              <w:rPr>
                <w:rFonts w:ascii="方正小标宋_GBK" w:hAnsi="方正小标宋_GBK" w:eastAsia="方正小标宋_GBK"/>
                <w:b/>
                <w:bCs/>
                <w:color w:val="FF0000"/>
                <w:spacing w:val="-10"/>
                <w:w w:val="70"/>
                <w:sz w:val="116"/>
                <w:szCs w:val="116"/>
              </w:rPr>
              <w:t>中华人民共和国海关总</w:t>
            </w:r>
            <w:r>
              <w:rPr>
                <w:rFonts w:ascii="方正小标宋_GBK" w:hAnsi="方正小标宋_GBK" w:eastAsia="方正小标宋_GBK"/>
                <w:b/>
                <w:bCs/>
                <w:color w:val="FF0000"/>
                <w:w w:val="70"/>
                <w:sz w:val="116"/>
                <w:szCs w:val="116"/>
              </w:rPr>
              <w:t>署</w:t>
            </w:r>
          </w:p>
          <w:p>
            <w:pPr>
              <w:pStyle w:val="Normal"/>
              <w:jc w:val="center"/>
              <w:rPr>
                <w:rFonts w:ascii="方正小标宋_GBK" w:hAnsi="方正小标宋_GBK" w:eastAsia="方正小标宋_GBK"/>
                <w:color w:val="FF0000"/>
                <w:w w:val="70"/>
                <w:sz w:val="116"/>
                <w:szCs w:val="116"/>
              </w:rPr>
            </w:pPr>
            <w:r>
              <w:rPr>
                <w:rFonts w:ascii="方正小标宋_GBK" w:hAnsi="方正小标宋_GBK" w:eastAsia="方正小标宋_GBK"/>
                <w:b/>
                <w:bCs/>
                <w:color w:val="FF0000"/>
                <w:w w:val="70"/>
                <w:sz w:val="116"/>
                <w:szCs w:val="116"/>
              </w:rPr>
              <w:t>公    告</w:t>
            </w:r>
          </w:p>
        </w:tc>
      </w:tr>
    </w:tbl>
    <w:p>
      <w:pPr>
        <w:pStyle w:val="Normal"/>
        <w:spacing w:lineRule="exact" w:line="400"/>
        <w:rPr>
          <w:rFonts w:ascii="方正仿宋_GBK" w:hAnsi="方正仿宋_GBK" w:eastAsia="方正仿宋_GBK"/>
          <w:color w:val="000000"/>
        </w:rPr>
      </w:pPr>
      <w:r>
        <w:rPr>
          <w:rFonts w:eastAsia="方正仿宋_GBK" w:ascii="方正仿宋_GBK" w:hAnsi="方正仿宋_GBK"/>
          <w:color w:val="000000"/>
        </w:rPr>
      </w:r>
    </w:p>
    <w:p>
      <w:pPr>
        <w:pStyle w:val="Normal"/>
        <w:spacing w:lineRule="exact" w:line="400"/>
        <w:rPr>
          <w:rFonts w:ascii="方正仿宋_GBK" w:hAnsi="方正仿宋_GBK" w:eastAsia="方正仿宋_GBK"/>
          <w:color w:val="000000"/>
        </w:rPr>
      </w:pPr>
      <w:r>
        <w:rPr>
          <w:rFonts w:eastAsia="方正仿宋_GBK" w:ascii="方正仿宋_GBK" w:hAnsi="方正仿宋_GBK"/>
          <w:color w:val="000000"/>
        </w:rPr>
      </w:r>
    </w:p>
    <w:tbl>
      <w:tblPr>
        <w:tblW w:w="8845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5"/>
      </w:tblGrid>
      <w:tr>
        <w:trPr>
          <w:trHeight w:val="510" w:hRule="atLeast"/>
        </w:trPr>
        <w:tc>
          <w:tcPr>
            <w:tcW w:w="8845" w:type="dxa"/>
            <w:tcBorders/>
            <w:vAlign w:val="bottom"/>
          </w:tcPr>
          <w:p>
            <w:pPr>
              <w:pStyle w:val="Normal"/>
              <w:spacing w:lineRule="exact" w:line="400"/>
              <w:jc w:val="center"/>
              <w:rPr>
                <w:color w:val="000000"/>
                <w:szCs w:val="32"/>
              </w:rPr>
            </w:pPr>
            <w:bookmarkStart w:id="0" w:name="wpds__年号__Text"/>
            <w:r>
              <w:rPr>
                <w:rFonts w:eastAsia="方正仿宋_GBK" w:cs="Times New Roman"/>
                <w:color w:val="000000"/>
                <w:spacing w:val="0"/>
                <w:w w:val="100"/>
                <w:kern w:val="2"/>
                <w:position w:val="0"/>
                <w:sz w:val="32"/>
                <w:sz w:val="32"/>
                <w:szCs w:val="32"/>
                <w:u w:val="none"/>
                <w:vertAlign w:val="baseline"/>
                <w:em w:val="none"/>
                <w:lang w:bidi="ar-SA"/>
              </w:rPr>
              <w:t>2026</w:t>
            </w:r>
            <w:bookmarkEnd w:id="0"/>
            <w:r>
              <w:rPr>
                <w:rFonts w:ascii="方正仿宋_GBK" w:hAnsi="方正仿宋_GBK"/>
                <w:color w:val="000000"/>
                <w:szCs w:val="32"/>
              </w:rPr>
              <w:t xml:space="preserve">年  </w:t>
            </w:r>
            <w:r>
              <w:rPr>
                <w:color w:val="000000"/>
                <w:szCs w:val="32"/>
              </w:rPr>
              <w:t>第</w:t>
            </w:r>
            <w:r>
              <w:rPr>
                <w:rFonts w:eastAsia="方正仿宋_GBK"/>
                <w:color w:val="000000"/>
                <w:szCs w:val="32"/>
              </w:rPr>
              <w:t>144</w:t>
            </w:r>
            <w:r>
              <w:rPr>
                <w:spacing w:val="-4"/>
                <w:szCs w:val="32"/>
              </w:rPr>
              <w:t>号</w:t>
            </w:r>
          </w:p>
        </w:tc>
      </w:tr>
    </w:tbl>
    <w:p>
      <w:pPr>
        <w:pStyle w:val="Normal"/>
        <w:spacing w:lineRule="exact" w:line="400"/>
        <w:ind w:right="34" w:hanging="0"/>
        <w:rPr>
          <w:rFonts w:ascii="方正仿宋_GBK" w:hAnsi="方正仿宋_GBK"/>
          <w:color w:val="000000"/>
        </w:rPr>
      </w:pPr>
      <w:r>
        <w:rPr>
          <w:rFonts w:ascii="方正仿宋_GBK" w:hAnsi="方正仿宋_GBK"/>
          <w:color w:val="000000"/>
        </w:rPr>
      </w:r>
    </w:p>
    <w:p>
      <w:pPr>
        <w:pStyle w:val="10"/>
        <w:keepNext w:val="false"/>
        <w:keepLines w:val="false"/>
        <w:widowControl/>
        <w:snapToGrid w:val="false"/>
        <w:spacing w:lineRule="exact" w:line="560" w:before="0" w:after="0"/>
        <w:ind w:left="0" w:right="0" w:firstLine="624"/>
        <w:rPr>
          <w:rFonts w:ascii="Times New Roman" w:hAnsi="Times New Roman" w:eastAsia="方正仿宋_GBK" w:cs="Times New Roman"/>
          <w:color w:val="000000"/>
          <w:position w:val="0"/>
          <w:sz w:val="32"/>
          <w:sz w:val="32"/>
          <w:szCs w:val="32"/>
          <w:vertAlign w:val="baseline"/>
          <w:lang w:bidi="ar-SA"/>
        </w:rPr>
      </w:pPr>
      <w:bookmarkStart w:id="1" w:name="wpds__正文__File"/>
      <w:bookmarkEnd w:id="1"/>
      <w:r>
        <w:rPr>
          <w:rFonts w:ascii="Times New Roman" w:hAnsi="Times New Roman" w:cs="方正仿宋_GBK" w:eastAsia="方正仿宋_GBK"/>
          <w:color w:val="000000"/>
          <w:position w:val="0"/>
          <w:sz w:val="32"/>
          <w:sz w:val="32"/>
          <w:szCs w:val="32"/>
          <w:vertAlign w:val="baseline"/>
          <w:lang w:bidi="ar-SA"/>
        </w:rPr>
        <w:t>根据</w:t>
      </w:r>
      <w:r>
        <w:rPr>
          <w:rFonts w:cs="方正仿宋_GBK" w:eastAsia="方正仿宋_GBK"/>
          <w:color w:val="000000"/>
          <w:position w:val="0"/>
          <w:sz w:val="32"/>
          <w:sz w:val="32"/>
          <w:szCs w:val="32"/>
          <w:vertAlign w:val="baseline"/>
          <w:lang w:eastAsia="zh" w:bidi="ar-SA"/>
        </w:rPr>
        <w:t>新版国家标准《再生纸浆》（</w:t>
      </w:r>
      <w:r>
        <w:rPr>
          <w:rFonts w:eastAsia="方正仿宋_GBK" w:cs="方正仿宋_GBK"/>
          <w:color w:val="000000"/>
          <w:position w:val="0"/>
          <w:sz w:val="32"/>
          <w:sz w:val="32"/>
          <w:szCs w:val="32"/>
          <w:vertAlign w:val="baseline"/>
          <w:lang w:eastAsia="zh" w:bidi="ar-SA"/>
        </w:rPr>
        <w:t>GB/T 43393</w:t>
      </w:r>
      <w:r>
        <w:rPr>
          <w:rFonts w:eastAsia="方正仿宋_GBK" w:cs="方正仿宋_GBK" w:ascii="方正仿宋_GBK" w:hAnsi="方正仿宋_GBK"/>
          <w:color w:val="000000"/>
          <w:position w:val="0"/>
          <w:sz w:val="32"/>
          <w:sz w:val="32"/>
          <w:szCs w:val="32"/>
          <w:vertAlign w:val="baseline"/>
          <w:lang w:eastAsia="zh" w:bidi="ar-SA"/>
        </w:rPr>
        <w:t>—</w:t>
      </w:r>
      <w:r>
        <w:rPr>
          <w:rFonts w:eastAsia="方正仿宋_GBK" w:cs="方正仿宋_GBK"/>
          <w:color w:val="000000"/>
          <w:position w:val="0"/>
          <w:sz w:val="32"/>
          <w:sz w:val="32"/>
          <w:szCs w:val="32"/>
          <w:vertAlign w:val="baseline"/>
          <w:lang w:eastAsia="zh" w:bidi="ar-SA"/>
        </w:rPr>
        <w:t>2026</w:t>
      </w:r>
      <w:r>
        <w:rPr>
          <w:rFonts w:cs="方正仿宋_GBK" w:eastAsia="方正仿宋_GBK"/>
          <w:color w:val="000000"/>
          <w:position w:val="0"/>
          <w:sz w:val="32"/>
          <w:sz w:val="32"/>
          <w:szCs w:val="32"/>
          <w:vertAlign w:val="baseline"/>
          <w:lang w:eastAsia="zh" w:bidi="ar-SA"/>
        </w:rPr>
        <w:t>）技术要求，自</w:t>
      </w:r>
      <w:r>
        <w:rPr>
          <w:rFonts w:eastAsia="方正仿宋_GBK" w:cs="方正仿宋_GBK"/>
          <w:color w:val="000000"/>
          <w:position w:val="0"/>
          <w:sz w:val="32"/>
          <w:sz w:val="32"/>
          <w:szCs w:val="32"/>
          <w:vertAlign w:val="baseline"/>
          <w:lang w:eastAsia="zh" w:bidi="ar-SA"/>
        </w:rPr>
        <w:t>2026</w:t>
      </w:r>
      <w:r>
        <w:rPr>
          <w:rFonts w:cs="方正仿宋_GBK" w:eastAsia="方正仿宋_GBK"/>
          <w:color w:val="000000"/>
          <w:position w:val="0"/>
          <w:sz w:val="32"/>
          <w:sz w:val="32"/>
          <w:szCs w:val="32"/>
          <w:vertAlign w:val="baseline"/>
          <w:lang w:eastAsia="zh" w:bidi="ar-SA"/>
        </w:rPr>
        <w:t>年</w:t>
      </w:r>
      <w:r>
        <w:rPr>
          <w:rFonts w:eastAsia="方正仿宋_GBK" w:cs="方正仿宋_GBK"/>
          <w:color w:val="000000"/>
          <w:position w:val="0"/>
          <w:sz w:val="32"/>
          <w:sz w:val="32"/>
          <w:szCs w:val="32"/>
          <w:vertAlign w:val="baseline"/>
          <w:lang w:eastAsia="zh" w:bidi="ar-SA"/>
        </w:rPr>
        <w:t>10</w:t>
      </w:r>
      <w:r>
        <w:rPr>
          <w:rFonts w:cs="方正仿宋_GBK" w:eastAsia="方正仿宋_GBK"/>
          <w:color w:val="000000"/>
          <w:position w:val="0"/>
          <w:sz w:val="32"/>
          <w:sz w:val="32"/>
          <w:szCs w:val="32"/>
          <w:vertAlign w:val="baseline"/>
          <w:lang w:eastAsia="zh" w:bidi="ar-SA"/>
        </w:rPr>
        <w:t>月</w:t>
      </w:r>
      <w:r>
        <w:rPr>
          <w:rFonts w:eastAsia="方正仿宋_GBK" w:cs="方正仿宋_GBK"/>
          <w:color w:val="000000"/>
          <w:position w:val="0"/>
          <w:sz w:val="32"/>
          <w:sz w:val="32"/>
          <w:szCs w:val="32"/>
          <w:vertAlign w:val="baseline"/>
          <w:lang w:eastAsia="zh" w:bidi="ar-SA"/>
        </w:rPr>
        <w:t>1</w:t>
      </w:r>
      <w:r>
        <w:rPr>
          <w:rFonts w:cs="方正仿宋_GBK" w:eastAsia="方正仿宋_GBK"/>
          <w:color w:val="000000"/>
          <w:position w:val="0"/>
          <w:sz w:val="32"/>
          <w:sz w:val="32"/>
          <w:szCs w:val="32"/>
          <w:vertAlign w:val="baseline"/>
          <w:lang w:eastAsia="zh" w:bidi="ar-SA"/>
        </w:rPr>
        <w:t>日起，</w:t>
      </w:r>
      <w:r>
        <w:rPr>
          <w:rFonts w:ascii="Times New Roman" w:hAnsi="Times New Roman" w:cs="方正仿宋_GBK" w:eastAsia="方正仿宋_GBK"/>
          <w:color w:val="000000"/>
          <w:position w:val="0"/>
          <w:sz w:val="32"/>
          <w:sz w:val="32"/>
          <w:szCs w:val="32"/>
          <w:vertAlign w:val="baseline"/>
          <w:lang w:bidi="ar-SA"/>
        </w:rPr>
        <w:t>对进口再生纸浆增加微生物关键指标检验要求，详见附件。</w:t>
      </w:r>
    </w:p>
    <w:p>
      <w:pPr>
        <w:pStyle w:val="810"/>
        <w:keepNext w:val="false"/>
        <w:keepLines w:val="false"/>
        <w:widowControl/>
        <w:snapToGrid w:val="false"/>
        <w:spacing w:lineRule="exact" w:line="560" w:before="0" w:after="0"/>
        <w:ind w:left="0" w:right="0" w:firstLine="624"/>
        <w:rPr>
          <w:rFonts w:ascii="方正仿宋_GBK" w:hAnsi="方正仿宋_GBK" w:eastAsia="方正仿宋_GBK" w:cs="Times New Roman"/>
          <w:color w:val="000000"/>
          <w:position w:val="0"/>
          <w:sz w:val="32"/>
          <w:sz w:val="32"/>
          <w:szCs w:val="32"/>
          <w:vertAlign w:val="baseline"/>
          <w:lang w:bidi="ar-SA"/>
        </w:rPr>
      </w:pPr>
      <w:r>
        <w:rPr>
          <w:rFonts w:ascii="Times New Roman" w:hAnsi="Times New Roman" w:cs="方正仿宋_GBK" w:eastAsia="方正仿宋_GBK"/>
          <w:color w:val="000000"/>
          <w:position w:val="0"/>
          <w:sz w:val="32"/>
          <w:sz w:val="32"/>
          <w:szCs w:val="32"/>
          <w:vertAlign w:val="baseline"/>
          <w:lang w:bidi="ar-SA"/>
        </w:rPr>
        <w:t>特此公告。</w:t>
      </w:r>
    </w:p>
    <w:p>
      <w:pPr>
        <w:pStyle w:val="Normal"/>
        <w:spacing w:lineRule="exact" w:line="560"/>
        <w:ind w:firstLine="640"/>
        <w:rPr>
          <w:rFonts w:ascii="方正仿宋_GBK" w:hAnsi="方正仿宋_GBK"/>
          <w:color w:val="000000"/>
          <w:szCs w:val="32"/>
        </w:rPr>
      </w:pPr>
      <w:bookmarkStart w:id="2" w:name="wpds__正文__File"/>
      <w:bookmarkEnd w:id="2"/>
      <w:r>
        <w:rPr>
          <w:rFonts w:ascii="方正仿宋_GBK" w:hAnsi="方正仿宋_GBK"/>
          <w:color w:val="000000"/>
          <w:szCs w:val="32"/>
        </w:rPr>
        <w:t>附件：再生纸浆关键指标要求（新增）</w:t>
      </w:r>
    </w:p>
    <w:p>
      <w:pPr>
        <w:pStyle w:val="Normal"/>
        <w:spacing w:lineRule="exact" w:line="560"/>
        <w:ind w:firstLine="640"/>
        <w:rPr>
          <w:rFonts w:ascii="方正仿宋_GBK" w:hAnsi="方正仿宋_GBK"/>
          <w:color w:val="000000"/>
          <w:szCs w:val="32"/>
        </w:rPr>
      </w:pPr>
      <w:r>
        <w:rPr>
          <w:rFonts w:ascii="方正仿宋_GBK" w:hAnsi="方正仿宋_GBK"/>
          <w:color w:val="000000"/>
          <w:szCs w:val="32"/>
        </w:rPr>
      </w:r>
    </w:p>
    <w:p>
      <w:pPr>
        <w:pStyle w:val="Normal"/>
        <w:spacing w:lineRule="exact" w:line="560"/>
        <w:ind w:firstLine="640"/>
        <w:rPr>
          <w:rFonts w:ascii="方正仿宋_GBK" w:hAnsi="方正仿宋_GBK"/>
          <w:color w:val="000000"/>
          <w:szCs w:val="32"/>
        </w:rPr>
      </w:pPr>
      <w:r>
        <w:rPr>
          <w:rFonts w:ascii="方正仿宋_GBK" w:hAnsi="方正仿宋_GBK"/>
          <w:color w:val="000000"/>
          <w:szCs w:val="32"/>
        </w:rPr>
      </w:r>
    </w:p>
    <w:p>
      <w:pPr>
        <w:pStyle w:val="Normal"/>
        <w:spacing w:lineRule="exact" w:line="560"/>
        <w:ind w:firstLine="640"/>
        <w:rPr>
          <w:rFonts w:ascii="方正仿宋_GBK" w:hAnsi="方正仿宋_GBK"/>
          <w:color w:val="000000"/>
          <w:szCs w:val="32"/>
        </w:rPr>
      </w:pPr>
      <w:r>
        <w:rPr>
          <w:rFonts w:ascii="方正仿宋_GBK" w:hAnsi="方正仿宋_GBK"/>
          <w:color w:val="000000"/>
          <w:szCs w:val="32"/>
        </w:rPr>
      </w:r>
    </w:p>
    <w:p>
      <w:pPr>
        <w:pStyle w:val="2"/>
        <w:spacing w:lineRule="exact" w:line="560"/>
        <w:ind w:firstLine="5760"/>
        <w:rPr>
          <w:rFonts w:ascii="方正仿宋_GBK" w:hAnsi="方正仿宋_GBK" w:eastAsia="方正仿宋_GBK"/>
          <w:color w:val="000000"/>
        </w:rPr>
      </w:pPr>
      <w:r>
        <w:rPr>
          <w:rFonts w:ascii="方正仿宋_GBK" w:hAnsi="方正仿宋_GBK"/>
          <w:color w:val="000000"/>
        </w:rPr>
        <w:t>海关总署</w:t>
      </w:r>
    </w:p>
    <w:p>
      <w:pPr>
        <w:pStyle w:val="Normal"/>
        <w:spacing w:lineRule="exact" w:line="560"/>
        <w:ind w:right="1280" w:firstLine="640"/>
        <w:jc w:val="right"/>
        <w:rPr>
          <w:rFonts w:ascii="Times New Roman" w:hAnsi="Times New Roman" w:eastAsia="方正仿宋_GBK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</w:pPr>
      <w:bookmarkStart w:id="3" w:name="wpds__成文日期__Text"/>
      <w:r>
        <w:rPr>
          <w:rFonts w:eastAsia="方正仿宋_GBK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  <w:t>2026</w:t>
      </w:r>
      <w:r>
        <w:rPr>
          <w:rFonts w:ascii="Times New Roman" w:hAnsi="Times New Roman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  <w:t>年</w:t>
      </w:r>
      <w:r>
        <w:rPr>
          <w:rFonts w:eastAsia="方正仿宋_GBK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  <w:t>9</w:t>
      </w:r>
      <w:r>
        <w:rPr>
          <w:rFonts w:ascii="Times New Roman" w:hAnsi="Times New Roman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  <w:t>月</w:t>
      </w:r>
      <w:r>
        <w:rPr>
          <w:rFonts w:eastAsia="方正仿宋_GBK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  <w:t>28</w:t>
      </w:r>
      <w:r>
        <w:rPr>
          <w:rFonts w:ascii="Times New Roman" w:hAnsi="Times New Roman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  <w:t>日</w:t>
      </w:r>
      <w:bookmarkEnd w:id="3"/>
    </w:p>
    <w:sectPr>
      <w:footerReference w:type="even" r:id="rId2"/>
      <w:footerReference w:type="default" r:id="rId3"/>
      <w:type w:val="nextPage"/>
      <w:pgSz w:w="11906" w:h="16838"/>
      <w:pgMar w:left="1588" w:right="1474" w:gutter="0" w:header="0" w:top="1985" w:footer="1304" w:bottom="1871"/>
      <w:pgNumType w:fmt="decimal"/>
      <w:formProt w:val="false"/>
      <w:textDirection w:val="lrTb"/>
      <w:docGrid w:type="linesAndChars" w:linePitch="590" w:charSpace="429496627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DejaVu Sans"/>
    <w:charset w:val="00"/>
    <w:family w:val="swiss"/>
    <w:pitch w:val="variable"/>
  </w:font>
  <w:font w:name="Wingdings">
    <w:charset w:val="02"/>
    <w:family w:val="auto"/>
    <w:pitch w:val="variable"/>
  </w:font>
  <w:font w:name="Liberation Sans">
    <w:altName w:val="Arial"/>
    <w:charset w:val="01"/>
    <w:family w:val="swiss"/>
    <w:pitch w:val="variable"/>
  </w:font>
  <w:font w:name="仿宋_GB2312">
    <w:altName w:val="仿宋"/>
    <w:charset w:val="86"/>
    <w:family w:val="modern"/>
    <w:pitch w:val="variable"/>
  </w:font>
  <w:font w:name="宋体">
    <w:altName w:val="方正小标宋简体"/>
    <w:charset w:val="86"/>
    <w:family w:val="auto"/>
    <w:pitch w:val="variable"/>
  </w:font>
  <w:font w:name="黑体">
    <w:altName w:val="方正黑体_GBK"/>
    <w:charset w:val="86"/>
    <w:family w:val="modern"/>
    <w:pitch w:val="variable"/>
  </w:font>
  <w:font w:name="方正小标宋_GBK">
    <w:charset w:val="86"/>
    <w:family w:val="script"/>
    <w:pitch w:val="variable"/>
  </w:font>
  <w:font w:name="方正仿宋_GBK">
    <w:charset w:val="86"/>
    <w:family w:val="script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exact" w:line="600"/>
      <w:ind w:left="320" w:hanging="0"/>
      <w:rPr/>
    </w:pPr>
    <w:r>
      <w:rPr>
        <w:rFonts w:eastAsia="宋体;方正小标宋简体" w:cs="宋体;方正小标宋简体" w:ascii="宋体;方正小标宋简体" w:hAnsi="宋体;方正小标宋简体"/>
        <w:sz w:val="28"/>
        <w:szCs w:val="28"/>
      </w:rPr>
      <w:t xml:space="preserve">— </w:t>
    </w:r>
    <w:r>
      <w:rPr>
        <w:rFonts w:eastAsia="宋体;方正小标宋简体" w:ascii="宋体;方正小标宋简体" w:hAnsi="宋体;方正小标宋简体"/>
        <w:sz w:val="28"/>
        <w:szCs w:val="28"/>
      </w:rPr>
      <w:fldChar w:fldCharType="begin"/>
    </w:r>
    <w:r>
      <w:rPr>
        <w:sz w:val="28"/>
        <w:szCs w:val="28"/>
        <w:rFonts w:eastAsia="宋体;方正小标宋简体" w:ascii="宋体;方正小标宋简体" w:hAnsi="宋体;方正小标宋简体"/>
      </w:rPr>
      <w:instrText xml:space="preserve"> PAGE </w:instrText>
    </w:r>
    <w:r>
      <w:rPr>
        <w:sz w:val="28"/>
        <w:szCs w:val="28"/>
        <w:rFonts w:eastAsia="宋体;方正小标宋简体" w:ascii="宋体;方正小标宋简体" w:hAnsi="宋体;方正小标宋简体"/>
      </w:rPr>
      <w:fldChar w:fldCharType="separate"/>
    </w:r>
    <w:r>
      <w:rPr>
        <w:sz w:val="28"/>
        <w:szCs w:val="28"/>
        <w:rFonts w:eastAsia="宋体;方正小标宋简体" w:ascii="宋体;方正小标宋简体" w:hAnsi="宋体;方正小标宋简体"/>
      </w:rPr>
      <w:t>2</w:t>
    </w:r>
    <w:r>
      <w:rPr>
        <w:sz w:val="28"/>
        <w:szCs w:val="28"/>
        <w:rFonts w:eastAsia="宋体;方正小标宋简体" w:ascii="宋体;方正小标宋简体" w:hAnsi="宋体;方正小标宋简体"/>
      </w:rPr>
      <w:fldChar w:fldCharType="end"/>
    </w:r>
    <w:r>
      <w:rPr>
        <w:rFonts w:eastAsia="宋体;方正小标宋简体" w:cs="宋体;方正小标宋简体" w:ascii="宋体;方正小标宋简体" w:hAnsi="宋体;方正小标宋简体"/>
        <w:sz w:val="28"/>
        <w:szCs w:val="28"/>
      </w:rPr>
      <w:t xml:space="preserve"> —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exact" w:line="600"/>
      <w:ind w:right="320" w:hanging="0"/>
      <w:jc w:val="right"/>
      <w:rPr/>
    </w:pPr>
    <w:r>
      <w:rPr>
        <w:rFonts w:eastAsia="宋体;方正小标宋简体" w:cs="宋体;方正小标宋简体" w:ascii="宋体;方正小标宋简体" w:hAnsi="宋体;方正小标宋简体"/>
        <w:sz w:val="28"/>
        <w:szCs w:val="28"/>
      </w:rPr>
      <w:t xml:space="preserve">— </w:t>
    </w:r>
    <w:r>
      <w:rPr>
        <w:rFonts w:eastAsia="宋体;方正小标宋简体" w:ascii="宋体;方正小标宋简体" w:hAnsi="宋体;方正小标宋简体"/>
        <w:sz w:val="28"/>
        <w:szCs w:val="28"/>
      </w:rPr>
      <w:fldChar w:fldCharType="begin"/>
    </w:r>
    <w:r>
      <w:rPr>
        <w:sz w:val="28"/>
        <w:szCs w:val="28"/>
        <w:rFonts w:eastAsia="宋体;方正小标宋简体" w:ascii="宋体;方正小标宋简体" w:hAnsi="宋体;方正小标宋简体"/>
      </w:rPr>
      <w:instrText xml:space="preserve"> PAGE </w:instrText>
    </w:r>
    <w:r>
      <w:rPr>
        <w:sz w:val="28"/>
        <w:szCs w:val="28"/>
        <w:rFonts w:eastAsia="宋体;方正小标宋简体" w:ascii="宋体;方正小标宋简体" w:hAnsi="宋体;方正小标宋简体"/>
      </w:rPr>
      <w:fldChar w:fldCharType="separate"/>
    </w:r>
    <w:r>
      <w:rPr>
        <w:sz w:val="28"/>
        <w:szCs w:val="28"/>
        <w:rFonts w:eastAsia="宋体;方正小标宋简体" w:ascii="宋体;方正小标宋简体" w:hAnsi="宋体;方正小标宋简体"/>
      </w:rPr>
      <w:t>1</w:t>
    </w:r>
    <w:r>
      <w:rPr>
        <w:sz w:val="28"/>
        <w:szCs w:val="28"/>
        <w:rFonts w:eastAsia="宋体;方正小标宋简体" w:ascii="宋体;方正小标宋简体" w:hAnsi="宋体;方正小标宋简体"/>
      </w:rPr>
      <w:fldChar w:fldCharType="end"/>
    </w:r>
    <w:r>
      <w:rPr>
        <w:rFonts w:eastAsia="宋体;方正小标宋简体" w:cs="宋体;方正小标宋简体" w:ascii="宋体;方正小标宋简体" w:hAnsi="宋体;方正小标宋简体"/>
        <w:sz w:val="28"/>
        <w:szCs w:val="28"/>
      </w:rPr>
      <w:t xml:space="preserve"> —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val="fullPage" w:percent="20"/>
  <w:displayBackgroundShape/>
  <w:mirrorMargins/>
  <w:defaultTabStop w:val="420"/>
  <w:autoHyphenation w:val="true"/>
  <w:evenAndOddHeaders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方正仿宋_GBK" w:cs="Times New Roman"/>
      <w:color w:val="auto"/>
      <w:kern w:val="2"/>
      <w:sz w:val="32"/>
      <w:szCs w:val="20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widowControl w:val="false"/>
      <w:numPr>
        <w:ilvl w:val="0"/>
        <w:numId w:val="1"/>
      </w:numPr>
      <w:spacing w:lineRule="auto" w:line="576" w:before="340" w:after="330"/>
      <w:outlineLvl w:val="0"/>
    </w:pPr>
    <w:rPr>
      <w:b/>
      <w:kern w:val="2"/>
      <w:sz w:val="44"/>
    </w:rPr>
  </w:style>
  <w:style w:type="paragraph" w:styleId="Heading2">
    <w:name w:val="Heading 2"/>
    <w:basedOn w:val="Normal"/>
    <w:next w:val="Normal"/>
    <w:qFormat/>
    <w:pPr>
      <w:keepNext w:val="true"/>
      <w:keepLines/>
      <w:widowControl w:val="false"/>
      <w:numPr>
        <w:ilvl w:val="1"/>
        <w:numId w:val="1"/>
      </w:numPr>
      <w:spacing w:lineRule="auto" w:line="412" w:before="260" w:after="260"/>
      <w:outlineLvl w:val="1"/>
    </w:pPr>
    <w:rPr>
      <w:rFonts w:ascii="Arial;DejaVu Sans" w:hAnsi="Arial;DejaVu Sans" w:eastAsia="黑体;方正黑体_GBK" w:cs="Arial;DejaVu Sans"/>
      <w:b/>
      <w:sz w:val="32"/>
    </w:rPr>
  </w:style>
  <w:style w:type="paragraph" w:styleId="Heading3">
    <w:name w:val="Heading 3"/>
    <w:basedOn w:val="Normal"/>
    <w:next w:val="Normal"/>
    <w:qFormat/>
    <w:pPr>
      <w:keepNext w:val="true"/>
      <w:keepLines/>
      <w:widowControl w:val="false"/>
      <w:numPr>
        <w:ilvl w:val="2"/>
        <w:numId w:val="1"/>
      </w:numPr>
      <w:spacing w:lineRule="auto" w:line="412" w:before="260" w:after="260"/>
      <w:outlineLvl w:val="2"/>
    </w:pPr>
    <w:rPr>
      <w:b/>
      <w:sz w:val="32"/>
    </w:rPr>
  </w:style>
  <w:style w:type="character" w:styleId="WW8Num5z0">
    <w:name w:val="WW8Num5z0"/>
    <w:qFormat/>
    <w:rPr>
      <w:rFonts w:ascii="Wingdings" w:hAnsi="Wingdings" w:cs="Wingdings"/>
    </w:rPr>
  </w:style>
  <w:style w:type="character" w:styleId="WW8Num6z0">
    <w:name w:val="WW8Num6z0"/>
    <w:qFormat/>
    <w:rPr>
      <w:rFonts w:ascii="Wingdings" w:hAnsi="Wingdings" w:cs="Wingdings"/>
    </w:rPr>
  </w:style>
  <w:style w:type="character" w:styleId="WW8Num7z0">
    <w:name w:val="WW8Num7z0"/>
    <w:qFormat/>
    <w:rPr>
      <w:rFonts w:ascii="Wingdings" w:hAnsi="Wingdings" w:cs="Wingdings"/>
    </w:rPr>
  </w:style>
  <w:style w:type="character" w:styleId="WW8Num8z0">
    <w:name w:val="WW8Num8z0"/>
    <w:qFormat/>
    <w:rPr>
      <w:rFonts w:ascii="Wingdings" w:hAnsi="Wingdings" w:cs="Wingdings"/>
    </w:rPr>
  </w:style>
  <w:style w:type="character" w:styleId="WW8Num10z0">
    <w:name w:val="WW8Num10z0"/>
    <w:qFormat/>
    <w:rPr>
      <w:rFonts w:ascii="Wingdings" w:hAnsi="Wingdings" w:cs="Wingdings"/>
    </w:rPr>
  </w:style>
  <w:style w:type="character" w:styleId="Style11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7" w:leader="none"/>
      </w:tabs>
      <w:snapToGrid w:val="false"/>
      <w:jc w:val="center"/>
    </w:pPr>
    <w:rPr>
      <w:sz w:val="18"/>
    </w:rPr>
  </w:style>
  <w:style w:type="paragraph" w:styleId="Footer">
    <w:name w:val="Footer"/>
    <w:pPr>
      <w:widowControl w:val="false"/>
      <w:tabs>
        <w:tab w:val="clear" w:pos="420"/>
        <w:tab w:val="center" w:pos="4153" w:leader="none"/>
        <w:tab w:val="right" w:pos="8307" w:leader="none"/>
      </w:tabs>
      <w:bidi w:val="0"/>
      <w:snapToGrid w:val="false"/>
    </w:pPr>
    <w:rPr>
      <w:rFonts w:ascii="仿宋_GB2312;仿宋" w:hAnsi="仿宋_GB2312;仿宋" w:eastAsia="仿宋_GB2312;仿宋" w:cs="Times New Roman"/>
      <w:color w:val="auto"/>
      <w:kern w:val="2"/>
      <w:sz w:val="18"/>
      <w:szCs w:val="20"/>
      <w:lang w:val="en-US" w:eastAsia="zh-CN" w:bidi="ar-SA"/>
    </w:rPr>
  </w:style>
  <w:style w:type="paragraph" w:styleId="Style12">
    <w:name w:val="样式 三号"/>
    <w:qFormat/>
    <w:pPr>
      <w:widowControl w:val="false"/>
      <w:bidi w:val="0"/>
      <w:jc w:val="both"/>
    </w:pPr>
    <w:rPr>
      <w:rFonts w:ascii="Times New Roman" w:hAnsi="Times New Roman" w:eastAsia="方正仿宋_GBK" w:cs="Times New Roman"/>
      <w:color w:val="auto"/>
      <w:kern w:val="2"/>
      <w:sz w:val="32"/>
      <w:szCs w:val="20"/>
      <w:lang w:val="en-US" w:eastAsia="zh-CN" w:bidi="ar-SA"/>
    </w:rPr>
  </w:style>
  <w:style w:type="paragraph" w:styleId="10">
    <w:name w:val="样式 10 磅"/>
    <w:next w:val="Footer"/>
    <w:qFormat/>
    <w:pPr>
      <w:keepNext w:val="false"/>
      <w:keepLines w:val="false"/>
      <w:widowControl w:val="false"/>
      <w:bidi w:val="0"/>
      <w:spacing w:lineRule="auto" w:line="240" w:before="0" w:after="0"/>
      <w:ind w:left="0" w:hanging="0"/>
      <w:jc w:val="both"/>
    </w:pPr>
    <w:rPr>
      <w:rFonts w:ascii="Times New Roman" w:hAnsi="Times New Roman" w:eastAsia="宋体;方正小标宋简体" w:cs="Lucida Sans"/>
      <w:color w:val="auto"/>
      <w:spacing w:val="-4"/>
      <w:kern w:val="2"/>
      <w:sz w:val="21"/>
      <w:szCs w:val="21"/>
      <w:lang w:val="en-US" w:eastAsia="zh-CN" w:bidi="ar"/>
    </w:rPr>
  </w:style>
  <w:style w:type="paragraph" w:styleId="810">
    <w:name w:val="样式 8 10 磅"/>
    <w:next w:val="Header"/>
    <w:qFormat/>
    <w:pPr>
      <w:keepNext w:val="false"/>
      <w:keepLines w:val="false"/>
      <w:widowControl w:val="false"/>
      <w:bidi w:val="0"/>
      <w:spacing w:lineRule="exact" w:line="360" w:before="0" w:after="0"/>
      <w:ind w:left="0" w:firstLine="200"/>
      <w:jc w:val="both"/>
    </w:pPr>
    <w:rPr>
      <w:rFonts w:ascii="宋体;方正小标宋简体" w:hAnsi="宋体;方正小标宋简体" w:eastAsia="宋体;方正小标宋简体" w:cs="Times New Roman"/>
      <w:color w:val="auto"/>
      <w:spacing w:val="-4"/>
      <w:kern w:val="2"/>
      <w:sz w:val="21"/>
      <w:szCs w:val="21"/>
      <w:lang w:val="en-US" w:eastAsia="zh-CN" w:bidi="ar"/>
    </w:rPr>
  </w:style>
  <w:style w:type="paragraph" w:styleId="1">
    <w:name w:val="样式 1 三号"/>
    <w:qFormat/>
    <w:pPr>
      <w:widowControl w:val="false"/>
      <w:bidi w:val="0"/>
      <w:spacing w:lineRule="exact" w:line="560"/>
      <w:jc w:val="both"/>
    </w:pPr>
    <w:rPr>
      <w:rFonts w:ascii="Times New Roman" w:hAnsi="Times New Roman" w:eastAsia="方正仿宋_GBK" w:cs="Times New Roman"/>
      <w:color w:val="auto"/>
      <w:spacing w:val="-4"/>
      <w:kern w:val="2"/>
      <w:sz w:val="32"/>
      <w:szCs w:val="20"/>
      <w:lang w:val="en-US" w:eastAsia="zh-CN" w:bidi="ar-SA"/>
    </w:rPr>
  </w:style>
  <w:style w:type="paragraph" w:styleId="2">
    <w:name w:val="样式 2 三号"/>
    <w:qFormat/>
    <w:pPr>
      <w:widowControl w:val="false"/>
      <w:bidi w:val="0"/>
      <w:jc w:val="both"/>
    </w:pPr>
    <w:rPr>
      <w:rFonts w:ascii="Times New Roman" w:hAnsi="Times New Roman" w:eastAsia="方正仿宋_GBK" w:cs="Times New Roman"/>
      <w:color w:val="auto"/>
      <w:kern w:val="2"/>
      <w:sz w:val="32"/>
      <w:szCs w:val="20"/>
      <w:lang w:val="en-US" w:eastAsia="zh-CN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325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2007-01-08T08:17:00Z</dcterms:created>
  <dc:creator/>
  <dc:description/>
  <dc:language>en-US</dc:language>
  <cp:lastModifiedBy>何可欣</cp:lastModifiedBy>
  <cp:lastPrinted>2026-09-29T08:18:00Z</cp:lastPrinted>
  <dcterms:modified xsi:type="dcterms:W3CDTF">2026-09-29T03:02:09Z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鍐呭">
    <vt:lpwstr>鍏憡</vt:lpwstr>
  </property>
</Properties>
</file>