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BCE10">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方正小标宋简体" w:hAnsi="仿宋" w:eastAsia="方正小标宋简体" w:cs="Times New Roman"/>
          <w:color w:val="auto"/>
          <w:kern w:val="0"/>
          <w:sz w:val="44"/>
          <w:szCs w:val="44"/>
          <w:lang w:val="en" w:eastAsia="zh-CN"/>
        </w:rPr>
      </w:pPr>
    </w:p>
    <w:p w14:paraId="72D3EB1E">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方正小标宋简体" w:hAnsi="仿宋" w:eastAsia="方正小标宋简体" w:cs="Times New Roman"/>
          <w:color w:val="auto"/>
          <w:kern w:val="0"/>
          <w:sz w:val="44"/>
          <w:szCs w:val="44"/>
          <w:lang w:val="en" w:eastAsia="zh-CN"/>
        </w:rPr>
      </w:pPr>
      <w:r>
        <w:rPr>
          <w:rFonts w:hint="eastAsia" w:ascii="方正小标宋简体" w:hAnsi="仿宋" w:eastAsia="方正小标宋简体" w:cs="Times New Roman"/>
          <w:color w:val="auto"/>
          <w:kern w:val="0"/>
          <w:sz w:val="44"/>
          <w:szCs w:val="44"/>
          <w:lang w:val="en" w:eastAsia="zh-CN"/>
        </w:rPr>
        <w:t>吉林省民营经济促进条例</w:t>
      </w:r>
    </w:p>
    <w:p w14:paraId="0EBA54B7">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方正小标宋简体" w:hAnsi="仿宋" w:eastAsia="方正小标宋简体" w:cs="Times New Roman"/>
          <w:color w:val="auto"/>
          <w:kern w:val="0"/>
          <w:sz w:val="44"/>
          <w:szCs w:val="44"/>
          <w:lang w:val="en" w:eastAsia="zh-CN"/>
        </w:rPr>
      </w:pPr>
      <w:r>
        <w:rPr>
          <w:rFonts w:hint="eastAsia" w:ascii="楷体" w:hAnsi="楷体" w:eastAsia="楷体" w:cs="楷体"/>
          <w:sz w:val="32"/>
          <w:szCs w:val="32"/>
          <w:lang w:eastAsia="zh-CN"/>
        </w:rPr>
        <w:t>（</w:t>
      </w:r>
      <w:r>
        <w:rPr>
          <w:rFonts w:hint="eastAsia" w:ascii="楷体" w:hAnsi="楷体" w:eastAsia="楷体" w:cs="楷体"/>
          <w:sz w:val="32"/>
          <w:szCs w:val="32"/>
        </w:rPr>
        <w:t>20</w:t>
      </w:r>
      <w:r>
        <w:rPr>
          <w:rFonts w:hint="eastAsia" w:ascii="楷体" w:hAnsi="楷体" w:eastAsia="楷体" w:cs="楷体"/>
          <w:sz w:val="32"/>
          <w:szCs w:val="32"/>
          <w:lang w:val="en-US" w:eastAsia="zh-CN"/>
        </w:rPr>
        <w:t>26</w:t>
      </w:r>
      <w:r>
        <w:rPr>
          <w:rFonts w:hint="eastAsia" w:ascii="楷体" w:hAnsi="楷体" w:eastAsia="楷体" w:cs="楷体"/>
          <w:sz w:val="32"/>
          <w:szCs w:val="32"/>
        </w:rPr>
        <w:t>年</w:t>
      </w:r>
      <w:r>
        <w:rPr>
          <w:rFonts w:hint="eastAsia" w:ascii="楷体" w:hAnsi="楷体" w:eastAsia="楷体" w:cs="楷体"/>
          <w:sz w:val="32"/>
          <w:szCs w:val="32"/>
          <w:lang w:val="en-US" w:eastAsia="zh-CN"/>
        </w:rPr>
        <w:t>9</w:t>
      </w:r>
      <w:r>
        <w:rPr>
          <w:rFonts w:hint="eastAsia" w:ascii="楷体" w:hAnsi="楷体" w:eastAsia="楷体" w:cs="楷体"/>
          <w:sz w:val="32"/>
          <w:szCs w:val="32"/>
        </w:rPr>
        <w:t>月</w:t>
      </w:r>
      <w:r>
        <w:rPr>
          <w:rFonts w:hint="eastAsia" w:ascii="楷体" w:hAnsi="楷体" w:eastAsia="楷体" w:cs="楷体"/>
          <w:sz w:val="32"/>
          <w:szCs w:val="32"/>
          <w:lang w:val="en-US" w:eastAsia="zh-CN"/>
        </w:rPr>
        <w:t>29</w:t>
      </w:r>
      <w:r>
        <w:rPr>
          <w:rFonts w:hint="eastAsia" w:ascii="楷体" w:hAnsi="楷体" w:eastAsia="楷体" w:cs="楷体"/>
          <w:sz w:val="32"/>
          <w:szCs w:val="32"/>
        </w:rPr>
        <w:t>日吉林省第十</w:t>
      </w:r>
      <w:r>
        <w:rPr>
          <w:rFonts w:hint="eastAsia" w:ascii="楷体" w:hAnsi="楷体" w:eastAsia="楷体" w:cs="楷体"/>
          <w:sz w:val="32"/>
          <w:szCs w:val="32"/>
          <w:lang w:eastAsia="zh-CN"/>
        </w:rPr>
        <w:t>四</w:t>
      </w:r>
      <w:r>
        <w:rPr>
          <w:rFonts w:hint="eastAsia" w:ascii="楷体" w:hAnsi="楷体" w:eastAsia="楷体" w:cs="楷体"/>
          <w:sz w:val="32"/>
          <w:szCs w:val="32"/>
        </w:rPr>
        <w:t>届人民代表大会常务委员会第</w:t>
      </w:r>
      <w:r>
        <w:rPr>
          <w:rFonts w:hint="eastAsia" w:ascii="楷体" w:hAnsi="楷体" w:eastAsia="楷体" w:cs="楷体"/>
          <w:sz w:val="32"/>
          <w:szCs w:val="32"/>
          <w:lang w:eastAsia="zh-CN"/>
        </w:rPr>
        <w:t>二十五</w:t>
      </w:r>
      <w:r>
        <w:rPr>
          <w:rFonts w:hint="eastAsia" w:ascii="楷体" w:hAnsi="楷体" w:eastAsia="楷体" w:cs="楷体"/>
          <w:sz w:val="32"/>
          <w:szCs w:val="32"/>
        </w:rPr>
        <w:t>次会议通过</w:t>
      </w:r>
      <w:r>
        <w:rPr>
          <w:rFonts w:hint="eastAsia" w:ascii="楷体" w:hAnsi="楷体" w:eastAsia="楷体" w:cs="楷体"/>
          <w:sz w:val="32"/>
          <w:szCs w:val="32"/>
          <w:lang w:eastAsia="zh-CN"/>
        </w:rPr>
        <w:t>）</w:t>
      </w:r>
    </w:p>
    <w:p w14:paraId="44179446">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方正小标宋简体" w:hAnsi="仿宋" w:eastAsia="方正小标宋简体" w:cs="Times New Roman"/>
          <w:color w:val="auto"/>
          <w:kern w:val="0"/>
          <w:sz w:val="44"/>
          <w:szCs w:val="44"/>
          <w:lang w:val="en" w:eastAsia="zh-CN"/>
        </w:rPr>
      </w:pPr>
    </w:p>
    <w:p w14:paraId="195EF194">
      <w:pPr>
        <w:keepNext w:val="0"/>
        <w:keepLines w:val="0"/>
        <w:pageBreakBefore w:val="0"/>
        <w:widowControl w:val="0"/>
        <w:kinsoku/>
        <w:wordWrap/>
        <w:overflowPunct w:val="0"/>
        <w:topLinePunct w:val="0"/>
        <w:autoSpaceDE/>
        <w:autoSpaceDN/>
        <w:bidi w:val="0"/>
        <w:adjustRightInd/>
        <w:snapToGrid/>
        <w:spacing w:line="600" w:lineRule="exact"/>
        <w:jc w:val="center"/>
        <w:textAlignment w:val="auto"/>
        <w:rPr>
          <w:rFonts w:hint="eastAsia" w:ascii="楷体" w:hAnsi="楷体" w:eastAsia="楷体" w:cs="楷体"/>
          <w:color w:val="auto"/>
          <w:kern w:val="0"/>
          <w:sz w:val="32"/>
          <w:szCs w:val="32"/>
          <w:lang w:val="en" w:eastAsia="zh-CN"/>
        </w:rPr>
      </w:pPr>
      <w:r>
        <w:rPr>
          <w:rFonts w:hint="eastAsia" w:ascii="楷体" w:hAnsi="楷体" w:eastAsia="楷体" w:cs="楷体"/>
          <w:color w:val="auto"/>
          <w:kern w:val="0"/>
          <w:sz w:val="32"/>
          <w:szCs w:val="32"/>
          <w:lang w:val="en" w:eastAsia="zh-CN"/>
        </w:rPr>
        <w:t>目</w:t>
      </w:r>
      <w:r>
        <w:rPr>
          <w:rFonts w:hint="eastAsia" w:ascii="楷体" w:hAnsi="楷体" w:eastAsia="楷体" w:cs="楷体"/>
          <w:color w:val="auto"/>
          <w:kern w:val="0"/>
          <w:sz w:val="32"/>
          <w:szCs w:val="32"/>
          <w:lang w:val="en-US" w:eastAsia="zh-CN"/>
        </w:rPr>
        <w:t xml:space="preserve">  </w:t>
      </w:r>
      <w:r>
        <w:rPr>
          <w:rFonts w:hint="eastAsia" w:ascii="楷体" w:hAnsi="楷体" w:eastAsia="楷体" w:cs="楷体"/>
          <w:color w:val="auto"/>
          <w:kern w:val="0"/>
          <w:sz w:val="32"/>
          <w:szCs w:val="32"/>
          <w:lang w:val="en" w:eastAsia="zh-CN"/>
        </w:rPr>
        <w:t>录</w:t>
      </w:r>
    </w:p>
    <w:p w14:paraId="70F7A179">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eastAsia"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 w:eastAsia="zh-CN"/>
        </w:rPr>
        <w:t>第一章</w:t>
      </w:r>
      <w:r>
        <w:rPr>
          <w:rFonts w:hint="eastAsia" w:ascii="楷体" w:hAnsi="楷体" w:eastAsia="楷体" w:cs="楷体"/>
          <w:color w:val="auto"/>
          <w:kern w:val="0"/>
          <w:sz w:val="32"/>
          <w:szCs w:val="32"/>
          <w:lang w:val="en-US" w:eastAsia="zh-CN"/>
        </w:rPr>
        <w:t xml:space="preserve">    总则</w:t>
      </w:r>
    </w:p>
    <w:p w14:paraId="78DA32B8">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eastAsia"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US" w:eastAsia="zh-CN"/>
        </w:rPr>
        <w:t>第二章    公平竞争</w:t>
      </w:r>
    </w:p>
    <w:p w14:paraId="3F57D481">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eastAsia"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US" w:eastAsia="zh-CN"/>
        </w:rPr>
        <w:t>第三章    投资融资促进</w:t>
      </w:r>
    </w:p>
    <w:p w14:paraId="72B9CB88">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eastAsia"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US" w:eastAsia="zh-CN"/>
        </w:rPr>
        <w:t>第四章    创新发展</w:t>
      </w:r>
    </w:p>
    <w:p w14:paraId="6A18AF06">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eastAsia"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US" w:eastAsia="zh-CN"/>
        </w:rPr>
        <w:t>第五章    规范经营</w:t>
      </w:r>
    </w:p>
    <w:p w14:paraId="4C1D8E6A">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eastAsia"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US" w:eastAsia="zh-CN"/>
        </w:rPr>
        <w:t>第六章    服务保障</w:t>
      </w:r>
    </w:p>
    <w:p w14:paraId="074482FA">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default"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US" w:eastAsia="zh-CN"/>
        </w:rPr>
        <w:t>第七章    权益保护</w:t>
      </w:r>
    </w:p>
    <w:p w14:paraId="740248C6">
      <w:pPr>
        <w:keepNext w:val="0"/>
        <w:keepLines w:val="0"/>
        <w:pageBreakBefore w:val="0"/>
        <w:widowControl w:val="0"/>
        <w:kinsoku/>
        <w:wordWrap/>
        <w:overflowPunct w:val="0"/>
        <w:topLinePunct w:val="0"/>
        <w:autoSpaceDE/>
        <w:autoSpaceDN/>
        <w:bidi w:val="0"/>
        <w:adjustRightInd/>
        <w:snapToGrid/>
        <w:spacing w:line="600" w:lineRule="exact"/>
        <w:ind w:firstLine="2560" w:firstLineChars="800"/>
        <w:jc w:val="both"/>
        <w:textAlignment w:val="auto"/>
        <w:rPr>
          <w:rFonts w:hint="default" w:ascii="楷体" w:hAnsi="楷体" w:eastAsia="楷体" w:cs="楷体"/>
          <w:color w:val="auto"/>
          <w:kern w:val="0"/>
          <w:sz w:val="32"/>
          <w:szCs w:val="32"/>
          <w:lang w:val="en-US" w:eastAsia="zh-CN"/>
        </w:rPr>
      </w:pPr>
      <w:r>
        <w:rPr>
          <w:rFonts w:hint="eastAsia" w:ascii="楷体" w:hAnsi="楷体" w:eastAsia="楷体" w:cs="楷体"/>
          <w:color w:val="auto"/>
          <w:kern w:val="0"/>
          <w:sz w:val="32"/>
          <w:szCs w:val="32"/>
          <w:lang w:val="en-US" w:eastAsia="zh-CN"/>
        </w:rPr>
        <w:t xml:space="preserve">第八章    附则   </w:t>
      </w:r>
    </w:p>
    <w:p w14:paraId="2B4E944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jc w:val="both"/>
        <w:textAlignment w:val="auto"/>
        <w:rPr>
          <w:rFonts w:hint="eastAsia" w:ascii="楷体" w:hAnsi="楷体" w:eastAsia="楷体" w:cs="楷体"/>
          <w:b w:val="0"/>
          <w:color w:val="auto"/>
          <w:sz w:val="32"/>
          <w:szCs w:val="32"/>
          <w:highlight w:val="none"/>
          <w:lang w:val="en-US" w:eastAsia="zh-CN"/>
        </w:rPr>
      </w:pPr>
    </w:p>
    <w:p w14:paraId="711F6BA5">
      <w:pPr>
        <w:keepNext w:val="0"/>
        <w:keepLines w:val="0"/>
        <w:pageBreakBefore w:val="0"/>
        <w:widowControl w:val="0"/>
        <w:numPr>
          <w:ilvl w:val="0"/>
          <w:numId w:val="1"/>
        </w:numPr>
        <w:kinsoku/>
        <w:wordWrap/>
        <w:overflowPunct w:val="0"/>
        <w:topLinePunct w:val="0"/>
        <w:autoSpaceDE/>
        <w:autoSpaceDN/>
        <w:bidi w:val="0"/>
        <w:adjustRightInd/>
        <w:snapToGrid/>
        <w:spacing w:line="600" w:lineRule="exact"/>
        <w:jc w:val="center"/>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lang w:val="en-US" w:eastAsia="zh-CN"/>
        </w:rPr>
        <w:t xml:space="preserve"> </w:t>
      </w:r>
      <w:r>
        <w:rPr>
          <w:rFonts w:hint="eastAsia" w:ascii="黑体" w:hAnsi="黑体" w:eastAsia="黑体" w:cs="黑体"/>
          <w:b w:val="0"/>
          <w:color w:val="auto"/>
          <w:sz w:val="32"/>
          <w:szCs w:val="32"/>
        </w:rPr>
        <w:t>总</w:t>
      </w:r>
      <w:r>
        <w:rPr>
          <w:rFonts w:hint="eastAsia" w:ascii="黑体" w:hAnsi="黑体" w:eastAsia="黑体" w:cs="黑体"/>
          <w:b w:val="0"/>
          <w:color w:val="auto"/>
          <w:sz w:val="32"/>
          <w:szCs w:val="32"/>
          <w:lang w:val="en-US" w:eastAsia="zh-CN"/>
        </w:rPr>
        <w:t xml:space="preserve">  </w:t>
      </w:r>
      <w:r>
        <w:rPr>
          <w:rFonts w:hint="eastAsia" w:ascii="黑体" w:hAnsi="黑体" w:eastAsia="黑体" w:cs="黑体"/>
          <w:b w:val="0"/>
          <w:color w:val="auto"/>
          <w:sz w:val="32"/>
          <w:szCs w:val="32"/>
        </w:rPr>
        <w:t>则</w:t>
      </w:r>
    </w:p>
    <w:p w14:paraId="3E1EFA6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第一条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为了优化民营经济发展环境，保证各类经济组织公平参与市场竞争，促进民营经济健康发展和民营经济人士健康成长</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更好发挥民营经济在吉林全面振兴和高质量发展中的重要作用，根据《中华人民共和国民营经济促进法》等有关法律、行政法规，结合本省实际，制定本条例。</w:t>
      </w:r>
    </w:p>
    <w:p w14:paraId="02D4D73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二</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促进民营经济发展工作坚持中国共产党的领导，坚持以人民为中心，坚持中国特色社会主义制度，确保民营经济发展的正确政治方向。</w:t>
      </w:r>
    </w:p>
    <w:p w14:paraId="3E32636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lang w:eastAsia="zh-CN"/>
        </w:rPr>
        <w:t>坚持和落实“两个毫不动摇”，</w:t>
      </w:r>
      <w:r>
        <w:rPr>
          <w:rFonts w:hint="eastAsia" w:ascii="仿宋" w:hAnsi="仿宋" w:eastAsia="仿宋" w:cs="仿宋"/>
          <w:b w:val="0"/>
          <w:color w:val="auto"/>
          <w:sz w:val="32"/>
          <w:szCs w:val="32"/>
        </w:rPr>
        <w:t>依法鼓励、支持、引导民营经济发展，坚持平等对待、公平竞争、同等保护、共同发展的原则，保障民营经济组织与其他各类经济组织享有平等的法律地位、市场机会和发展权利。</w:t>
      </w:r>
    </w:p>
    <w:p w14:paraId="193B468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lang w:eastAsia="zh-CN"/>
        </w:rPr>
        <w:t>促进民营经济发展工作应当</w:t>
      </w:r>
      <w:r>
        <w:rPr>
          <w:rFonts w:hint="eastAsia" w:ascii="仿宋" w:hAnsi="仿宋" w:eastAsia="仿宋" w:cs="仿宋"/>
          <w:b w:val="0"/>
          <w:color w:val="auto"/>
          <w:sz w:val="32"/>
          <w:szCs w:val="32"/>
        </w:rPr>
        <w:t>运用</w:t>
      </w:r>
      <w:r>
        <w:rPr>
          <w:rFonts w:hint="eastAsia" w:ascii="仿宋" w:hAnsi="仿宋" w:eastAsia="仿宋" w:cs="仿宋"/>
          <w:b w:val="0"/>
          <w:color w:val="auto"/>
          <w:sz w:val="32"/>
          <w:szCs w:val="32"/>
          <w:lang w:eastAsia="zh-CN"/>
        </w:rPr>
        <w:t>好“义乌发展经验”，立足自身资源禀赋，</w:t>
      </w:r>
      <w:r>
        <w:rPr>
          <w:rFonts w:hint="eastAsia" w:ascii="仿宋" w:hAnsi="仿宋" w:eastAsia="仿宋" w:cs="仿宋"/>
          <w:b w:val="0"/>
          <w:color w:val="auto"/>
          <w:sz w:val="32"/>
          <w:szCs w:val="32"/>
        </w:rPr>
        <w:t>尊重基层和群众首创精神</w:t>
      </w:r>
      <w:r>
        <w:rPr>
          <w:rFonts w:hint="eastAsia" w:ascii="仿宋" w:hAnsi="仿宋" w:eastAsia="仿宋" w:cs="仿宋"/>
          <w:b w:val="0"/>
          <w:color w:val="auto"/>
          <w:sz w:val="32"/>
          <w:szCs w:val="32"/>
          <w:lang w:eastAsia="zh-CN"/>
        </w:rPr>
        <w:t>，坚持改革创新、真抓实干、久久为功，因地制宜推进民营经济高质量发展</w:t>
      </w:r>
      <w:r>
        <w:rPr>
          <w:rFonts w:hint="eastAsia" w:ascii="仿宋" w:hAnsi="仿宋" w:eastAsia="仿宋" w:cs="仿宋"/>
          <w:b w:val="0"/>
          <w:color w:val="auto"/>
          <w:sz w:val="32"/>
          <w:szCs w:val="32"/>
        </w:rPr>
        <w:t>。</w:t>
      </w:r>
    </w:p>
    <w:p w14:paraId="2365F3F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三</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县级以上人民政府应当加强促进民营经济发展工作，将促进民营经济发展工作纳入国民经济和社会发展规划，</w:t>
      </w:r>
      <w:r>
        <w:rPr>
          <w:rFonts w:hint="eastAsia" w:ascii="仿宋" w:hAnsi="仿宋" w:eastAsia="仿宋" w:cs="仿宋"/>
          <w:b w:val="0"/>
          <w:color w:val="auto"/>
          <w:sz w:val="32"/>
          <w:szCs w:val="32"/>
          <w:highlight w:val="none"/>
        </w:rPr>
        <w:t>建立健全</w:t>
      </w:r>
      <w:r>
        <w:rPr>
          <w:rFonts w:hint="eastAsia" w:ascii="仿宋" w:hAnsi="仿宋" w:eastAsia="仿宋" w:cs="仿宋"/>
          <w:b w:val="0"/>
          <w:color w:val="auto"/>
          <w:sz w:val="32"/>
          <w:szCs w:val="32"/>
        </w:rPr>
        <w:t>促进民营经济发展工作协调机制，制定完善政策措施，协调解决民营经济发展中的重大问题。乡镇人民政府、街道办事处</w:t>
      </w:r>
      <w:r>
        <w:rPr>
          <w:rFonts w:hint="eastAsia" w:ascii="仿宋" w:hAnsi="仿宋" w:eastAsia="仿宋" w:cs="仿宋"/>
          <w:b w:val="0"/>
          <w:color w:val="auto"/>
          <w:sz w:val="32"/>
          <w:szCs w:val="32"/>
          <w:lang w:eastAsia="zh-CN"/>
        </w:rPr>
        <w:t>以及</w:t>
      </w:r>
      <w:r>
        <w:rPr>
          <w:rFonts w:hint="eastAsia" w:ascii="仿宋" w:hAnsi="仿宋" w:eastAsia="仿宋" w:cs="仿宋"/>
          <w:b w:val="0"/>
          <w:color w:val="auto"/>
          <w:sz w:val="32"/>
          <w:szCs w:val="32"/>
        </w:rPr>
        <w:t>开发区管理机构</w:t>
      </w:r>
      <w:r>
        <w:rPr>
          <w:rFonts w:hint="eastAsia" w:ascii="仿宋" w:hAnsi="仿宋" w:eastAsia="仿宋" w:cs="仿宋"/>
          <w:b w:val="0"/>
          <w:color w:val="auto"/>
          <w:sz w:val="32"/>
          <w:szCs w:val="32"/>
          <w:highlight w:val="none"/>
        </w:rPr>
        <w:t>等</w:t>
      </w:r>
      <w:r>
        <w:rPr>
          <w:rFonts w:hint="eastAsia" w:ascii="仿宋" w:hAnsi="仿宋" w:eastAsia="仿宋" w:cs="仿宋"/>
          <w:b w:val="0"/>
          <w:color w:val="auto"/>
          <w:sz w:val="32"/>
          <w:szCs w:val="32"/>
        </w:rPr>
        <w:t>，按照职责做好本区域内促进民营经济发展工作。</w:t>
      </w:r>
    </w:p>
    <w:p w14:paraId="4C52C4BB">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黑体" w:hAnsi="黑体" w:eastAsia="黑体" w:cs="黑体"/>
          <w:b w:val="0"/>
          <w:color w:val="auto"/>
          <w:sz w:val="32"/>
          <w:szCs w:val="32"/>
          <w:lang w:eastAsia="zh-CN"/>
        </w:rPr>
      </w:pPr>
      <w:r>
        <w:rPr>
          <w:rFonts w:hint="eastAsia" w:ascii="仿宋" w:hAnsi="仿宋" w:eastAsia="仿宋" w:cs="仿宋"/>
          <w:b w:val="0"/>
          <w:color w:val="auto"/>
          <w:sz w:val="32"/>
          <w:szCs w:val="32"/>
        </w:rPr>
        <w:t>监察机关、司法机关在各自职责范围内，做好促进民营经济发展工作。</w:t>
      </w:r>
    </w:p>
    <w:p w14:paraId="6734DE4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县级以上人民政府发展改革部门负责统筹、协调、指导、</w:t>
      </w:r>
      <w:r>
        <w:rPr>
          <w:rFonts w:hint="eastAsia" w:ascii="仿宋" w:hAnsi="仿宋" w:eastAsia="仿宋" w:cs="仿宋"/>
          <w:b w:val="0"/>
          <w:color w:val="auto"/>
          <w:sz w:val="32"/>
          <w:szCs w:val="32"/>
          <w:highlight w:val="none"/>
        </w:rPr>
        <w:t>督促</w:t>
      </w:r>
      <w:r>
        <w:rPr>
          <w:rFonts w:hint="eastAsia" w:ascii="仿宋" w:hAnsi="仿宋" w:eastAsia="仿宋" w:cs="仿宋"/>
          <w:b w:val="0"/>
          <w:color w:val="auto"/>
          <w:sz w:val="32"/>
          <w:szCs w:val="32"/>
        </w:rPr>
        <w:t>促进民营经济发展工作</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highlight w:val="none"/>
          <w:lang w:val="en-US" w:eastAsia="zh-CN"/>
        </w:rPr>
        <w:t>加强对民营经济发展状况的研究，</w:t>
      </w:r>
      <w:r>
        <w:rPr>
          <w:rFonts w:hint="eastAsia" w:ascii="仿宋" w:hAnsi="仿宋" w:eastAsia="仿宋" w:cs="仿宋"/>
          <w:b w:val="0"/>
          <w:color w:val="auto"/>
          <w:sz w:val="32"/>
          <w:szCs w:val="32"/>
        </w:rPr>
        <w:t>建立健全</w:t>
      </w:r>
      <w:r>
        <w:rPr>
          <w:rFonts w:hint="eastAsia" w:ascii="仿宋" w:hAnsi="仿宋" w:eastAsia="仿宋" w:cs="仿宋"/>
          <w:b w:val="0"/>
          <w:color w:val="auto"/>
          <w:sz w:val="32"/>
          <w:szCs w:val="32"/>
          <w:highlight w:val="none"/>
        </w:rPr>
        <w:t>促进民营经济发展服务体系</w:t>
      </w:r>
      <w:r>
        <w:rPr>
          <w:rFonts w:hint="eastAsia" w:ascii="仿宋" w:hAnsi="仿宋" w:eastAsia="仿宋" w:cs="仿宋"/>
          <w:b w:val="0"/>
          <w:color w:val="auto"/>
          <w:sz w:val="32"/>
          <w:szCs w:val="32"/>
        </w:rPr>
        <w:t>，完善与民营经济组织的常态化沟通交流机制，对民营经济政策落实情况进行评估</w:t>
      </w:r>
      <w:r>
        <w:rPr>
          <w:rFonts w:hint="eastAsia" w:ascii="仿宋" w:hAnsi="仿宋" w:eastAsia="仿宋" w:cs="仿宋"/>
          <w:b w:val="0"/>
          <w:color w:val="auto"/>
          <w:sz w:val="32"/>
          <w:szCs w:val="32"/>
          <w:lang w:eastAsia="zh-CN"/>
        </w:rPr>
        <w:t>并强化结果运用</w:t>
      </w:r>
      <w:r>
        <w:rPr>
          <w:rFonts w:hint="eastAsia" w:ascii="仿宋" w:hAnsi="仿宋" w:eastAsia="仿宋" w:cs="仿宋"/>
          <w:b w:val="0"/>
          <w:color w:val="auto"/>
          <w:sz w:val="32"/>
          <w:szCs w:val="32"/>
        </w:rPr>
        <w:t>。</w:t>
      </w:r>
    </w:p>
    <w:p w14:paraId="21E9F2D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工业和信息化、市场监管、地方金融、政务服务和数字化、科技、商务、财政、人力资源社会保障、教育、司法行政、公安等部门依照法律法规和职责分工，开展促进民营经济发展工作。</w:t>
      </w:r>
    </w:p>
    <w:p w14:paraId="2E138C5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bdr w:val="single" w:color="000000" w:sz="4" w:space="0"/>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五</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民营经济组织及其经营者应当拥护中国共产党的领导，坚持中国特色社会主义制度，积极投身社会主义现代化强国建设。</w:t>
      </w:r>
    </w:p>
    <w:p w14:paraId="1FBF0B4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加强民营经济组织经营者队伍建设，加强思想政治引领，发挥其在经济社会发展中的重要作用；培育和弘扬企业家精神，引导民营经济组织经营者</w:t>
      </w:r>
      <w:r>
        <w:rPr>
          <w:rFonts w:hint="eastAsia" w:ascii="仿宋" w:hAnsi="仿宋" w:eastAsia="仿宋" w:cs="仿宋"/>
          <w:b w:val="0"/>
          <w:color w:val="auto"/>
          <w:sz w:val="32"/>
          <w:szCs w:val="32"/>
          <w:lang w:val="en-US" w:eastAsia="zh-CN"/>
        </w:rPr>
        <w:t>践行社会主义核心价值观，</w:t>
      </w:r>
      <w:r>
        <w:rPr>
          <w:rFonts w:hint="eastAsia" w:ascii="仿宋" w:hAnsi="仿宋" w:eastAsia="仿宋" w:cs="仿宋"/>
          <w:b w:val="0"/>
          <w:color w:val="auto"/>
          <w:sz w:val="32"/>
          <w:szCs w:val="32"/>
        </w:rPr>
        <w:t>爱国敬业、守法经营、创业创新、回报社会</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lang w:val="en-US" w:eastAsia="zh-CN"/>
        </w:rPr>
        <w:t>坚定做中国特色社会主义的建设者、中国式现代化的促进者</w:t>
      </w:r>
      <w:r>
        <w:rPr>
          <w:rFonts w:hint="eastAsia" w:ascii="仿宋" w:hAnsi="仿宋" w:eastAsia="仿宋" w:cs="仿宋"/>
          <w:b w:val="0"/>
          <w:color w:val="auto"/>
          <w:sz w:val="32"/>
          <w:szCs w:val="32"/>
        </w:rPr>
        <w:t>。</w:t>
      </w:r>
    </w:p>
    <w:p w14:paraId="580281A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六</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民营经济组织及其经营者从事生产经营活动</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应当遵守法律法规，遵守社会公德、商业道德，诚实守信、公平竞争，履行社会责任，保障劳动者合法权益，维护国家利益和社会公共利益，接受政府和社会监督。</w:t>
      </w:r>
    </w:p>
    <w:p w14:paraId="1A59ED0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七</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工商业联合会发挥在促进民营经济健康发展和民营经济人士健康成长中的重要作用，加强民营经济组织经营者思想政治建设，加强对民营经济的服务，畅通民营经济组织和民营经济人士诉求表达通道，</w:t>
      </w:r>
      <w:r>
        <w:rPr>
          <w:rFonts w:hint="eastAsia" w:ascii="仿宋" w:hAnsi="仿宋" w:eastAsia="仿宋" w:cs="仿宋"/>
          <w:b w:val="0"/>
          <w:color w:val="auto"/>
          <w:sz w:val="32"/>
          <w:szCs w:val="32"/>
          <w:lang w:eastAsia="zh-CN"/>
        </w:rPr>
        <w:t>引导民营经济组织依法经营，</w:t>
      </w:r>
      <w:r>
        <w:rPr>
          <w:rFonts w:hint="eastAsia" w:ascii="仿宋" w:hAnsi="仿宋" w:eastAsia="仿宋" w:cs="仿宋"/>
          <w:b w:val="0"/>
          <w:color w:val="auto"/>
          <w:sz w:val="32"/>
          <w:szCs w:val="32"/>
        </w:rPr>
        <w:t>更好维护民营经济组织和民营经济人士的合法权益。</w:t>
      </w:r>
    </w:p>
    <w:p w14:paraId="5892389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工商业联合会可以通过组织行业协会商会、民营经济组织对政府部门服务民营经济发展情况进行评议等方式，对促进民营经济发展工作进行社会监督。</w:t>
      </w:r>
    </w:p>
    <w:p w14:paraId="7A8598D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八</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val="en-US" w:eastAsia="zh-CN"/>
        </w:rPr>
        <w:t xml:space="preserve"> 各级人民政府、有关单位</w:t>
      </w:r>
      <w:r>
        <w:rPr>
          <w:rFonts w:hint="eastAsia" w:ascii="仿宋" w:hAnsi="仿宋" w:eastAsia="仿宋" w:cs="仿宋"/>
          <w:b w:val="0"/>
          <w:color w:val="auto"/>
          <w:sz w:val="32"/>
          <w:szCs w:val="32"/>
        </w:rPr>
        <w:t>应当加强对</w:t>
      </w:r>
      <w:r>
        <w:rPr>
          <w:rFonts w:hint="eastAsia" w:ascii="仿宋" w:hAnsi="仿宋" w:eastAsia="仿宋" w:cs="仿宋"/>
          <w:b w:val="0"/>
          <w:color w:val="auto"/>
          <w:sz w:val="32"/>
          <w:szCs w:val="32"/>
          <w:lang w:eastAsia="zh-CN"/>
        </w:rPr>
        <w:t>促进民营经济发展工作先进经验做法和</w:t>
      </w:r>
      <w:r>
        <w:rPr>
          <w:rFonts w:hint="eastAsia" w:ascii="仿宋" w:hAnsi="仿宋" w:eastAsia="仿宋" w:cs="仿宋"/>
          <w:b w:val="0"/>
          <w:color w:val="auto"/>
          <w:sz w:val="32"/>
          <w:szCs w:val="32"/>
        </w:rPr>
        <w:t>民营经济组织及其经营者创新创造等先进事迹的宣传报道，支持民营经济组织及其经营者参与评选表彰</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推动形成尊重劳动、尊重创造、尊重企业家的社会环境</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营造全社会关心、支持、促进民营经济发展的氛围。</w:t>
      </w:r>
    </w:p>
    <w:p w14:paraId="4F770477">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九</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依法落实民营经济统计制度，定期发布有关信息。</w:t>
      </w:r>
    </w:p>
    <w:p w14:paraId="68F6F61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default" w:ascii="楷体" w:hAnsi="楷体" w:eastAsia="楷体" w:cs="楷体"/>
          <w:b w:val="0"/>
          <w:color w:val="auto"/>
          <w:sz w:val="32"/>
          <w:szCs w:val="32"/>
          <w:lang w:val="en-US" w:eastAsia="zh-CN"/>
        </w:rPr>
      </w:pPr>
      <w:r>
        <w:rPr>
          <w:rFonts w:hint="eastAsia" w:ascii="仿宋" w:hAnsi="仿宋" w:eastAsia="仿宋" w:cs="仿宋"/>
          <w:b w:val="0"/>
          <w:color w:val="auto"/>
          <w:sz w:val="32"/>
          <w:szCs w:val="32"/>
        </w:rPr>
        <w:t>省人民政府组织统计、发展改革等部门</w:t>
      </w:r>
      <w:r>
        <w:rPr>
          <w:rFonts w:hint="eastAsia" w:ascii="仿宋" w:hAnsi="仿宋" w:eastAsia="仿宋" w:cs="仿宋"/>
          <w:b w:val="0"/>
          <w:color w:val="auto"/>
          <w:sz w:val="32"/>
          <w:szCs w:val="32"/>
          <w:highlight w:val="none"/>
        </w:rPr>
        <w:t>完善本省民营经济统计指标</w:t>
      </w:r>
      <w:r>
        <w:rPr>
          <w:rFonts w:hint="eastAsia" w:ascii="仿宋" w:hAnsi="仿宋" w:eastAsia="仿宋" w:cs="仿宋"/>
          <w:b w:val="0"/>
          <w:color w:val="auto"/>
          <w:sz w:val="32"/>
          <w:szCs w:val="32"/>
        </w:rPr>
        <w:t>，有关部门配合开展其主管行业领域的民营经济数据采集、监测和分析。</w:t>
      </w:r>
    </w:p>
    <w:p w14:paraId="3624A3E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jc w:val="center"/>
        <w:textAlignment w:val="auto"/>
        <w:rPr>
          <w:rFonts w:hint="eastAsia" w:ascii="黑体" w:hAnsi="黑体" w:eastAsia="黑体" w:cs="黑体"/>
          <w:b w:val="0"/>
          <w:color w:val="auto"/>
          <w:sz w:val="32"/>
          <w:szCs w:val="32"/>
          <w:lang w:val="en-US" w:eastAsia="zh-CN"/>
        </w:rPr>
      </w:pPr>
    </w:p>
    <w:p w14:paraId="3FA8555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jc w:val="center"/>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lang w:val="en-US" w:eastAsia="zh-CN"/>
        </w:rPr>
        <w:t xml:space="preserve">第二章  </w:t>
      </w:r>
      <w:r>
        <w:rPr>
          <w:rFonts w:hint="eastAsia" w:ascii="黑体" w:hAnsi="黑体" w:eastAsia="黑体" w:cs="黑体"/>
          <w:b w:val="0"/>
          <w:color w:val="auto"/>
          <w:sz w:val="32"/>
          <w:szCs w:val="32"/>
        </w:rPr>
        <w:t>公平竞争</w:t>
      </w:r>
    </w:p>
    <w:p w14:paraId="45A82FC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各级人民政府及其有关部门应当落实全国统一的市场准入负面清单制度。市场准入负面清单以外的领域，包括民营经济组织在内的各类经济组织可以依法平等进入。</w:t>
      </w:r>
    </w:p>
    <w:p w14:paraId="1D74DC9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lang w:val="en-US" w:eastAsia="zh-CN"/>
        </w:rPr>
      </w:pPr>
      <w:r>
        <w:rPr>
          <w:rFonts w:hint="eastAsia" w:ascii="仿宋" w:hAnsi="仿宋" w:eastAsia="仿宋" w:cs="仿宋"/>
          <w:b w:val="0"/>
          <w:color w:val="auto"/>
          <w:sz w:val="32"/>
          <w:szCs w:val="32"/>
          <w:highlight w:val="none"/>
          <w:lang w:eastAsia="zh-CN"/>
        </w:rPr>
        <w:t>县级以上人民政府及其有关部门</w:t>
      </w:r>
      <w:r>
        <w:rPr>
          <w:rFonts w:hint="eastAsia" w:ascii="仿宋" w:hAnsi="仿宋" w:eastAsia="仿宋" w:cs="仿宋"/>
          <w:b w:val="0"/>
          <w:color w:val="auto"/>
          <w:sz w:val="32"/>
          <w:szCs w:val="32"/>
          <w:lang w:eastAsia="zh-CN"/>
        </w:rPr>
        <w:t>应当</w:t>
      </w:r>
      <w:r>
        <w:rPr>
          <w:rFonts w:hint="eastAsia" w:ascii="仿宋" w:hAnsi="仿宋" w:eastAsia="仿宋" w:cs="仿宋"/>
          <w:b w:val="0"/>
          <w:color w:val="auto"/>
          <w:sz w:val="32"/>
          <w:szCs w:val="32"/>
          <w:highlight w:val="none"/>
          <w:lang w:eastAsia="zh-CN"/>
        </w:rPr>
        <w:t>按照国家规定</w:t>
      </w:r>
      <w:r>
        <w:rPr>
          <w:rFonts w:hint="eastAsia" w:ascii="仿宋" w:hAnsi="仿宋" w:eastAsia="仿宋" w:cs="仿宋"/>
          <w:b w:val="0"/>
          <w:color w:val="auto"/>
          <w:sz w:val="32"/>
          <w:szCs w:val="32"/>
          <w:lang w:eastAsia="zh-CN"/>
        </w:rPr>
        <w:t>开展市场准入效能评估，</w:t>
      </w:r>
      <w:r>
        <w:rPr>
          <w:rFonts w:hint="eastAsia" w:ascii="仿宋" w:hAnsi="仿宋" w:eastAsia="仿宋" w:cs="仿宋"/>
          <w:b w:val="0"/>
          <w:color w:val="auto"/>
          <w:sz w:val="32"/>
          <w:szCs w:val="32"/>
          <w:lang w:val="en-US" w:eastAsia="zh-CN"/>
        </w:rPr>
        <w:t>建立健全市场准入壁垒投诉和处理回应机制，完善典型案例归集和通报制度。</w:t>
      </w:r>
    </w:p>
    <w:p w14:paraId="2208E7D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发展改革、市场监管等部门</w:t>
      </w:r>
      <w:r>
        <w:rPr>
          <w:rFonts w:hint="eastAsia" w:ascii="仿宋" w:hAnsi="仿宋" w:eastAsia="仿宋" w:cs="仿宋"/>
          <w:b w:val="0"/>
          <w:color w:val="auto"/>
          <w:sz w:val="32"/>
          <w:szCs w:val="32"/>
          <w:lang w:val="en-US" w:eastAsia="zh-CN"/>
        </w:rPr>
        <w:t>应当</w:t>
      </w:r>
      <w:r>
        <w:rPr>
          <w:rFonts w:hint="eastAsia" w:ascii="仿宋" w:hAnsi="仿宋" w:eastAsia="仿宋" w:cs="仿宋"/>
          <w:b w:val="0"/>
          <w:color w:val="auto"/>
          <w:sz w:val="32"/>
          <w:szCs w:val="32"/>
        </w:rPr>
        <w:t>常态化开展市场准入壁垒排查。</w:t>
      </w:r>
    </w:p>
    <w:p w14:paraId="1937636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十一</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各级人民政府及其有关部门应当落实公平竞争审查制度，制定涉及经营主体生产经营活动的政策措施应当经过公平竞争审查，定期评估</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lang w:val="en-US" w:eastAsia="zh-CN"/>
        </w:rPr>
        <w:t>及时</w:t>
      </w:r>
      <w:r>
        <w:rPr>
          <w:rFonts w:hint="eastAsia" w:ascii="仿宋" w:hAnsi="仿宋" w:eastAsia="仿宋" w:cs="仿宋"/>
          <w:b w:val="0"/>
          <w:color w:val="auto"/>
          <w:sz w:val="32"/>
          <w:szCs w:val="32"/>
        </w:rPr>
        <w:t>清理、废除含有妨碍全国统一市场和公平竞争内容的政策措施，保障民营经济组织同等享受支持政策、公平参与市场竞争。</w:t>
      </w:r>
    </w:p>
    <w:p w14:paraId="66DB9AF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highlight w:val="none"/>
        </w:rPr>
        <w:t>市场监管部门</w:t>
      </w:r>
      <w:r>
        <w:rPr>
          <w:rFonts w:hint="eastAsia" w:ascii="仿宋" w:hAnsi="仿宋" w:eastAsia="仿宋" w:cs="仿宋"/>
          <w:b w:val="0"/>
          <w:color w:val="auto"/>
          <w:sz w:val="32"/>
          <w:szCs w:val="32"/>
          <w:highlight w:val="none"/>
          <w:lang w:eastAsia="zh-CN"/>
        </w:rPr>
        <w:t>负责受理对违反公平竞争审查制度政策措施的举报，并依法处理</w:t>
      </w:r>
      <w:r>
        <w:rPr>
          <w:rFonts w:hint="eastAsia" w:ascii="仿宋" w:hAnsi="仿宋" w:eastAsia="仿宋" w:cs="仿宋"/>
          <w:b w:val="0"/>
          <w:color w:val="auto"/>
          <w:sz w:val="32"/>
          <w:szCs w:val="32"/>
        </w:rPr>
        <w:t>。</w:t>
      </w:r>
    </w:p>
    <w:p w14:paraId="7E767FC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十二</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各级人民政府及其有关部门在履行以下职责时，应当平等对待各类经济组织，保障民营经济组织依法平等使用各类生产要素和公共服务资源：</w:t>
      </w:r>
    </w:p>
    <w:p w14:paraId="64CE0D8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（一）制定与实施</w:t>
      </w:r>
      <w:r>
        <w:rPr>
          <w:rFonts w:hint="eastAsia" w:ascii="仿宋" w:hAnsi="仿宋" w:eastAsia="仿宋" w:cs="仿宋"/>
          <w:b w:val="0"/>
          <w:color w:val="auto"/>
          <w:sz w:val="32"/>
          <w:szCs w:val="32"/>
          <w:lang w:val="en-US" w:eastAsia="zh-CN"/>
        </w:rPr>
        <w:t>各类</w:t>
      </w:r>
      <w:r>
        <w:rPr>
          <w:rFonts w:hint="eastAsia" w:ascii="仿宋" w:hAnsi="仿宋" w:eastAsia="仿宋" w:cs="仿宋"/>
          <w:b w:val="0"/>
          <w:color w:val="auto"/>
          <w:sz w:val="32"/>
          <w:szCs w:val="32"/>
        </w:rPr>
        <w:t>规划、产业政策；</w:t>
      </w:r>
    </w:p>
    <w:p w14:paraId="7940FC34">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（二）管理土地、矿产等自然资源开发利用；</w:t>
      </w:r>
    </w:p>
    <w:p w14:paraId="7B71D76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（三）安排</w:t>
      </w:r>
      <w:r>
        <w:rPr>
          <w:rFonts w:hint="eastAsia" w:ascii="仿宋" w:hAnsi="仿宋" w:eastAsia="仿宋" w:cs="仿宋"/>
          <w:b w:val="0"/>
          <w:color w:val="auto"/>
          <w:sz w:val="32"/>
          <w:szCs w:val="32"/>
          <w:lang w:val="en-US" w:eastAsia="zh-CN"/>
        </w:rPr>
        <w:t>政府</w:t>
      </w:r>
      <w:r>
        <w:rPr>
          <w:rFonts w:hint="eastAsia" w:ascii="仿宋" w:hAnsi="仿宋" w:eastAsia="仿宋" w:cs="仿宋"/>
          <w:b w:val="0"/>
          <w:color w:val="auto"/>
          <w:sz w:val="32"/>
          <w:szCs w:val="32"/>
        </w:rPr>
        <w:t>资金；</w:t>
      </w:r>
    </w:p>
    <w:p w14:paraId="4494746B">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（四）办理资质许可、项目申报；</w:t>
      </w:r>
    </w:p>
    <w:p w14:paraId="73D0806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lang w:val="en-US" w:eastAsia="zh-CN"/>
        </w:rPr>
        <w:t>五）</w:t>
      </w:r>
      <w:r>
        <w:rPr>
          <w:rFonts w:hint="eastAsia" w:ascii="仿宋" w:hAnsi="仿宋" w:eastAsia="仿宋" w:cs="仿宋"/>
          <w:b w:val="0"/>
          <w:color w:val="auto"/>
          <w:sz w:val="32"/>
          <w:szCs w:val="32"/>
        </w:rPr>
        <w:t>开展</w:t>
      </w:r>
      <w:r>
        <w:rPr>
          <w:rFonts w:hint="eastAsia" w:ascii="仿宋" w:hAnsi="仿宋" w:eastAsia="仿宋" w:cs="仿宋"/>
          <w:b w:val="0"/>
          <w:color w:val="auto"/>
          <w:sz w:val="32"/>
          <w:szCs w:val="32"/>
          <w:lang w:val="en-US" w:eastAsia="zh-CN"/>
        </w:rPr>
        <w:t>人力资源服务</w:t>
      </w:r>
      <w:r>
        <w:rPr>
          <w:rFonts w:hint="eastAsia" w:ascii="仿宋" w:hAnsi="仿宋" w:eastAsia="仿宋" w:cs="仿宋"/>
          <w:b w:val="0"/>
          <w:color w:val="auto"/>
          <w:sz w:val="32"/>
          <w:szCs w:val="32"/>
        </w:rPr>
        <w:t>、职称评定、评优评先工作；</w:t>
      </w:r>
    </w:p>
    <w:p w14:paraId="01C25F0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（六）制定地方标准、技术规范；</w:t>
      </w:r>
    </w:p>
    <w:p w14:paraId="5C2C3A1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（七）分配</w:t>
      </w:r>
      <w:r>
        <w:rPr>
          <w:rFonts w:hint="eastAsia" w:ascii="仿宋" w:hAnsi="仿宋" w:eastAsia="仿宋" w:cs="仿宋"/>
          <w:b w:val="0"/>
          <w:color w:val="auto"/>
          <w:sz w:val="32"/>
          <w:szCs w:val="32"/>
          <w:lang w:eastAsia="zh-CN"/>
        </w:rPr>
        <w:t>主要</w:t>
      </w:r>
      <w:r>
        <w:rPr>
          <w:rFonts w:hint="eastAsia" w:ascii="仿宋" w:hAnsi="仿宋" w:eastAsia="仿宋" w:cs="仿宋"/>
          <w:b w:val="0"/>
          <w:color w:val="auto"/>
          <w:sz w:val="32"/>
          <w:szCs w:val="32"/>
          <w:lang w:val="en-US" w:eastAsia="zh-CN"/>
        </w:rPr>
        <w:t>污染物排污权指标、</w:t>
      </w:r>
      <w:r>
        <w:rPr>
          <w:rFonts w:hint="eastAsia" w:ascii="仿宋" w:hAnsi="仿宋" w:eastAsia="仿宋" w:cs="仿宋"/>
          <w:b w:val="0"/>
          <w:color w:val="auto"/>
          <w:sz w:val="32"/>
          <w:szCs w:val="32"/>
        </w:rPr>
        <w:t>能耗指标，</w:t>
      </w:r>
      <w:r>
        <w:rPr>
          <w:rFonts w:hint="eastAsia" w:ascii="仿宋" w:hAnsi="仿宋" w:eastAsia="仿宋" w:cs="仿宋"/>
          <w:b w:val="0"/>
          <w:color w:val="auto"/>
          <w:sz w:val="32"/>
          <w:szCs w:val="32"/>
          <w:lang w:val="en-US" w:eastAsia="zh-CN"/>
        </w:rPr>
        <w:t>管理</w:t>
      </w:r>
      <w:r>
        <w:rPr>
          <w:rFonts w:hint="eastAsia" w:ascii="仿宋" w:hAnsi="仿宋" w:eastAsia="仿宋" w:cs="仿宋"/>
          <w:b w:val="0"/>
          <w:color w:val="auto"/>
          <w:sz w:val="32"/>
          <w:szCs w:val="32"/>
        </w:rPr>
        <w:t>碳排放配额；</w:t>
      </w:r>
    </w:p>
    <w:p w14:paraId="5E5EEF1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（八）实施公共数据开放；</w:t>
      </w:r>
    </w:p>
    <w:p w14:paraId="2163B67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（九）</w:t>
      </w:r>
      <w:r>
        <w:rPr>
          <w:rFonts w:hint="eastAsia" w:ascii="仿宋" w:hAnsi="仿宋" w:eastAsia="仿宋" w:cs="仿宋"/>
          <w:b w:val="0"/>
          <w:color w:val="auto"/>
          <w:sz w:val="32"/>
          <w:szCs w:val="32"/>
          <w:highlight w:val="none"/>
        </w:rPr>
        <w:t>其他配置要素资源和提供公共服务资源的职责</w:t>
      </w:r>
      <w:r>
        <w:rPr>
          <w:rFonts w:hint="eastAsia" w:ascii="仿宋" w:hAnsi="仿宋" w:eastAsia="仿宋" w:cs="仿宋"/>
          <w:b w:val="0"/>
          <w:color w:val="auto"/>
          <w:sz w:val="32"/>
          <w:szCs w:val="32"/>
        </w:rPr>
        <w:t>。</w:t>
      </w:r>
    </w:p>
    <w:p w14:paraId="068B1F3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十三</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公共资源交易活动应当公开透明、公平公正，依法平等对待</w:t>
      </w:r>
      <w:r>
        <w:rPr>
          <w:rFonts w:hint="eastAsia" w:ascii="仿宋" w:hAnsi="仿宋" w:eastAsia="仿宋" w:cs="仿宋"/>
          <w:b w:val="0"/>
          <w:color w:val="auto"/>
          <w:sz w:val="32"/>
          <w:szCs w:val="32"/>
          <w:lang w:val="en-US" w:eastAsia="zh-CN"/>
        </w:rPr>
        <w:t>包括民营经济组织在内的</w:t>
      </w:r>
      <w:r>
        <w:rPr>
          <w:rFonts w:hint="eastAsia" w:ascii="仿宋" w:hAnsi="仿宋" w:eastAsia="仿宋" w:cs="仿宋"/>
          <w:b w:val="0"/>
          <w:color w:val="auto"/>
          <w:sz w:val="32"/>
          <w:szCs w:val="32"/>
        </w:rPr>
        <w:t>各类经济组织。除法律、行政法规另有规定外，招标投标、政府采购等</w:t>
      </w:r>
      <w:r>
        <w:rPr>
          <w:rFonts w:hint="eastAsia" w:ascii="仿宋" w:hAnsi="仿宋" w:eastAsia="仿宋" w:cs="仿宋"/>
          <w:b w:val="0"/>
          <w:color w:val="auto"/>
          <w:sz w:val="32"/>
          <w:szCs w:val="32"/>
          <w:highlight w:val="none"/>
        </w:rPr>
        <w:t>公共资源交易</w:t>
      </w:r>
      <w:r>
        <w:rPr>
          <w:rFonts w:hint="eastAsia" w:ascii="仿宋" w:hAnsi="仿宋" w:eastAsia="仿宋" w:cs="仿宋"/>
          <w:b w:val="0"/>
          <w:color w:val="auto"/>
          <w:sz w:val="32"/>
          <w:szCs w:val="32"/>
        </w:rPr>
        <w:t>，不得实施下列行为：</w:t>
      </w:r>
    </w:p>
    <w:p w14:paraId="1D1C031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（一）限定投标人、供应商的所有制形式、组织形式或者股权结构；</w:t>
      </w:r>
    </w:p>
    <w:p w14:paraId="270A0C5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（二）通过设置不合理的项目库、名录库、备选库、资格库等方式，限定供应商、投标人资格；</w:t>
      </w:r>
    </w:p>
    <w:p w14:paraId="60FD15D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（三）设置或者变相设置与采购需求不相适应的供应商规模、成立年限、特定行业业绩等门槛；</w:t>
      </w:r>
    </w:p>
    <w:p w14:paraId="5DB8CFE4">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（四）设定与项目具体特点和实际需要不相适应或者与合同履行无关的资格、技术、注册资本金、商务条件等；</w:t>
      </w:r>
    </w:p>
    <w:p w14:paraId="1514E95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（五）未依法及时、有效、完整发布或者提供公共资源交易项目信息，妨碍投标人、供应商参与相关交易活动；</w:t>
      </w:r>
    </w:p>
    <w:p w14:paraId="3B175D6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（六）其他限制或者排斥民营经济组织公平参与公共资源交易活动的行为。</w:t>
      </w:r>
    </w:p>
    <w:p w14:paraId="069E21E7">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仿宋" w:hAnsi="仿宋" w:eastAsia="仿宋" w:cs="仿宋"/>
          <w:sz w:val="32"/>
          <w:szCs w:val="32"/>
          <w:lang w:val="en-US" w:eastAsia="zh-CN"/>
        </w:rPr>
        <w:t>政府采购的采购人应当通过落实为中小企业预留采购份额、价格评审优惠、优先采购等措施，支持民营经济组织中的中小企业参与政府采购。</w:t>
      </w:r>
    </w:p>
    <w:p w14:paraId="572248A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市场监管等部门按照职责权限，预防和制止市场经济活动中的垄断、不正当竞争行为，对滥用行政权力排除、限制竞争的行为依法处理，</w:t>
      </w:r>
      <w:r>
        <w:rPr>
          <w:rFonts w:hint="eastAsia" w:ascii="仿宋" w:hAnsi="仿宋" w:eastAsia="仿宋" w:cs="仿宋"/>
          <w:b w:val="0"/>
          <w:color w:val="auto"/>
          <w:sz w:val="32"/>
          <w:szCs w:val="32"/>
          <w:lang w:eastAsia="zh-CN"/>
        </w:rPr>
        <w:t>为</w:t>
      </w:r>
      <w:r>
        <w:rPr>
          <w:rFonts w:hint="eastAsia" w:ascii="仿宋" w:hAnsi="仿宋" w:eastAsia="仿宋" w:cs="仿宋"/>
          <w:b w:val="0"/>
          <w:color w:val="auto"/>
          <w:sz w:val="32"/>
          <w:szCs w:val="32"/>
        </w:rPr>
        <w:t>民营经济组织</w:t>
      </w:r>
      <w:r>
        <w:rPr>
          <w:rFonts w:hint="eastAsia" w:ascii="仿宋" w:hAnsi="仿宋" w:eastAsia="仿宋" w:cs="仿宋"/>
          <w:b w:val="0"/>
          <w:color w:val="auto"/>
          <w:sz w:val="32"/>
          <w:szCs w:val="32"/>
          <w:lang w:eastAsia="zh-CN"/>
        </w:rPr>
        <w:t>提供良好的</w:t>
      </w:r>
      <w:r>
        <w:rPr>
          <w:rFonts w:hint="eastAsia" w:ascii="仿宋" w:hAnsi="仿宋" w:eastAsia="仿宋" w:cs="仿宋"/>
          <w:b w:val="0"/>
          <w:color w:val="auto"/>
          <w:sz w:val="32"/>
          <w:szCs w:val="32"/>
        </w:rPr>
        <w:t>市场</w:t>
      </w:r>
      <w:r>
        <w:rPr>
          <w:rFonts w:hint="eastAsia" w:ascii="仿宋" w:hAnsi="仿宋" w:eastAsia="仿宋" w:cs="仿宋"/>
          <w:b w:val="0"/>
          <w:color w:val="auto"/>
          <w:sz w:val="32"/>
          <w:szCs w:val="32"/>
          <w:lang w:eastAsia="zh-CN"/>
        </w:rPr>
        <w:t>环境</w:t>
      </w:r>
      <w:r>
        <w:rPr>
          <w:rFonts w:hint="eastAsia" w:ascii="仿宋" w:hAnsi="仿宋" w:eastAsia="仿宋" w:cs="仿宋"/>
          <w:b w:val="0"/>
          <w:color w:val="auto"/>
          <w:sz w:val="32"/>
          <w:szCs w:val="32"/>
        </w:rPr>
        <w:t>。</w:t>
      </w:r>
    </w:p>
    <w:p w14:paraId="2883D23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jc w:val="center"/>
        <w:textAlignment w:val="auto"/>
        <w:rPr>
          <w:rFonts w:hint="eastAsia" w:ascii="黑体" w:hAnsi="黑体" w:eastAsia="黑体" w:cs="黑体"/>
          <w:b w:val="0"/>
          <w:color w:val="auto"/>
          <w:sz w:val="32"/>
          <w:szCs w:val="32"/>
          <w:lang w:val="en-US" w:eastAsia="zh-CN"/>
        </w:rPr>
      </w:pPr>
    </w:p>
    <w:p w14:paraId="254DB19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jc w:val="center"/>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lang w:val="en-US" w:eastAsia="zh-CN"/>
        </w:rPr>
        <w:t xml:space="preserve">第三章  </w:t>
      </w:r>
      <w:r>
        <w:rPr>
          <w:rFonts w:hint="eastAsia" w:ascii="黑体" w:hAnsi="黑体" w:eastAsia="黑体" w:cs="黑体"/>
          <w:b w:val="0"/>
          <w:color w:val="auto"/>
          <w:sz w:val="32"/>
          <w:szCs w:val="32"/>
        </w:rPr>
        <w:t>投资融资促进</w:t>
      </w:r>
    </w:p>
    <w:p w14:paraId="7280515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eastAsia="zh-CN"/>
        </w:rPr>
        <w:t>十五</w:t>
      </w:r>
      <w:r>
        <w:rPr>
          <w:rFonts w:hint="eastAsia" w:ascii="黑体" w:hAnsi="黑体" w:eastAsia="黑体" w:cs="黑体"/>
          <w:b w:val="0"/>
          <w:color w:val="auto"/>
          <w:sz w:val="32"/>
          <w:szCs w:val="32"/>
          <w:highlight w:val="none"/>
        </w:rPr>
        <w:t>条</w:t>
      </w:r>
      <w:r>
        <w:rPr>
          <w:rFonts w:hint="eastAsia" w:ascii="黑体" w:hAnsi="黑体" w:eastAsia="黑体" w:cs="黑体"/>
          <w:b w:val="0"/>
          <w:color w:val="auto"/>
          <w:sz w:val="32"/>
          <w:szCs w:val="32"/>
          <w:highlight w:val="none"/>
          <w:lang w:val="en-US" w:eastAsia="zh-CN"/>
        </w:rPr>
        <w:t xml:space="preserve">  </w:t>
      </w:r>
      <w:r>
        <w:rPr>
          <w:rFonts w:hint="eastAsia" w:ascii="仿宋" w:hAnsi="仿宋" w:eastAsia="仿宋" w:cs="仿宋"/>
          <w:b w:val="0"/>
          <w:color w:val="auto"/>
          <w:sz w:val="32"/>
          <w:szCs w:val="32"/>
          <w:highlight w:val="none"/>
        </w:rPr>
        <w:t>支持民营经济组织参与国家重大战略、重大工程和本省重大项目。支持民营经济组织</w:t>
      </w:r>
      <w:r>
        <w:rPr>
          <w:rFonts w:hint="eastAsia" w:ascii="仿宋" w:hAnsi="仿宋" w:eastAsia="仿宋" w:cs="仿宋"/>
          <w:b w:val="0"/>
          <w:color w:val="auto"/>
          <w:sz w:val="32"/>
          <w:szCs w:val="32"/>
          <w:highlight w:val="none"/>
          <w:lang w:eastAsia="zh-CN"/>
        </w:rPr>
        <w:t>在</w:t>
      </w:r>
      <w:r>
        <w:rPr>
          <w:rFonts w:hint="eastAsia" w:ascii="仿宋" w:hAnsi="仿宋" w:eastAsia="仿宋" w:cs="仿宋"/>
          <w:b w:val="0"/>
          <w:color w:val="auto"/>
          <w:sz w:val="32"/>
          <w:szCs w:val="32"/>
          <w:highlight w:val="none"/>
        </w:rPr>
        <w:t>战略性新兴产业、未来产业</w:t>
      </w:r>
      <w:r>
        <w:rPr>
          <w:rFonts w:hint="eastAsia" w:ascii="仿宋" w:hAnsi="仿宋" w:eastAsia="仿宋" w:cs="仿宋"/>
          <w:b w:val="0"/>
          <w:color w:val="auto"/>
          <w:sz w:val="32"/>
          <w:szCs w:val="32"/>
          <w:highlight w:val="none"/>
          <w:lang w:eastAsia="zh-CN"/>
        </w:rPr>
        <w:t>等领域投资和创业，鼓励开展传统产业技术改造和转型升级</w:t>
      </w:r>
      <w:r>
        <w:rPr>
          <w:rFonts w:hint="eastAsia" w:ascii="仿宋" w:hAnsi="仿宋" w:eastAsia="仿宋" w:cs="仿宋"/>
          <w:b w:val="0"/>
          <w:color w:val="auto"/>
          <w:sz w:val="32"/>
          <w:szCs w:val="32"/>
          <w:highlight w:val="none"/>
        </w:rPr>
        <w:t>，参与现代化基础设施投资项目建设。</w:t>
      </w:r>
    </w:p>
    <w:p w14:paraId="0BFD075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yellow"/>
        </w:rPr>
      </w:pPr>
      <w:r>
        <w:rPr>
          <w:rFonts w:hint="eastAsia" w:ascii="仿宋" w:hAnsi="仿宋" w:eastAsia="仿宋" w:cs="仿宋"/>
          <w:b w:val="0"/>
          <w:color w:val="auto"/>
          <w:sz w:val="32"/>
          <w:szCs w:val="32"/>
          <w:highlight w:val="none"/>
        </w:rPr>
        <w:t>县级以上人民政府及其有关部门应当结合本省发展规划和产业政策等</w:t>
      </w:r>
      <w:r>
        <w:rPr>
          <w:rFonts w:hint="eastAsia" w:ascii="仿宋" w:hAnsi="仿宋" w:eastAsia="仿宋" w:cs="仿宋"/>
          <w:b w:val="0"/>
          <w:color w:val="auto"/>
          <w:sz w:val="32"/>
          <w:szCs w:val="32"/>
          <w:highlight w:val="none"/>
          <w:lang w:eastAsia="zh-CN"/>
        </w:rPr>
        <w:t>，健全</w:t>
      </w:r>
      <w:r>
        <w:rPr>
          <w:rFonts w:hint="eastAsia" w:ascii="仿宋" w:hAnsi="仿宋" w:eastAsia="仿宋" w:cs="仿宋"/>
          <w:b w:val="0"/>
          <w:color w:val="auto"/>
          <w:sz w:val="32"/>
          <w:szCs w:val="32"/>
          <w:highlight w:val="none"/>
        </w:rPr>
        <w:t>项目推介</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信息发布</w:t>
      </w:r>
      <w:r>
        <w:rPr>
          <w:rFonts w:hint="eastAsia" w:ascii="仿宋" w:hAnsi="仿宋" w:eastAsia="仿宋" w:cs="仿宋"/>
          <w:b w:val="0"/>
          <w:color w:val="auto"/>
          <w:sz w:val="32"/>
          <w:szCs w:val="32"/>
          <w:highlight w:val="none"/>
          <w:lang w:eastAsia="zh-CN"/>
        </w:rPr>
        <w:t>机制</w:t>
      </w:r>
      <w:r>
        <w:rPr>
          <w:rFonts w:hint="eastAsia" w:ascii="仿宋" w:hAnsi="仿宋" w:eastAsia="仿宋" w:cs="仿宋"/>
          <w:b w:val="0"/>
          <w:color w:val="auto"/>
          <w:sz w:val="32"/>
          <w:szCs w:val="32"/>
          <w:highlight w:val="none"/>
        </w:rPr>
        <w:t>，</w:t>
      </w:r>
      <w:r>
        <w:rPr>
          <w:rFonts w:hint="eastAsia" w:ascii="仿宋" w:hAnsi="仿宋" w:eastAsia="仿宋" w:cs="仿宋"/>
          <w:b w:val="0"/>
          <w:color w:val="auto"/>
          <w:sz w:val="32"/>
          <w:szCs w:val="32"/>
          <w:highlight w:val="none"/>
          <w:lang w:eastAsia="zh-CN"/>
        </w:rPr>
        <w:t>及时发布鼓励民营经济投资的重大项目信息，</w:t>
      </w:r>
      <w:r>
        <w:rPr>
          <w:rFonts w:hint="eastAsia" w:ascii="仿宋" w:hAnsi="仿宋" w:eastAsia="仿宋" w:cs="仿宋"/>
          <w:b w:val="0"/>
          <w:color w:val="auto"/>
          <w:sz w:val="32"/>
          <w:szCs w:val="32"/>
          <w:highlight w:val="none"/>
        </w:rPr>
        <w:t>引导民营经济投资重点领域。符合国家战略</w:t>
      </w:r>
      <w:r>
        <w:rPr>
          <w:rFonts w:hint="eastAsia" w:ascii="仿宋" w:hAnsi="仿宋" w:eastAsia="仿宋" w:cs="仿宋"/>
          <w:b w:val="0"/>
          <w:color w:val="auto"/>
          <w:sz w:val="32"/>
          <w:szCs w:val="32"/>
          <w:highlight w:val="none"/>
          <w:lang w:eastAsia="zh-CN"/>
        </w:rPr>
        <w:t>方向和本省</w:t>
      </w:r>
      <w:r>
        <w:rPr>
          <w:rFonts w:hint="eastAsia" w:ascii="仿宋" w:hAnsi="仿宋" w:eastAsia="仿宋" w:cs="仿宋"/>
          <w:b w:val="0"/>
          <w:color w:val="auto"/>
          <w:sz w:val="32"/>
          <w:szCs w:val="32"/>
          <w:highlight w:val="none"/>
        </w:rPr>
        <w:t>产业导向的民营经济组织投资项目，按照规定纳入重大项目计划，同等享受相关</w:t>
      </w:r>
      <w:r>
        <w:rPr>
          <w:rFonts w:hint="eastAsia" w:ascii="仿宋" w:hAnsi="仿宋" w:eastAsia="仿宋" w:cs="仿宋"/>
          <w:b w:val="0"/>
          <w:color w:val="auto"/>
          <w:sz w:val="32"/>
          <w:szCs w:val="32"/>
          <w:highlight w:val="none"/>
          <w:lang w:eastAsia="zh-CN"/>
        </w:rPr>
        <w:t>支持</w:t>
      </w:r>
      <w:r>
        <w:rPr>
          <w:rFonts w:hint="eastAsia" w:ascii="仿宋" w:hAnsi="仿宋" w:eastAsia="仿宋" w:cs="仿宋"/>
          <w:b w:val="0"/>
          <w:color w:val="auto"/>
          <w:sz w:val="32"/>
          <w:szCs w:val="32"/>
          <w:highlight w:val="none"/>
        </w:rPr>
        <w:t>政策。</w:t>
      </w:r>
    </w:p>
    <w:p w14:paraId="4E9ADBF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十六</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省、市（州）人民政府</w:t>
      </w:r>
      <w:r>
        <w:rPr>
          <w:rFonts w:hint="eastAsia" w:ascii="仿宋" w:hAnsi="仿宋" w:eastAsia="仿宋" w:cs="仿宋"/>
          <w:b w:val="0"/>
          <w:color w:val="auto"/>
          <w:sz w:val="32"/>
          <w:szCs w:val="32"/>
          <w:highlight w:val="none"/>
        </w:rPr>
        <w:t>可以</w:t>
      </w:r>
      <w:r>
        <w:rPr>
          <w:rFonts w:hint="eastAsia" w:ascii="仿宋" w:hAnsi="仿宋" w:eastAsia="仿宋" w:cs="仿宋"/>
          <w:b w:val="0"/>
          <w:color w:val="auto"/>
          <w:sz w:val="32"/>
          <w:szCs w:val="32"/>
        </w:rPr>
        <w:t>设立专项资金</w:t>
      </w:r>
      <w:r>
        <w:rPr>
          <w:rFonts w:hint="eastAsia" w:ascii="仿宋" w:hAnsi="仿宋" w:eastAsia="仿宋" w:cs="仿宋"/>
          <w:b w:val="0"/>
          <w:color w:val="auto"/>
          <w:sz w:val="32"/>
          <w:szCs w:val="32"/>
          <w:lang w:eastAsia="zh-CN"/>
        </w:rPr>
        <w:t>或者</w:t>
      </w:r>
      <w:r>
        <w:rPr>
          <w:rFonts w:hint="eastAsia" w:ascii="仿宋" w:hAnsi="仿宋" w:eastAsia="仿宋" w:cs="仿宋"/>
          <w:b w:val="0"/>
          <w:color w:val="auto"/>
          <w:sz w:val="32"/>
          <w:szCs w:val="32"/>
        </w:rPr>
        <w:t>统筹利用现有相关专项资金，用于促进民营经济发展工作。</w:t>
      </w:r>
    </w:p>
    <w:p w14:paraId="64B0645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none"/>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十七</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eastAsia="zh-CN"/>
        </w:rPr>
        <w:t>各级人民政府及其有关部门应当定期梳理具备盘活条件的存量资产，公开进行推介。</w:t>
      </w:r>
      <w:r>
        <w:rPr>
          <w:rFonts w:hint="eastAsia" w:ascii="仿宋" w:hAnsi="仿宋" w:eastAsia="仿宋" w:cs="仿宋"/>
          <w:b w:val="0"/>
          <w:color w:val="auto"/>
          <w:sz w:val="32"/>
          <w:szCs w:val="32"/>
        </w:rPr>
        <w:t>支持民营经济组织通过产权交易、并购重组等方式盘活存量资产，提高再投资能力，提升资产质量和效益。</w:t>
      </w:r>
    </w:p>
    <w:p w14:paraId="5C1341B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yellow"/>
          <w:lang w:eastAsia="zh-CN"/>
        </w:rPr>
      </w:pPr>
      <w:r>
        <w:rPr>
          <w:rFonts w:hint="eastAsia" w:ascii="仿宋" w:hAnsi="仿宋" w:eastAsia="仿宋" w:cs="仿宋"/>
          <w:b w:val="0"/>
          <w:color w:val="auto"/>
          <w:sz w:val="32"/>
          <w:szCs w:val="32"/>
          <w:highlight w:val="none"/>
        </w:rPr>
        <w:t>支持民营经济组织参与交通运输、水利、能源、环保、市政、社会</w:t>
      </w:r>
      <w:r>
        <w:rPr>
          <w:rFonts w:hint="eastAsia" w:ascii="仿宋" w:hAnsi="仿宋" w:eastAsia="仿宋" w:cs="仿宋"/>
          <w:b w:val="0"/>
          <w:color w:val="auto"/>
          <w:sz w:val="32"/>
          <w:szCs w:val="32"/>
          <w:highlight w:val="none"/>
          <w:lang w:eastAsia="zh-CN"/>
        </w:rPr>
        <w:t>、城市更新、养老</w:t>
      </w:r>
      <w:r>
        <w:rPr>
          <w:rFonts w:hint="eastAsia" w:ascii="仿宋" w:hAnsi="仿宋" w:eastAsia="仿宋" w:cs="仿宋"/>
          <w:b w:val="0"/>
          <w:color w:val="auto"/>
          <w:sz w:val="32"/>
          <w:szCs w:val="32"/>
          <w:highlight w:val="none"/>
        </w:rPr>
        <w:t>等</w:t>
      </w:r>
      <w:r>
        <w:rPr>
          <w:rFonts w:hint="eastAsia" w:ascii="仿宋" w:hAnsi="仿宋" w:eastAsia="仿宋" w:cs="仿宋"/>
          <w:b w:val="0"/>
          <w:color w:val="auto"/>
          <w:sz w:val="32"/>
          <w:szCs w:val="32"/>
          <w:highlight w:val="none"/>
          <w:lang w:eastAsia="zh-CN"/>
        </w:rPr>
        <w:t>领域的</w:t>
      </w:r>
      <w:r>
        <w:rPr>
          <w:rFonts w:hint="eastAsia" w:ascii="仿宋" w:hAnsi="仿宋" w:eastAsia="仿宋" w:cs="仿宋"/>
          <w:b w:val="0"/>
          <w:color w:val="auto"/>
          <w:sz w:val="32"/>
          <w:szCs w:val="32"/>
          <w:highlight w:val="none"/>
        </w:rPr>
        <w:t>政府和社会资本合作项目的投资、建设和运营。</w:t>
      </w:r>
      <w:r>
        <w:rPr>
          <w:rFonts w:hint="eastAsia" w:ascii="仿宋" w:hAnsi="仿宋" w:eastAsia="仿宋" w:cs="仿宋"/>
          <w:b w:val="0"/>
          <w:color w:val="auto"/>
          <w:sz w:val="32"/>
          <w:szCs w:val="32"/>
          <w:highlight w:val="none"/>
          <w:lang w:eastAsia="zh-CN"/>
        </w:rPr>
        <w:t>政府和社会资本合作项目应当合理设置双方权利义务，明确投资收益获得方式、风险分担机制、纠纷解决方式等事项。</w:t>
      </w:r>
    </w:p>
    <w:p w14:paraId="3851668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支持民营经济组织</w:t>
      </w:r>
      <w:r>
        <w:rPr>
          <w:rFonts w:hint="eastAsia" w:ascii="仿宋" w:hAnsi="仿宋" w:eastAsia="仿宋" w:cs="仿宋"/>
          <w:b w:val="0"/>
          <w:color w:val="auto"/>
          <w:sz w:val="32"/>
          <w:szCs w:val="32"/>
          <w:highlight w:val="none"/>
        </w:rPr>
        <w:t>通过股权合作方式</w:t>
      </w:r>
      <w:r>
        <w:rPr>
          <w:rFonts w:hint="eastAsia" w:ascii="仿宋" w:hAnsi="仿宋" w:eastAsia="仿宋" w:cs="仿宋"/>
          <w:b w:val="0"/>
          <w:color w:val="auto"/>
          <w:sz w:val="32"/>
          <w:szCs w:val="32"/>
        </w:rPr>
        <w:t xml:space="preserve">参与国有企业混合所有制改革。 </w:t>
      </w:r>
    </w:p>
    <w:p w14:paraId="30EEEF9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十八</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各级人民政府及其有关部门在项目推介对接、前期工作和报建审批事项办理、要素获取和政府投资支持等方面，通过优化流程、限时办结等方式，为民营经济组织投资提供规范高效便利的服务。</w:t>
      </w:r>
    </w:p>
    <w:p w14:paraId="3FCE5B1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十九</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省地方金融部门应当会同中央金融管理部门分支机构督促引导</w:t>
      </w:r>
      <w:r>
        <w:rPr>
          <w:rFonts w:hint="eastAsia" w:ascii="仿宋" w:hAnsi="仿宋" w:eastAsia="仿宋" w:cs="仿宋"/>
          <w:b w:val="0"/>
          <w:color w:val="auto"/>
          <w:sz w:val="32"/>
          <w:szCs w:val="32"/>
          <w:highlight w:val="none"/>
        </w:rPr>
        <w:t>地方金融组织</w:t>
      </w:r>
      <w:r>
        <w:rPr>
          <w:rFonts w:hint="eastAsia" w:ascii="仿宋" w:hAnsi="仿宋" w:eastAsia="仿宋" w:cs="仿宋"/>
          <w:b w:val="0"/>
          <w:color w:val="auto"/>
          <w:sz w:val="32"/>
          <w:szCs w:val="32"/>
        </w:rPr>
        <w:t>和</w:t>
      </w:r>
      <w:r>
        <w:rPr>
          <w:rFonts w:hint="eastAsia" w:ascii="仿宋" w:hAnsi="仿宋" w:eastAsia="仿宋" w:cs="仿宋"/>
          <w:b w:val="0"/>
          <w:color w:val="auto"/>
          <w:sz w:val="32"/>
          <w:szCs w:val="32"/>
          <w:highlight w:val="none"/>
        </w:rPr>
        <w:t>金融机构</w:t>
      </w:r>
      <w:r>
        <w:rPr>
          <w:rFonts w:hint="eastAsia" w:ascii="仿宋" w:hAnsi="仿宋" w:eastAsia="仿宋" w:cs="仿宋"/>
          <w:b w:val="0"/>
          <w:color w:val="auto"/>
          <w:sz w:val="32"/>
          <w:szCs w:val="32"/>
        </w:rPr>
        <w:t>在授信、信贷管理、风控管理、服务收费等方面平等对待民营经济组织，不得因所有制形式不同设置或者变相设置不平等标准或者条件</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highlight w:val="none"/>
          <w:lang w:eastAsia="zh-CN"/>
        </w:rPr>
        <w:t>引导银行业金融机构与小型微型民营经济组织精准开展融资对接</w:t>
      </w:r>
      <w:r>
        <w:rPr>
          <w:rFonts w:hint="eastAsia" w:ascii="仿宋" w:hAnsi="仿宋" w:eastAsia="仿宋" w:cs="仿宋"/>
          <w:b w:val="0"/>
          <w:color w:val="auto"/>
          <w:sz w:val="32"/>
          <w:szCs w:val="32"/>
        </w:rPr>
        <w:t>。</w:t>
      </w:r>
    </w:p>
    <w:p w14:paraId="3A1A62D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red"/>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eastAsia="zh-CN"/>
        </w:rPr>
        <w:t>二十</w:t>
      </w:r>
      <w:r>
        <w:rPr>
          <w:rFonts w:hint="eastAsia" w:ascii="黑体" w:hAnsi="黑体" w:eastAsia="黑体" w:cs="黑体"/>
          <w:b w:val="0"/>
          <w:color w:val="auto"/>
          <w:sz w:val="32"/>
          <w:szCs w:val="32"/>
          <w:highlight w:val="none"/>
        </w:rPr>
        <w:t>条</w:t>
      </w:r>
      <w:r>
        <w:rPr>
          <w:rFonts w:hint="eastAsia" w:ascii="黑体" w:hAnsi="黑体" w:eastAsia="黑体" w:cs="黑体"/>
          <w:b w:val="0"/>
          <w:color w:val="auto"/>
          <w:sz w:val="32"/>
          <w:szCs w:val="32"/>
          <w:highlight w:val="none"/>
          <w:lang w:val="en-US" w:eastAsia="zh-CN"/>
        </w:rPr>
        <w:t xml:space="preserve">  </w:t>
      </w:r>
      <w:r>
        <w:rPr>
          <w:rFonts w:hint="eastAsia" w:ascii="仿宋" w:hAnsi="仿宋" w:eastAsia="仿宋" w:cs="仿宋"/>
          <w:b w:val="0"/>
          <w:color w:val="auto"/>
          <w:sz w:val="32"/>
          <w:szCs w:val="32"/>
          <w:highlight w:val="none"/>
        </w:rPr>
        <w:t>金融机构应当依法合规开发和提供适合民营经济特点的金融产品和服务，为资信良好的民营经济组织提供便利条件</w:t>
      </w:r>
      <w:r>
        <w:rPr>
          <w:rFonts w:hint="eastAsia" w:ascii="仿宋" w:hAnsi="仿宋" w:eastAsia="仿宋" w:cs="仿宋"/>
          <w:b w:val="0"/>
          <w:color w:val="auto"/>
          <w:sz w:val="32"/>
          <w:szCs w:val="32"/>
          <w:highlight w:val="none"/>
          <w:lang w:eastAsia="zh-CN"/>
        </w:rPr>
        <w:t>，增强信贷供给、贷款周期与民营经济组织融资需求、资金使用周期的适配性，提升金融服务可获得性和便利度</w:t>
      </w:r>
      <w:r>
        <w:rPr>
          <w:rFonts w:hint="eastAsia" w:ascii="仿宋" w:hAnsi="仿宋" w:eastAsia="仿宋" w:cs="仿宋"/>
          <w:b w:val="0"/>
          <w:color w:val="auto"/>
          <w:sz w:val="32"/>
          <w:szCs w:val="32"/>
          <w:highlight w:val="none"/>
        </w:rPr>
        <w:t>。</w:t>
      </w:r>
    </w:p>
    <w:p w14:paraId="1F96BD9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eastAsia="zh-CN"/>
        </w:rPr>
      </w:pPr>
      <w:r>
        <w:rPr>
          <w:rFonts w:hint="eastAsia" w:ascii="仿宋" w:hAnsi="仿宋" w:eastAsia="仿宋" w:cs="仿宋"/>
          <w:b w:val="0"/>
          <w:color w:val="auto"/>
          <w:sz w:val="32"/>
          <w:szCs w:val="32"/>
          <w:lang w:eastAsia="zh-CN"/>
        </w:rPr>
        <w:t>金融机构应当按照有关规定，合理设置不良贷款容忍度、建立健全尽职免责机制、提升专业服务能力，提高为民营经济组织提供金融服务的水平。</w:t>
      </w:r>
    </w:p>
    <w:p w14:paraId="75F815F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lang w:eastAsia="zh-CN"/>
        </w:rPr>
        <w:t>第二十一条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金融机构应当优化民营经济组织授信评价机制。对民营经济组织正常生产经营活动产生的现金流量以及提供的担保物价值等条件已符合贷款审批条件的，在贷款审批条件之外，金融机构不得违法再要求法定代表人、股东、实际控制人、董事、监事、高级管理人员及其近亲属提供担保。</w:t>
      </w:r>
    </w:p>
    <w:p w14:paraId="158591C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鼓励银行业金融机构加大首贷、信用贷、中长期贷款投放力度，开展无还本续贷、循环贷等续贷服务，推广主动授信、随借随还贷款模式。</w:t>
      </w:r>
    </w:p>
    <w:p w14:paraId="16FB521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二十二</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银行业金融机构等依据法律法规，接受符合贷款业务需要的担保方式，为民营经济组织提供应收账款、仓单、股权、知识产权等权利质押贷款，</w:t>
      </w:r>
      <w:r>
        <w:rPr>
          <w:rFonts w:hint="eastAsia" w:ascii="仿宋" w:hAnsi="仿宋" w:eastAsia="仿宋" w:cs="仿宋"/>
          <w:b w:val="0"/>
          <w:color w:val="auto"/>
          <w:sz w:val="32"/>
          <w:szCs w:val="32"/>
          <w:highlight w:val="none"/>
        </w:rPr>
        <w:t>开展供应链金融服务</w:t>
      </w:r>
      <w:r>
        <w:rPr>
          <w:rFonts w:hint="eastAsia" w:ascii="仿宋" w:hAnsi="仿宋" w:eastAsia="仿宋" w:cs="仿宋"/>
          <w:b w:val="0"/>
          <w:color w:val="auto"/>
          <w:sz w:val="32"/>
          <w:szCs w:val="32"/>
        </w:rPr>
        <w:t>。</w:t>
      </w:r>
    </w:p>
    <w:p w14:paraId="3776144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各级人民政府及其有关部门应当</w:t>
      </w:r>
      <w:r>
        <w:rPr>
          <w:rFonts w:hint="eastAsia" w:ascii="仿宋" w:hAnsi="仿宋" w:eastAsia="仿宋" w:cs="仿宋"/>
          <w:b w:val="0"/>
          <w:color w:val="auto"/>
          <w:sz w:val="32"/>
          <w:szCs w:val="32"/>
          <w:lang w:eastAsia="zh-CN"/>
        </w:rPr>
        <w:t>为</w:t>
      </w:r>
      <w:r>
        <w:rPr>
          <w:rFonts w:hint="eastAsia" w:ascii="仿宋" w:hAnsi="仿宋" w:eastAsia="仿宋" w:cs="仿宋"/>
          <w:b w:val="0"/>
          <w:color w:val="auto"/>
          <w:sz w:val="32"/>
          <w:szCs w:val="32"/>
        </w:rPr>
        <w:t>动产和权利质押登记、估值、交易流通、信息共享等提供支持和便利。</w:t>
      </w:r>
    </w:p>
    <w:p w14:paraId="1D8913D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鼓励银行业金融机构和地方金融组织合理上调</w:t>
      </w:r>
      <w:r>
        <w:rPr>
          <w:rFonts w:hint="eastAsia" w:ascii="仿宋" w:hAnsi="仿宋" w:eastAsia="仿宋" w:cs="仿宋"/>
          <w:b w:val="0"/>
          <w:color w:val="auto"/>
          <w:sz w:val="32"/>
          <w:szCs w:val="32"/>
          <w:highlight w:val="none"/>
          <w:lang w:eastAsia="zh-CN"/>
        </w:rPr>
        <w:t>民营经济组织“吉字号”</w:t>
      </w:r>
      <w:r>
        <w:rPr>
          <w:rFonts w:hint="eastAsia" w:ascii="仿宋" w:hAnsi="仿宋" w:eastAsia="仿宋" w:cs="仿宋"/>
          <w:b w:val="0"/>
          <w:color w:val="auto"/>
          <w:sz w:val="32"/>
          <w:szCs w:val="32"/>
        </w:rPr>
        <w:t>特色产品存货质押贷款业务规模上限和质押率。</w:t>
      </w:r>
    </w:p>
    <w:p w14:paraId="663CE7C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none"/>
          <w:lang w:val="en-US" w:eastAsia="zh-CN"/>
        </w:rPr>
      </w:pPr>
      <w:r>
        <w:rPr>
          <w:rFonts w:hint="eastAsia" w:ascii="黑体" w:hAnsi="黑体" w:eastAsia="黑体" w:cs="黑体"/>
          <w:b w:val="0"/>
          <w:color w:val="auto"/>
          <w:sz w:val="32"/>
          <w:szCs w:val="32"/>
          <w:highlight w:val="none"/>
          <w:lang w:eastAsia="zh-CN"/>
        </w:rPr>
        <w:t>第二十三条</w:t>
      </w:r>
      <w:r>
        <w:rPr>
          <w:rFonts w:hint="eastAsia" w:ascii="仿宋_GB2312" w:hAnsi="仿宋_GB2312" w:eastAsia="仿宋_GB2312" w:cs="仿宋_GB2312"/>
          <w:b w:val="0"/>
          <w:color w:val="auto"/>
          <w:sz w:val="32"/>
          <w:szCs w:val="32"/>
          <w:highlight w:val="none"/>
          <w:lang w:val="en-US" w:eastAsia="zh-CN"/>
        </w:rPr>
        <w:t xml:space="preserve">  </w:t>
      </w:r>
      <w:r>
        <w:rPr>
          <w:rFonts w:hint="eastAsia" w:ascii="仿宋" w:hAnsi="仿宋" w:eastAsia="仿宋" w:cs="仿宋"/>
          <w:b w:val="0"/>
          <w:color w:val="auto"/>
          <w:sz w:val="32"/>
          <w:szCs w:val="32"/>
          <w:highlight w:val="none"/>
          <w:lang w:val="en-US" w:eastAsia="zh-CN"/>
        </w:rPr>
        <w:t>鼓励和支持保险机构开发适应不同行业、不同规模民营经济组织特点的保险产品，依法依规推广信用保险、贷款保证保险和科技保险等，优化融资性信保业务服务。</w:t>
      </w:r>
    </w:p>
    <w:p w14:paraId="6901C89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二十四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推动建立健全财政、银行、保险、期货、担保等多方风险共担的民营经济组织融资风险市场化分担机制，支持银行业金融机构与融资担保机构扩大合作，共同服务民营经济组织。</w:t>
      </w:r>
    </w:p>
    <w:p w14:paraId="00AC576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县级以上人民政府及其有关部门应当结合实际健全政府性融资担保体系，通过资本金补充、风险补偿等方式，对政府性融资担保机构给予支持，</w:t>
      </w:r>
      <w:r>
        <w:rPr>
          <w:rFonts w:hint="eastAsia" w:ascii="仿宋" w:hAnsi="仿宋" w:eastAsia="仿宋" w:cs="仿宋"/>
          <w:b w:val="0"/>
          <w:color w:val="auto"/>
          <w:sz w:val="32"/>
          <w:szCs w:val="32"/>
          <w:lang w:eastAsia="zh-CN"/>
        </w:rPr>
        <w:t>引导政府性融资担保机构扩大业务覆盖范围、合理厘定担保费率，为民营经济组织融资提供增信服务</w:t>
      </w:r>
      <w:r>
        <w:rPr>
          <w:rFonts w:hint="eastAsia" w:ascii="仿宋" w:hAnsi="仿宋" w:eastAsia="仿宋" w:cs="仿宋"/>
          <w:b w:val="0"/>
          <w:color w:val="auto"/>
          <w:sz w:val="32"/>
          <w:szCs w:val="32"/>
        </w:rPr>
        <w:t>。</w:t>
      </w:r>
    </w:p>
    <w:p w14:paraId="29D858B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二十五</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县级以上人民政府及其有关部门应当结合实际制定措施，支持符合条件的民营经济组织</w:t>
      </w:r>
      <w:r>
        <w:rPr>
          <w:rFonts w:hint="eastAsia" w:ascii="仿宋" w:hAnsi="仿宋" w:eastAsia="仿宋" w:cs="仿宋"/>
          <w:b w:val="0"/>
          <w:color w:val="auto"/>
          <w:sz w:val="32"/>
          <w:szCs w:val="32"/>
          <w:lang w:eastAsia="zh-CN"/>
        </w:rPr>
        <w:t>精准对接多层次资本市场，</w:t>
      </w:r>
      <w:r>
        <w:rPr>
          <w:rFonts w:hint="eastAsia" w:ascii="仿宋" w:hAnsi="仿宋" w:eastAsia="仿宋" w:cs="仿宋"/>
          <w:b w:val="0"/>
          <w:color w:val="auto"/>
          <w:sz w:val="32"/>
          <w:szCs w:val="32"/>
        </w:rPr>
        <w:t>通过发行股票、债券和资产证券化等方式平等获得直接融资。</w:t>
      </w:r>
    </w:p>
    <w:p w14:paraId="3F44E01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鼓励各类政府基金发挥引导作用，吸引和带动社会资本，加强对民营经济组织的股权投资。</w:t>
      </w:r>
    </w:p>
    <w:p w14:paraId="0FEDBD3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二十六</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val="en-US" w:eastAsia="zh-CN"/>
        </w:rPr>
        <w:t xml:space="preserve"> </w:t>
      </w:r>
      <w:r>
        <w:rPr>
          <w:rFonts w:hint="eastAsia" w:ascii="仿宋" w:hAnsi="仿宋" w:eastAsia="仿宋" w:cs="仿宋"/>
          <w:b w:val="0"/>
          <w:color w:val="auto"/>
          <w:sz w:val="32"/>
          <w:szCs w:val="32"/>
        </w:rPr>
        <w:t>县级以上人民政府依法加强与金融机构涉企信息互通，为民营经济组织获得金融服务提供便利。政务服务和数字化建设部门应当会同有关部门建立健全企业信用信息归集共享机制。</w:t>
      </w:r>
    </w:p>
    <w:p w14:paraId="358218E7">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支持征信机构为民营经济组织融资提供征信服务，支持信用评级机构优化民营经济组织评级方法</w:t>
      </w:r>
      <w:r>
        <w:rPr>
          <w:rFonts w:hint="eastAsia" w:ascii="仿宋" w:hAnsi="仿宋" w:eastAsia="仿宋" w:cs="仿宋"/>
          <w:b w:val="0"/>
          <w:color w:val="auto"/>
          <w:sz w:val="32"/>
          <w:szCs w:val="32"/>
          <w:lang w:eastAsia="zh-CN"/>
        </w:rPr>
        <w:t>，增加信用评级有效供给</w:t>
      </w:r>
      <w:r>
        <w:rPr>
          <w:rFonts w:hint="eastAsia" w:ascii="仿宋" w:hAnsi="仿宋" w:eastAsia="仿宋" w:cs="仿宋"/>
          <w:b w:val="0"/>
          <w:color w:val="auto"/>
          <w:sz w:val="32"/>
          <w:szCs w:val="32"/>
        </w:rPr>
        <w:t>。</w:t>
      </w:r>
    </w:p>
    <w:p w14:paraId="0EA5570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p>
    <w:p w14:paraId="59949E0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jc w:val="center"/>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lang w:val="en-US" w:eastAsia="zh-CN"/>
        </w:rPr>
        <w:t xml:space="preserve">第四章  </w:t>
      </w:r>
      <w:r>
        <w:rPr>
          <w:rFonts w:hint="eastAsia" w:ascii="黑体" w:hAnsi="黑体" w:eastAsia="黑体" w:cs="黑体"/>
          <w:b w:val="0"/>
          <w:color w:val="auto"/>
          <w:sz w:val="32"/>
          <w:szCs w:val="32"/>
        </w:rPr>
        <w:t>创新发展</w:t>
      </w:r>
    </w:p>
    <w:p w14:paraId="19A2004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eastAsia="zh-CN"/>
        </w:rPr>
        <w:t>二十七</w:t>
      </w:r>
      <w:r>
        <w:rPr>
          <w:rFonts w:hint="eastAsia" w:ascii="黑体" w:hAnsi="黑体" w:eastAsia="黑体" w:cs="黑体"/>
          <w:b w:val="0"/>
          <w:color w:val="auto"/>
          <w:sz w:val="32"/>
          <w:szCs w:val="32"/>
          <w:highlight w:val="none"/>
        </w:rPr>
        <w:t>条</w:t>
      </w:r>
      <w:r>
        <w:rPr>
          <w:rFonts w:hint="eastAsia" w:ascii="黑体" w:hAnsi="黑体" w:eastAsia="黑体" w:cs="黑体"/>
          <w:b w:val="0"/>
          <w:color w:val="auto"/>
          <w:sz w:val="32"/>
          <w:szCs w:val="32"/>
          <w:highlight w:val="none"/>
          <w:lang w:val="en-US" w:eastAsia="zh-CN"/>
        </w:rPr>
        <w:t xml:space="preserve">  </w:t>
      </w:r>
      <w:r>
        <w:rPr>
          <w:rFonts w:hint="eastAsia" w:ascii="仿宋" w:hAnsi="仿宋" w:eastAsia="仿宋" w:cs="仿宋"/>
          <w:b w:val="0"/>
          <w:color w:val="auto"/>
          <w:sz w:val="32"/>
          <w:szCs w:val="32"/>
          <w:highlight w:val="none"/>
          <w:lang w:eastAsia="zh-CN"/>
        </w:rPr>
        <w:t>鼓励、</w:t>
      </w:r>
      <w:r>
        <w:rPr>
          <w:rFonts w:hint="eastAsia" w:ascii="仿宋" w:hAnsi="仿宋" w:eastAsia="仿宋" w:cs="仿宋"/>
          <w:b w:val="0"/>
          <w:color w:val="auto"/>
          <w:sz w:val="32"/>
          <w:szCs w:val="32"/>
          <w:highlight w:val="none"/>
        </w:rPr>
        <w:t>支持民营经济组织在</w:t>
      </w:r>
      <w:r>
        <w:rPr>
          <w:rFonts w:hint="eastAsia" w:ascii="仿宋" w:hAnsi="仿宋" w:eastAsia="仿宋" w:cs="仿宋"/>
          <w:b w:val="0"/>
          <w:color w:val="auto"/>
          <w:sz w:val="32"/>
          <w:szCs w:val="32"/>
          <w:highlight w:val="none"/>
          <w:lang w:eastAsia="zh-CN"/>
        </w:rPr>
        <w:t>推动科技创新、培育</w:t>
      </w:r>
      <w:r>
        <w:rPr>
          <w:rFonts w:hint="eastAsia" w:ascii="仿宋" w:hAnsi="仿宋" w:eastAsia="仿宋" w:cs="仿宋"/>
          <w:b w:val="0"/>
          <w:color w:val="auto"/>
          <w:sz w:val="32"/>
          <w:szCs w:val="32"/>
          <w:highlight w:val="none"/>
        </w:rPr>
        <w:t>新质生产力、建设现代化产业体系中积极发挥作用。支持民营经济组织拓展新技术应用场景，发展首发经济，推动科技创新和产业创新融合发展，催生新产业、新模式、新动能。</w:t>
      </w:r>
    </w:p>
    <w:p w14:paraId="7D9EB598">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楷体" w:hAnsi="楷体" w:eastAsia="楷体" w:cs="楷体"/>
          <w:b w:val="0"/>
          <w:color w:val="auto"/>
          <w:sz w:val="32"/>
          <w:szCs w:val="32"/>
          <w:lang w:eastAsia="zh-CN"/>
        </w:rPr>
      </w:pPr>
      <w:r>
        <w:rPr>
          <w:rFonts w:hint="eastAsia" w:ascii="仿宋" w:hAnsi="仿宋" w:eastAsia="仿宋" w:cs="仿宋"/>
          <w:b w:val="0"/>
          <w:color w:val="auto"/>
          <w:sz w:val="32"/>
          <w:szCs w:val="32"/>
          <w:lang w:val="en-US" w:eastAsia="zh-CN"/>
        </w:rPr>
        <w:t>支持民营经济组织发展现代农业，围绕良种培育、智慧农业、农机装备、绿色生产开展技术攻关，推进科技农业、绿色农业、质量农业、品牌农业建设</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建立健全潜力企业扶优育强机制，</w:t>
      </w:r>
      <w:r>
        <w:rPr>
          <w:rFonts w:hint="eastAsia" w:ascii="仿宋" w:hAnsi="仿宋" w:eastAsia="仿宋" w:cs="仿宋"/>
          <w:b w:val="0"/>
          <w:color w:val="auto"/>
          <w:sz w:val="32"/>
          <w:szCs w:val="32"/>
          <w:highlight w:val="none"/>
          <w:lang w:eastAsia="zh-CN"/>
        </w:rPr>
        <w:t>落实优质中小企业梯度培育工作，</w:t>
      </w:r>
      <w:r>
        <w:rPr>
          <w:rFonts w:hint="eastAsia" w:ascii="仿宋" w:hAnsi="仿宋" w:eastAsia="仿宋" w:cs="仿宋"/>
          <w:b w:val="0"/>
          <w:color w:val="auto"/>
          <w:sz w:val="32"/>
          <w:szCs w:val="32"/>
          <w:highlight w:val="none"/>
        </w:rPr>
        <w:t>引导民营经济组织向专业化、精细化、特色化、</w:t>
      </w:r>
      <w:r>
        <w:rPr>
          <w:rFonts w:hint="eastAsia" w:ascii="仿宋" w:hAnsi="仿宋" w:eastAsia="仿宋" w:cs="仿宋"/>
          <w:b w:val="0"/>
          <w:color w:val="auto"/>
          <w:sz w:val="32"/>
          <w:szCs w:val="32"/>
          <w:highlight w:val="none"/>
          <w:lang w:eastAsia="zh-CN"/>
        </w:rPr>
        <w:t>新颖</w:t>
      </w:r>
      <w:r>
        <w:rPr>
          <w:rFonts w:hint="eastAsia" w:ascii="仿宋" w:hAnsi="仿宋" w:eastAsia="仿宋" w:cs="仿宋"/>
          <w:b w:val="0"/>
          <w:color w:val="auto"/>
          <w:sz w:val="32"/>
          <w:szCs w:val="32"/>
          <w:highlight w:val="none"/>
        </w:rPr>
        <w:t>化发展</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lang w:val="en-US" w:eastAsia="zh-CN"/>
        </w:rPr>
        <w:t>实施服务业扩能提质行动，培育省级服务业集聚区和产业融合发展试点，推动现代服务业与先进制造业、现代农业深度融合</w:t>
      </w:r>
      <w:r>
        <w:rPr>
          <w:rFonts w:hint="eastAsia" w:ascii="仿宋" w:hAnsi="仿宋" w:eastAsia="仿宋" w:cs="仿宋"/>
          <w:b w:val="0"/>
          <w:color w:val="auto"/>
          <w:sz w:val="32"/>
          <w:szCs w:val="32"/>
          <w:highlight w:val="none"/>
        </w:rPr>
        <w:t>。</w:t>
      </w:r>
    </w:p>
    <w:p w14:paraId="5691811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二十八</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支持有能力的民营经济组织牵头承担重大技术攻关项目和任务，聚焦汽车、轨道交通、光电信息、医药健康、新材料、新能源等重点领域和人工智能、生物制造等前沿领域开展技术攻关，引导民营经济组织应用绿色低碳技术。</w:t>
      </w:r>
    </w:p>
    <w:p w14:paraId="48C78D3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省人民政府及其有关部门应当建立健全科技资源开放共享机制，向民营经济组织开放重大科研基础设施，支持公共研究开发平台、共性技术平台开放共享，为民营经济组织技术创新平等提供服务。</w:t>
      </w:r>
    </w:p>
    <w:p w14:paraId="5F4B22A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二十九</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县级以上人民政府及其有关部门应当鼓励民营经济组织与高等学校、科研院所、职业学校及其他</w:t>
      </w:r>
      <w:r>
        <w:rPr>
          <w:rFonts w:hint="eastAsia" w:ascii="仿宋" w:hAnsi="仿宋" w:eastAsia="仿宋" w:cs="仿宋"/>
          <w:b w:val="0"/>
          <w:color w:val="auto"/>
          <w:sz w:val="32"/>
          <w:szCs w:val="32"/>
          <w:lang w:eastAsia="zh-CN"/>
        </w:rPr>
        <w:t>创新主体</w:t>
      </w:r>
      <w:r>
        <w:rPr>
          <w:rFonts w:hint="eastAsia" w:ascii="仿宋" w:hAnsi="仿宋" w:eastAsia="仿宋" w:cs="仿宋"/>
          <w:b w:val="0"/>
          <w:color w:val="auto"/>
          <w:sz w:val="32"/>
          <w:szCs w:val="32"/>
        </w:rPr>
        <w:t>建立市场化协同创新合作机制，共同建立校企联合技术创新实验室</w:t>
      </w:r>
      <w:r>
        <w:rPr>
          <w:rFonts w:hint="eastAsia" w:ascii="仿宋" w:hAnsi="仿宋" w:eastAsia="仿宋" w:cs="仿宋"/>
          <w:b w:val="0"/>
          <w:color w:val="auto"/>
          <w:sz w:val="32"/>
          <w:szCs w:val="32"/>
          <w:lang w:eastAsia="zh-CN"/>
        </w:rPr>
        <w:t>、工程技术研究中心、企业技术中心等研发</w:t>
      </w:r>
      <w:r>
        <w:rPr>
          <w:rFonts w:hint="eastAsia" w:ascii="仿宋" w:hAnsi="仿宋" w:eastAsia="仿宋" w:cs="仿宋"/>
          <w:b w:val="0"/>
          <w:color w:val="auto"/>
          <w:sz w:val="32"/>
          <w:szCs w:val="32"/>
        </w:rPr>
        <w:t>平台，促进科技研发与产业</w:t>
      </w:r>
      <w:r>
        <w:rPr>
          <w:rFonts w:hint="eastAsia" w:ascii="仿宋" w:hAnsi="仿宋" w:eastAsia="仿宋" w:cs="仿宋"/>
          <w:b w:val="0"/>
          <w:color w:val="auto"/>
          <w:sz w:val="32"/>
          <w:szCs w:val="32"/>
          <w:lang w:eastAsia="zh-CN"/>
        </w:rPr>
        <w:t>发展</w:t>
      </w:r>
      <w:r>
        <w:rPr>
          <w:rFonts w:hint="eastAsia" w:ascii="仿宋" w:hAnsi="仿宋" w:eastAsia="仿宋" w:cs="仿宋"/>
          <w:b w:val="0"/>
          <w:color w:val="auto"/>
          <w:sz w:val="32"/>
          <w:szCs w:val="32"/>
        </w:rPr>
        <w:t>、企业需求</w:t>
      </w:r>
      <w:r>
        <w:rPr>
          <w:rFonts w:hint="eastAsia" w:ascii="仿宋" w:hAnsi="仿宋" w:eastAsia="仿宋" w:cs="仿宋"/>
          <w:b w:val="0"/>
          <w:color w:val="auto"/>
          <w:sz w:val="32"/>
          <w:szCs w:val="32"/>
          <w:lang w:eastAsia="zh-CN"/>
        </w:rPr>
        <w:t>精准</w:t>
      </w:r>
      <w:r>
        <w:rPr>
          <w:rFonts w:hint="eastAsia" w:ascii="仿宋" w:hAnsi="仿宋" w:eastAsia="仿宋" w:cs="仿宋"/>
          <w:b w:val="0"/>
          <w:color w:val="auto"/>
          <w:sz w:val="32"/>
          <w:szCs w:val="32"/>
        </w:rPr>
        <w:t>对接，开展技术交流</w:t>
      </w:r>
      <w:r>
        <w:rPr>
          <w:rFonts w:hint="eastAsia" w:ascii="仿宋" w:hAnsi="仿宋" w:eastAsia="仿宋" w:cs="仿宋"/>
          <w:b w:val="0"/>
          <w:color w:val="auto"/>
          <w:sz w:val="32"/>
          <w:szCs w:val="32"/>
          <w:lang w:eastAsia="zh-CN"/>
        </w:rPr>
        <w:t>和成果转移转化</w:t>
      </w:r>
      <w:r>
        <w:rPr>
          <w:rFonts w:hint="eastAsia" w:ascii="仿宋" w:hAnsi="仿宋" w:eastAsia="仿宋" w:cs="仿宋"/>
          <w:b w:val="0"/>
          <w:color w:val="auto"/>
          <w:sz w:val="32"/>
          <w:szCs w:val="32"/>
        </w:rPr>
        <w:t>，推动产学研深度融合。</w:t>
      </w:r>
    </w:p>
    <w:p w14:paraId="79E3216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color w:val="auto"/>
          <w:sz w:val="32"/>
          <w:szCs w:val="32"/>
          <w:lang w:eastAsia="zh-CN"/>
        </w:rPr>
      </w:pPr>
      <w:r>
        <w:rPr>
          <w:rFonts w:hint="eastAsia" w:ascii="仿宋" w:hAnsi="仿宋" w:eastAsia="仿宋" w:cs="仿宋"/>
          <w:b w:val="0"/>
          <w:color w:val="auto"/>
          <w:sz w:val="32"/>
          <w:szCs w:val="32"/>
          <w:lang w:eastAsia="zh-CN"/>
        </w:rPr>
        <w:t>支持民营经济组织研制推广首台（套）技术装备、首批次材料、首版次软件等创新产品，推动科技成果产业化。</w:t>
      </w:r>
    </w:p>
    <w:p w14:paraId="39A6390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三十</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县级以上人民政府及其有关部门应当结合实际，为民营经济组织科技创新提供所需的科研基础设施、培训咨询、技术验证、标准规范、质量认证、检验检测、知识产权、示范应用等服务</w:t>
      </w:r>
      <w:r>
        <w:rPr>
          <w:rFonts w:hint="eastAsia" w:ascii="仿宋" w:hAnsi="仿宋" w:eastAsia="仿宋" w:cs="仿宋"/>
          <w:b w:val="0"/>
          <w:color w:val="auto"/>
          <w:sz w:val="32"/>
          <w:szCs w:val="32"/>
          <w:lang w:eastAsia="zh-CN"/>
        </w:rPr>
        <w:t>和便利</w:t>
      </w:r>
      <w:r>
        <w:rPr>
          <w:rFonts w:hint="eastAsia" w:ascii="仿宋" w:hAnsi="仿宋" w:eastAsia="仿宋" w:cs="仿宋"/>
          <w:b w:val="0"/>
          <w:color w:val="auto"/>
          <w:sz w:val="32"/>
          <w:szCs w:val="32"/>
        </w:rPr>
        <w:t>。</w:t>
      </w:r>
    </w:p>
    <w:p w14:paraId="70EF9A8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支持民营经济组织加强新技术应用，</w:t>
      </w:r>
      <w:r>
        <w:rPr>
          <w:rFonts w:hint="eastAsia" w:ascii="仿宋" w:hAnsi="仿宋" w:eastAsia="仿宋" w:cs="仿宋"/>
          <w:b w:val="0"/>
          <w:color w:val="auto"/>
          <w:sz w:val="32"/>
          <w:szCs w:val="32"/>
          <w:lang w:eastAsia="zh-CN"/>
        </w:rPr>
        <w:t>开展新技术、新产品、新服务、新模式应用试验，</w:t>
      </w:r>
      <w:r>
        <w:rPr>
          <w:rFonts w:hint="eastAsia" w:ascii="仿宋" w:hAnsi="仿宋" w:eastAsia="仿宋" w:cs="仿宋"/>
          <w:b w:val="0"/>
          <w:color w:val="auto"/>
          <w:sz w:val="32"/>
          <w:szCs w:val="32"/>
        </w:rPr>
        <w:t>发挥技术市场、中介服务机构作用。</w:t>
      </w:r>
    </w:p>
    <w:p w14:paraId="7BD0AA6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三十一</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县级以上人民政府工业和信息化部门建立完善数字化转型公共服务体系，为民营经济组织提供数字化转型培训、咨询等服务，引导民营经济组织加强网络化、数字化、智能化转型。</w:t>
      </w:r>
    </w:p>
    <w:p w14:paraId="24F14C2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三十二</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推动公共数据依法有序开放和授权运营，加强数据资源整合和安全保护。支持民营经济组织参与数字化、智能化共性技术研发和数据要素市场建设，依法合理使用数据。鼓励民营经济组织利用开放的公共数据从事科技研究、咨询服务、产品开发、数据加工等活动，增强数据要素共享性、普惠性</w:t>
      </w:r>
      <w:r>
        <w:rPr>
          <w:rFonts w:hint="eastAsia" w:ascii="仿宋" w:hAnsi="仿宋" w:eastAsia="仿宋" w:cs="仿宋"/>
          <w:b w:val="0"/>
          <w:color w:val="auto"/>
          <w:sz w:val="32"/>
          <w:szCs w:val="32"/>
          <w:lang w:eastAsia="zh-CN"/>
        </w:rPr>
        <w:t>、安全性</w:t>
      </w:r>
      <w:r>
        <w:rPr>
          <w:rFonts w:hint="eastAsia" w:ascii="仿宋" w:hAnsi="仿宋" w:eastAsia="仿宋" w:cs="仿宋"/>
          <w:b w:val="0"/>
          <w:color w:val="auto"/>
          <w:sz w:val="32"/>
          <w:szCs w:val="32"/>
        </w:rPr>
        <w:t>，充分发挥数据赋能作用。</w:t>
      </w:r>
    </w:p>
    <w:p w14:paraId="51B757A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default" w:ascii="楷体" w:hAnsi="楷体" w:eastAsia="楷体" w:cs="楷体"/>
          <w:b w:val="0"/>
          <w:color w:val="auto"/>
          <w:sz w:val="32"/>
          <w:szCs w:val="32"/>
          <w:lang w:val="en-US" w:eastAsia="zh-CN"/>
        </w:rPr>
      </w:pPr>
      <w:r>
        <w:rPr>
          <w:rFonts w:hint="eastAsia" w:ascii="黑体" w:hAnsi="黑体" w:eastAsia="黑体" w:cs="黑体"/>
          <w:b w:val="0"/>
          <w:color w:val="auto"/>
          <w:sz w:val="32"/>
          <w:szCs w:val="32"/>
          <w:lang w:eastAsia="zh-CN"/>
        </w:rPr>
        <w:t>第三十三条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val="en-US" w:eastAsia="zh-CN"/>
        </w:rPr>
        <w:t>县级以上人民政府及其有关部门应当加强民营经济组织品牌培育，引导民营经济组织打造产业集群品牌、区域公共品牌和特色品牌，健全品牌保护、运营与推广体系，提升品牌核心竞争力与市场影响力。</w:t>
      </w:r>
    </w:p>
    <w:p w14:paraId="27C33B3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第三十</w:t>
      </w:r>
      <w:r>
        <w:rPr>
          <w:rFonts w:hint="eastAsia" w:ascii="黑体" w:hAnsi="黑体" w:eastAsia="黑体" w:cs="黑体"/>
          <w:b w:val="0"/>
          <w:color w:val="auto"/>
          <w:sz w:val="32"/>
          <w:szCs w:val="32"/>
          <w:lang w:eastAsia="zh-CN"/>
        </w:rPr>
        <w:t>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县级以上人民政府及其有关部门应当支持民营经济组织依法参与</w:t>
      </w:r>
      <w:r>
        <w:rPr>
          <w:rFonts w:hint="eastAsia" w:ascii="仿宋" w:hAnsi="仿宋" w:eastAsia="仿宋" w:cs="仿宋"/>
          <w:b w:val="0"/>
          <w:color w:val="auto"/>
          <w:sz w:val="32"/>
          <w:szCs w:val="32"/>
          <w:lang w:eastAsia="zh-CN"/>
        </w:rPr>
        <w:t>国际标准、</w:t>
      </w:r>
      <w:r>
        <w:rPr>
          <w:rFonts w:hint="eastAsia" w:ascii="仿宋" w:hAnsi="仿宋" w:eastAsia="仿宋" w:cs="仿宋"/>
          <w:b w:val="0"/>
          <w:color w:val="auto"/>
          <w:sz w:val="32"/>
          <w:szCs w:val="32"/>
        </w:rPr>
        <w:t>国家标准、行业标准</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地方标准</w:t>
      </w:r>
      <w:r>
        <w:rPr>
          <w:rFonts w:hint="eastAsia" w:ascii="仿宋" w:hAnsi="仿宋" w:eastAsia="仿宋" w:cs="仿宋"/>
          <w:b w:val="0"/>
          <w:color w:val="auto"/>
          <w:sz w:val="32"/>
          <w:szCs w:val="32"/>
          <w:lang w:eastAsia="zh-CN"/>
        </w:rPr>
        <w:t>和团体标准</w:t>
      </w:r>
      <w:r>
        <w:rPr>
          <w:rFonts w:hint="eastAsia" w:ascii="仿宋" w:hAnsi="仿宋" w:eastAsia="仿宋" w:cs="仿宋"/>
          <w:b w:val="0"/>
          <w:color w:val="auto"/>
          <w:sz w:val="32"/>
          <w:szCs w:val="32"/>
        </w:rPr>
        <w:t>制定工作，</w:t>
      </w:r>
      <w:r>
        <w:rPr>
          <w:rFonts w:hint="eastAsia" w:ascii="仿宋" w:hAnsi="仿宋" w:eastAsia="仿宋" w:cs="仿宋"/>
          <w:b w:val="0"/>
          <w:color w:val="auto"/>
          <w:sz w:val="32"/>
          <w:szCs w:val="32"/>
          <w:lang w:eastAsia="zh-CN"/>
        </w:rPr>
        <w:t>强化</w:t>
      </w:r>
      <w:r>
        <w:rPr>
          <w:rFonts w:hint="eastAsia" w:ascii="仿宋" w:hAnsi="仿宋" w:eastAsia="仿宋" w:cs="仿宋"/>
          <w:b w:val="0"/>
          <w:color w:val="auto"/>
          <w:sz w:val="32"/>
          <w:szCs w:val="32"/>
        </w:rPr>
        <w:t>标准制定的信息公开和社会监督制度。</w:t>
      </w:r>
    </w:p>
    <w:p w14:paraId="22C241A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第三十</w:t>
      </w:r>
      <w:r>
        <w:rPr>
          <w:rFonts w:hint="eastAsia" w:ascii="黑体" w:hAnsi="黑体" w:eastAsia="黑体" w:cs="黑体"/>
          <w:b w:val="0"/>
          <w:color w:val="auto"/>
          <w:sz w:val="32"/>
          <w:szCs w:val="32"/>
          <w:lang w:val="en-US" w:eastAsia="zh-CN"/>
        </w:rPr>
        <w:t>五</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鼓励民营经济组织</w:t>
      </w:r>
      <w:r>
        <w:rPr>
          <w:rFonts w:hint="eastAsia" w:ascii="仿宋" w:hAnsi="仿宋" w:eastAsia="仿宋" w:cs="仿宋"/>
          <w:b w:val="0"/>
          <w:color w:val="auto"/>
          <w:sz w:val="32"/>
          <w:szCs w:val="32"/>
          <w:lang w:eastAsia="zh-CN"/>
        </w:rPr>
        <w:t>积极培养</w:t>
      </w:r>
      <w:r>
        <w:rPr>
          <w:rFonts w:hint="eastAsia" w:ascii="仿宋" w:hAnsi="仿宋" w:eastAsia="仿宋" w:cs="仿宋"/>
          <w:b w:val="0"/>
          <w:color w:val="auto"/>
          <w:sz w:val="32"/>
          <w:szCs w:val="32"/>
        </w:rPr>
        <w:t>使用知识型、技能型、创新型人才，</w:t>
      </w:r>
      <w:r>
        <w:rPr>
          <w:rFonts w:hint="eastAsia" w:ascii="仿宋" w:hAnsi="仿宋" w:eastAsia="仿宋" w:cs="仿宋"/>
          <w:b w:val="0"/>
          <w:color w:val="auto"/>
          <w:sz w:val="32"/>
          <w:szCs w:val="32"/>
          <w:lang w:eastAsia="zh-CN"/>
        </w:rPr>
        <w:t>在</w:t>
      </w:r>
      <w:r>
        <w:rPr>
          <w:rFonts w:hint="eastAsia" w:ascii="仿宋" w:hAnsi="仿宋" w:eastAsia="仿宋" w:cs="仿宋"/>
          <w:b w:val="0"/>
          <w:color w:val="auto"/>
          <w:sz w:val="32"/>
          <w:szCs w:val="32"/>
        </w:rPr>
        <w:t>关键岗位</w:t>
      </w:r>
      <w:r>
        <w:rPr>
          <w:rFonts w:hint="eastAsia" w:ascii="仿宋" w:hAnsi="仿宋" w:eastAsia="仿宋" w:cs="仿宋"/>
          <w:b w:val="0"/>
          <w:color w:val="auto"/>
          <w:sz w:val="32"/>
          <w:szCs w:val="32"/>
          <w:lang w:eastAsia="zh-CN"/>
        </w:rPr>
        <w:t>、关键工序培养使用</w:t>
      </w:r>
      <w:r>
        <w:rPr>
          <w:rFonts w:hint="eastAsia" w:ascii="仿宋" w:hAnsi="仿宋" w:eastAsia="仿宋" w:cs="仿宋"/>
          <w:b w:val="0"/>
          <w:color w:val="auto"/>
          <w:sz w:val="32"/>
          <w:szCs w:val="32"/>
        </w:rPr>
        <w:t>高技能人才，推动产业工人队伍建设。</w:t>
      </w:r>
    </w:p>
    <w:p w14:paraId="06B92E8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lang w:eastAsia="zh-CN"/>
        </w:rPr>
      </w:pPr>
      <w:r>
        <w:rPr>
          <w:rFonts w:hint="eastAsia" w:ascii="黑体" w:hAnsi="黑体" w:eastAsia="黑体" w:cs="黑体"/>
          <w:b w:val="0"/>
          <w:color w:val="auto"/>
          <w:sz w:val="32"/>
          <w:szCs w:val="32"/>
        </w:rPr>
        <w:t>第三十</w:t>
      </w:r>
      <w:r>
        <w:rPr>
          <w:rFonts w:hint="eastAsia" w:ascii="黑体" w:hAnsi="黑体" w:eastAsia="黑体" w:cs="黑体"/>
          <w:b w:val="0"/>
          <w:color w:val="auto"/>
          <w:sz w:val="32"/>
          <w:szCs w:val="32"/>
          <w:lang w:val="en-US" w:eastAsia="zh-CN"/>
        </w:rPr>
        <w:t>六</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县级以上人民政府及其有关部门应当结合实际，加强对民营经济组织开展科技创新的财政支持。发挥政府投资基金引导作用，投资种子期、初创期、成长期科技创新型民营经济组织</w:t>
      </w:r>
      <w:r>
        <w:rPr>
          <w:rFonts w:hint="eastAsia" w:ascii="仿宋" w:hAnsi="仿宋" w:eastAsia="仿宋" w:cs="仿宋"/>
          <w:b w:val="0"/>
          <w:color w:val="auto"/>
          <w:sz w:val="32"/>
          <w:szCs w:val="32"/>
          <w:lang w:eastAsia="zh-CN"/>
        </w:rPr>
        <w:t>。</w:t>
      </w:r>
    </w:p>
    <w:p w14:paraId="36CA345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lang w:eastAsia="zh-CN"/>
        </w:rPr>
      </w:pPr>
      <w:r>
        <w:rPr>
          <w:rFonts w:hint="eastAsia" w:ascii="仿宋" w:hAnsi="仿宋" w:eastAsia="仿宋" w:cs="仿宋"/>
          <w:b w:val="0"/>
          <w:color w:val="auto"/>
          <w:sz w:val="32"/>
          <w:szCs w:val="32"/>
          <w:highlight w:val="none"/>
          <w:lang w:eastAsia="zh-CN"/>
        </w:rPr>
        <w:t>引导非营利性基金依法</w:t>
      </w:r>
      <w:r>
        <w:rPr>
          <w:rFonts w:hint="eastAsia" w:ascii="仿宋" w:hAnsi="仿宋" w:eastAsia="仿宋" w:cs="仿宋"/>
          <w:b w:val="0"/>
          <w:color w:val="auto"/>
          <w:sz w:val="32"/>
          <w:szCs w:val="32"/>
          <w:highlight w:val="none"/>
        </w:rPr>
        <w:t>资助民营经济组织开展基础研究、前沿技术研究和社会公益性技术研究。</w:t>
      </w:r>
    </w:p>
    <w:p w14:paraId="1FC8D5F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第三十</w:t>
      </w:r>
      <w:r>
        <w:rPr>
          <w:rFonts w:hint="eastAsia" w:ascii="黑体" w:hAnsi="黑体" w:eastAsia="黑体" w:cs="黑体"/>
          <w:b w:val="0"/>
          <w:color w:val="auto"/>
          <w:sz w:val="32"/>
          <w:szCs w:val="32"/>
          <w:lang w:val="en-US" w:eastAsia="zh-CN"/>
        </w:rPr>
        <w:t>七</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依法加强对民营经济组织及其经营者创新成果知识产权保护力度，依法</w:t>
      </w:r>
      <w:r>
        <w:rPr>
          <w:rFonts w:hint="eastAsia" w:ascii="仿宋" w:hAnsi="仿宋" w:eastAsia="仿宋" w:cs="仿宋"/>
          <w:b w:val="0"/>
          <w:color w:val="auto"/>
          <w:sz w:val="32"/>
          <w:szCs w:val="32"/>
          <w:lang w:eastAsia="zh-CN"/>
        </w:rPr>
        <w:t>查处</w:t>
      </w:r>
      <w:r>
        <w:rPr>
          <w:rFonts w:hint="eastAsia" w:ascii="仿宋" w:hAnsi="仿宋" w:eastAsia="仿宋" w:cs="仿宋"/>
          <w:b w:val="0"/>
          <w:color w:val="auto"/>
          <w:sz w:val="32"/>
          <w:szCs w:val="32"/>
        </w:rPr>
        <w:t>侵犯知识产权</w:t>
      </w:r>
      <w:r>
        <w:rPr>
          <w:rFonts w:hint="eastAsia" w:ascii="仿宋" w:hAnsi="仿宋" w:eastAsia="仿宋" w:cs="仿宋"/>
          <w:b w:val="0"/>
          <w:color w:val="auto"/>
          <w:sz w:val="32"/>
          <w:szCs w:val="32"/>
          <w:lang w:eastAsia="zh-CN"/>
        </w:rPr>
        <w:t>的</w:t>
      </w:r>
      <w:r>
        <w:rPr>
          <w:rFonts w:hint="eastAsia" w:ascii="仿宋" w:hAnsi="仿宋" w:eastAsia="仿宋" w:cs="仿宋"/>
          <w:b w:val="0"/>
          <w:color w:val="auto"/>
          <w:sz w:val="32"/>
          <w:szCs w:val="32"/>
        </w:rPr>
        <w:t>行为，严格落实知识产权侵权惩罚性赔偿、行为保全等制度，加大对知识产权的行政保护、司法保护力度。</w:t>
      </w:r>
    </w:p>
    <w:p w14:paraId="249C1D1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建立知识产权快速协同工作机制，加强跨区域、跨部门知识产权执法协作，为民营经济组织提供知识产权快速协同保护、多元纠纷解决、维权援助以及海外知识产权纠纷应对指导和风险预警等服务。</w:t>
      </w:r>
    </w:p>
    <w:p w14:paraId="088E752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p>
    <w:p w14:paraId="3FD6278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0" w:firstLineChars="0"/>
        <w:jc w:val="center"/>
        <w:textAlignment w:val="auto"/>
        <w:rPr>
          <w:rFonts w:hint="default" w:ascii="黑体" w:hAnsi="黑体" w:eastAsia="黑体" w:cs="黑体"/>
          <w:b w:val="0"/>
          <w:color w:val="auto"/>
          <w:sz w:val="32"/>
          <w:szCs w:val="32"/>
          <w:lang w:val="en-US" w:eastAsia="zh-CN"/>
        </w:rPr>
      </w:pPr>
      <w:r>
        <w:rPr>
          <w:rFonts w:hint="eastAsia" w:ascii="黑体" w:hAnsi="黑体" w:eastAsia="黑体" w:cs="黑体"/>
          <w:b w:val="0"/>
          <w:color w:val="auto"/>
          <w:sz w:val="32"/>
          <w:szCs w:val="32"/>
          <w:lang w:eastAsia="zh-CN"/>
        </w:rPr>
        <w:t>第五章</w:t>
      </w:r>
      <w:r>
        <w:rPr>
          <w:rFonts w:hint="eastAsia" w:ascii="黑体" w:hAnsi="黑体" w:eastAsia="黑体" w:cs="黑体"/>
          <w:b w:val="0"/>
          <w:color w:val="auto"/>
          <w:sz w:val="32"/>
          <w:szCs w:val="32"/>
          <w:lang w:val="en-US" w:eastAsia="zh-CN"/>
        </w:rPr>
        <w:t xml:space="preserve"> 规范经营</w:t>
      </w:r>
    </w:p>
    <w:p w14:paraId="5947A70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黑体" w:hAnsi="黑体" w:eastAsia="黑体" w:cs="黑体"/>
          <w:b w:val="0"/>
          <w:color w:val="auto"/>
          <w:sz w:val="32"/>
          <w:szCs w:val="32"/>
          <w:lang w:eastAsia="zh-CN"/>
        </w:rPr>
      </w:pPr>
      <w:r>
        <w:rPr>
          <w:rFonts w:hint="eastAsia" w:ascii="黑体" w:hAnsi="黑体" w:eastAsia="黑体" w:cs="黑体"/>
          <w:b w:val="0"/>
          <w:color w:val="auto"/>
          <w:sz w:val="32"/>
          <w:szCs w:val="32"/>
          <w:lang w:eastAsia="zh-CN"/>
        </w:rPr>
        <w:t>第三十八条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eastAsia="zh-CN"/>
        </w:rPr>
        <w:t>民营经济组织中的中国共产党的组织和党员，按照中国共产党章程和有关党内法规开展党的活动，在促进民营经济组织健康发展中发挥党组织的政治引领作用和党员先锋模范作用。</w:t>
      </w:r>
    </w:p>
    <w:p w14:paraId="5DA0816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val="en-US" w:eastAsia="zh-CN"/>
        </w:rPr>
      </w:pPr>
      <w:r>
        <w:rPr>
          <w:rFonts w:hint="eastAsia" w:ascii="黑体" w:hAnsi="黑体" w:eastAsia="黑体" w:cs="黑体"/>
          <w:b w:val="0"/>
          <w:color w:val="auto"/>
          <w:sz w:val="32"/>
          <w:szCs w:val="32"/>
          <w:lang w:eastAsia="zh-CN"/>
        </w:rPr>
        <w:t>第三十九条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val="en-US" w:eastAsia="zh-CN"/>
        </w:rPr>
        <w:t>民营经济组织应当全面贯彻新发展理念，在发展经济、扩大就业、改善民生、科技创新等方面发挥积极作用，为满足人民日益增长的美好生活需要贡献力量。</w:t>
      </w:r>
    </w:p>
    <w:p w14:paraId="5633300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val="en-US" w:eastAsia="zh-CN"/>
        </w:rPr>
      </w:pPr>
      <w:r>
        <w:rPr>
          <w:rFonts w:hint="eastAsia" w:ascii="仿宋" w:hAnsi="仿宋" w:eastAsia="仿宋" w:cs="仿宋"/>
          <w:b w:val="0"/>
          <w:color w:val="auto"/>
          <w:sz w:val="32"/>
          <w:szCs w:val="32"/>
          <w:lang w:val="en-US" w:eastAsia="zh-CN"/>
        </w:rPr>
        <w:t>鼓励民营经济组织做优主业、做强实业，提升核心竞争力，避免低水平同质化竞争。</w:t>
      </w:r>
    </w:p>
    <w:p w14:paraId="342E086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eastAsia="zh-CN"/>
        </w:rPr>
      </w:pPr>
      <w:r>
        <w:rPr>
          <w:rFonts w:hint="eastAsia" w:ascii="黑体" w:hAnsi="黑体" w:eastAsia="黑体" w:cs="黑体"/>
          <w:b w:val="0"/>
          <w:color w:val="auto"/>
          <w:sz w:val="32"/>
          <w:szCs w:val="32"/>
          <w:lang w:eastAsia="zh-CN"/>
        </w:rPr>
        <w:t>第四十条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eastAsia="zh-CN"/>
        </w:rPr>
        <w:t>民营经济组织应当完善治理结构和管理制度、规范经营者行为、强化内部监督，实现规范治理；依法建立健全以职工代表大会为基本形式的民主管理制度。鼓励有条件的民营经济组织建立完善中国特色现代企业制度。</w:t>
      </w:r>
    </w:p>
    <w:p w14:paraId="2C4236A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eastAsia="zh-CN"/>
        </w:rPr>
      </w:pPr>
      <w:r>
        <w:rPr>
          <w:rFonts w:hint="eastAsia" w:ascii="黑体" w:hAnsi="黑体" w:eastAsia="黑体" w:cs="黑体"/>
          <w:b w:val="0"/>
          <w:color w:val="auto"/>
          <w:sz w:val="32"/>
          <w:szCs w:val="32"/>
          <w:lang w:eastAsia="zh-CN"/>
        </w:rPr>
        <w:t>第四十一条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eastAsia="zh-CN"/>
        </w:rPr>
        <w:t>推动民营经济组织源头防范和治理腐败机制落实，支持引导民营经济组织建立健全内部审计制度，加强廉洁风险防控，推动民营经济组织提升依法合规经营管理水平，及时预防、发现、治理经营中违法违规等问题。</w:t>
      </w:r>
    </w:p>
    <w:p w14:paraId="3332347B">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eastAsia="zh-CN"/>
        </w:rPr>
      </w:pPr>
      <w:r>
        <w:rPr>
          <w:rFonts w:hint="eastAsia" w:ascii="黑体" w:hAnsi="黑体" w:eastAsia="黑体" w:cs="黑体"/>
          <w:b w:val="0"/>
          <w:color w:val="auto"/>
          <w:sz w:val="32"/>
          <w:szCs w:val="32"/>
          <w:lang w:eastAsia="zh-CN"/>
        </w:rPr>
        <w:t>第四十二条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eastAsia="zh-CN"/>
        </w:rPr>
        <w:t>支持民营经济组织通过加强技能培训、扩大吸纳就业、完善工资分配制度等，促进员工共享发展成果。</w:t>
      </w:r>
    </w:p>
    <w:p w14:paraId="00B8902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bdr w:val="single" w:color="000000" w:sz="4" w:space="0"/>
          <w:lang w:eastAsia="zh-CN"/>
        </w:rPr>
      </w:pPr>
      <w:r>
        <w:rPr>
          <w:rFonts w:hint="eastAsia" w:ascii="仿宋" w:hAnsi="仿宋" w:eastAsia="仿宋" w:cs="仿宋"/>
          <w:b w:val="0"/>
          <w:color w:val="auto"/>
          <w:sz w:val="32"/>
          <w:szCs w:val="32"/>
          <w:lang w:eastAsia="zh-CN"/>
        </w:rPr>
        <w:t>探索建立民营经济组织社会责任评价体系和激励机制，鼓励、引导民营经济组织积极履行社会责任，自愿参与公益慈善事业、应急救灾等活动。</w:t>
      </w:r>
    </w:p>
    <w:p w14:paraId="443F99F8">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0" w:firstLineChars="0"/>
        <w:jc w:val="both"/>
        <w:textAlignment w:val="auto"/>
        <w:rPr>
          <w:rFonts w:hint="eastAsia" w:ascii="黑体" w:hAnsi="黑体" w:eastAsia="黑体" w:cs="黑体"/>
          <w:b w:val="0"/>
          <w:color w:val="auto"/>
          <w:sz w:val="32"/>
          <w:szCs w:val="32"/>
        </w:rPr>
      </w:pPr>
    </w:p>
    <w:p w14:paraId="5816DF4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0" w:firstLineChars="0"/>
        <w:jc w:val="center"/>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六</w:t>
      </w:r>
      <w:r>
        <w:rPr>
          <w:rFonts w:hint="eastAsia" w:ascii="黑体" w:hAnsi="黑体" w:eastAsia="黑体" w:cs="黑体"/>
          <w:b w:val="0"/>
          <w:color w:val="auto"/>
          <w:sz w:val="32"/>
          <w:szCs w:val="32"/>
        </w:rPr>
        <w:t xml:space="preserve">章 </w:t>
      </w:r>
      <w:r>
        <w:rPr>
          <w:rFonts w:hint="eastAsia" w:ascii="黑体" w:hAnsi="黑体" w:eastAsia="黑体" w:cs="黑体"/>
          <w:b w:val="0"/>
          <w:color w:val="auto"/>
          <w:sz w:val="32"/>
          <w:szCs w:val="32"/>
          <w:lang w:val="en-US" w:eastAsia="zh-CN"/>
        </w:rPr>
        <w:t xml:space="preserve"> </w:t>
      </w:r>
      <w:r>
        <w:rPr>
          <w:rFonts w:hint="eastAsia" w:ascii="黑体" w:hAnsi="黑体" w:eastAsia="黑体" w:cs="黑体"/>
          <w:b w:val="0"/>
          <w:color w:val="auto"/>
          <w:sz w:val="32"/>
          <w:szCs w:val="32"/>
        </w:rPr>
        <w:t>服务保障</w:t>
      </w:r>
    </w:p>
    <w:p w14:paraId="0008794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四十三</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各级人民政府及其有关部门应当为民营经济组织健康发展提供服务保障。国家机关工作人员与民营经济组织经营者交往应当遵纪守法、履职尽责、服务周到、无事不扰，保持清正廉洁。</w:t>
      </w:r>
    </w:p>
    <w:p w14:paraId="13CB827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四十四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各级人民政府及其有关部门应当健全与民营经济组织常态化沟通交流和解决问题机制。建立主要负责人与民营经济组织、行业协会商会座谈交流制度。</w:t>
      </w:r>
    </w:p>
    <w:p w14:paraId="7790F48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yellow"/>
        </w:rPr>
      </w:pPr>
      <w:r>
        <w:rPr>
          <w:rFonts w:hint="eastAsia" w:ascii="仿宋" w:hAnsi="仿宋" w:eastAsia="仿宋" w:cs="仿宋"/>
          <w:b w:val="0"/>
          <w:color w:val="auto"/>
          <w:sz w:val="32"/>
          <w:szCs w:val="32"/>
          <w:lang w:val="en-US" w:eastAsia="zh-CN"/>
        </w:rPr>
        <w:t xml:space="preserve"> </w:t>
      </w:r>
      <w:r>
        <w:rPr>
          <w:rFonts w:hint="eastAsia" w:ascii="仿宋" w:hAnsi="仿宋" w:eastAsia="仿宋" w:cs="仿宋"/>
          <w:b w:val="0"/>
          <w:color w:val="auto"/>
          <w:sz w:val="32"/>
          <w:szCs w:val="32"/>
          <w:highlight w:val="none"/>
        </w:rPr>
        <w:t>省人民政府及</w:t>
      </w:r>
      <w:r>
        <w:rPr>
          <w:rFonts w:hint="eastAsia" w:ascii="仿宋" w:hAnsi="仿宋" w:eastAsia="仿宋" w:cs="仿宋"/>
          <w:b w:val="0"/>
          <w:color w:val="auto"/>
          <w:sz w:val="32"/>
          <w:szCs w:val="32"/>
          <w:highlight w:val="none"/>
          <w:lang w:eastAsia="zh-CN"/>
        </w:rPr>
        <w:t>其</w:t>
      </w:r>
      <w:r>
        <w:rPr>
          <w:rFonts w:hint="eastAsia" w:ascii="仿宋" w:hAnsi="仿宋" w:eastAsia="仿宋" w:cs="仿宋"/>
          <w:b w:val="0"/>
          <w:color w:val="auto"/>
          <w:sz w:val="32"/>
          <w:szCs w:val="32"/>
          <w:highlight w:val="none"/>
        </w:rPr>
        <w:t>有关部门依托全省一体化政务服务平台，集中受理民营经济组织的政务咨询、</w:t>
      </w:r>
      <w:r>
        <w:rPr>
          <w:rFonts w:hint="eastAsia" w:ascii="仿宋" w:hAnsi="仿宋" w:eastAsia="仿宋" w:cs="仿宋"/>
          <w:b w:val="0"/>
          <w:color w:val="auto"/>
          <w:sz w:val="32"/>
          <w:szCs w:val="32"/>
          <w:highlight w:val="none"/>
          <w:lang w:eastAsia="zh-CN"/>
        </w:rPr>
        <w:t>诉求意见、</w:t>
      </w:r>
      <w:r>
        <w:rPr>
          <w:rFonts w:hint="eastAsia" w:ascii="仿宋" w:hAnsi="仿宋" w:eastAsia="仿宋" w:cs="仿宋"/>
          <w:b w:val="0"/>
          <w:color w:val="auto"/>
          <w:sz w:val="32"/>
          <w:szCs w:val="32"/>
          <w:highlight w:val="none"/>
        </w:rPr>
        <w:t>投诉举报，建立健全分办转办、督导问效机制。各级人民政府及其有关部门应当依据各自职能，及时解决</w:t>
      </w:r>
      <w:r>
        <w:rPr>
          <w:rFonts w:hint="eastAsia" w:ascii="仿宋" w:hAnsi="仿宋" w:eastAsia="仿宋" w:cs="仿宋"/>
          <w:b w:val="0"/>
          <w:color w:val="auto"/>
          <w:sz w:val="32"/>
          <w:szCs w:val="32"/>
          <w:highlight w:val="none"/>
          <w:lang w:eastAsia="zh-CN"/>
        </w:rPr>
        <w:t>民营经济组织</w:t>
      </w:r>
      <w:r>
        <w:rPr>
          <w:rFonts w:hint="eastAsia" w:ascii="仿宋" w:hAnsi="仿宋" w:eastAsia="仿宋" w:cs="仿宋"/>
          <w:b w:val="0"/>
          <w:color w:val="auto"/>
          <w:sz w:val="32"/>
          <w:szCs w:val="32"/>
          <w:highlight w:val="none"/>
        </w:rPr>
        <w:t>反映的实际问题和合理诉求。</w:t>
      </w:r>
    </w:p>
    <w:p w14:paraId="0F95A86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四十五</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制定涉及经营主体生产经营活动的地方性法规、政府规章、规范性文件</w:t>
      </w:r>
      <w:r>
        <w:rPr>
          <w:rFonts w:hint="eastAsia" w:ascii="仿宋" w:hAnsi="仿宋" w:eastAsia="仿宋" w:cs="仿宋"/>
          <w:b w:val="0"/>
          <w:color w:val="auto"/>
          <w:sz w:val="32"/>
          <w:szCs w:val="32"/>
          <w:lang w:eastAsia="zh-CN"/>
        </w:rPr>
        <w:t>，或者作出有关重大决策时</w:t>
      </w:r>
      <w:r>
        <w:rPr>
          <w:rFonts w:hint="eastAsia" w:ascii="仿宋" w:hAnsi="仿宋" w:eastAsia="仿宋" w:cs="仿宋"/>
          <w:b w:val="0"/>
          <w:color w:val="auto"/>
          <w:sz w:val="32"/>
          <w:szCs w:val="32"/>
        </w:rPr>
        <w:t>，应当听取包括民营经济组织在内的各类经济组织、行业协会商会的意见建议</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在实施前</w:t>
      </w:r>
      <w:r>
        <w:rPr>
          <w:rFonts w:hint="eastAsia" w:ascii="仿宋" w:hAnsi="仿宋" w:eastAsia="仿宋" w:cs="仿宋"/>
          <w:b w:val="0"/>
          <w:color w:val="auto"/>
          <w:sz w:val="32"/>
          <w:szCs w:val="32"/>
          <w:lang w:eastAsia="zh-CN"/>
        </w:rPr>
        <w:t>应当</w:t>
      </w:r>
      <w:r>
        <w:rPr>
          <w:rFonts w:hint="eastAsia" w:ascii="仿宋" w:hAnsi="仿宋" w:eastAsia="仿宋" w:cs="仿宋"/>
          <w:b w:val="0"/>
          <w:color w:val="auto"/>
          <w:sz w:val="32"/>
          <w:szCs w:val="32"/>
        </w:rPr>
        <w:t>根据实际情况</w:t>
      </w:r>
      <w:r>
        <w:rPr>
          <w:rFonts w:hint="eastAsia" w:ascii="仿宋" w:hAnsi="仿宋" w:eastAsia="仿宋" w:cs="仿宋"/>
          <w:b w:val="0"/>
          <w:color w:val="auto"/>
          <w:sz w:val="32"/>
          <w:szCs w:val="32"/>
          <w:lang w:eastAsia="zh-CN"/>
        </w:rPr>
        <w:t>留出必要的适应调整期</w:t>
      </w:r>
      <w:r>
        <w:rPr>
          <w:rFonts w:hint="eastAsia" w:ascii="仿宋" w:hAnsi="仿宋" w:eastAsia="仿宋" w:cs="仿宋"/>
          <w:b w:val="0"/>
          <w:color w:val="auto"/>
          <w:sz w:val="32"/>
          <w:szCs w:val="32"/>
        </w:rPr>
        <w:t>。</w:t>
      </w:r>
    </w:p>
    <w:p w14:paraId="33211648">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bdr w:val="single" w:color="000000" w:sz="4" w:space="0"/>
        </w:rPr>
      </w:pPr>
      <w:r>
        <w:rPr>
          <w:rFonts w:hint="eastAsia" w:ascii="仿宋" w:hAnsi="仿宋" w:eastAsia="仿宋" w:cs="仿宋"/>
          <w:b w:val="0"/>
          <w:color w:val="auto"/>
          <w:sz w:val="32"/>
          <w:szCs w:val="32"/>
          <w:lang w:eastAsia="zh-CN"/>
        </w:rPr>
        <w:t>各级人民政府及其有关部门应当</w:t>
      </w:r>
      <w:r>
        <w:rPr>
          <w:rFonts w:hint="eastAsia" w:ascii="仿宋" w:hAnsi="仿宋" w:eastAsia="仿宋" w:cs="仿宋"/>
          <w:b w:val="0"/>
          <w:color w:val="auto"/>
          <w:sz w:val="32"/>
          <w:szCs w:val="32"/>
        </w:rPr>
        <w:t>定期评估本地区、本行业领域涉及民营经济发展的</w:t>
      </w:r>
      <w:r>
        <w:rPr>
          <w:rFonts w:hint="eastAsia" w:ascii="仿宋" w:hAnsi="仿宋" w:eastAsia="仿宋" w:cs="仿宋"/>
          <w:b w:val="0"/>
          <w:color w:val="auto"/>
          <w:sz w:val="32"/>
          <w:szCs w:val="32"/>
          <w:lang w:eastAsia="zh-CN"/>
        </w:rPr>
        <w:t>政府</w:t>
      </w:r>
      <w:r>
        <w:rPr>
          <w:rFonts w:hint="eastAsia" w:ascii="仿宋" w:hAnsi="仿宋" w:eastAsia="仿宋" w:cs="仿宋"/>
          <w:b w:val="0"/>
          <w:color w:val="auto"/>
          <w:sz w:val="32"/>
          <w:szCs w:val="32"/>
        </w:rPr>
        <w:t>规章、规范性文件</w:t>
      </w:r>
      <w:r>
        <w:rPr>
          <w:rFonts w:hint="eastAsia" w:ascii="仿宋" w:hAnsi="仿宋" w:eastAsia="仿宋" w:cs="仿宋"/>
          <w:b w:val="0"/>
          <w:color w:val="auto"/>
          <w:sz w:val="32"/>
          <w:szCs w:val="32"/>
          <w:lang w:eastAsia="zh-CN"/>
        </w:rPr>
        <w:t>执行情况以及实施效果</w:t>
      </w:r>
      <w:r>
        <w:rPr>
          <w:rFonts w:hint="eastAsia" w:ascii="仿宋" w:hAnsi="仿宋" w:eastAsia="仿宋" w:cs="仿宋"/>
          <w:b w:val="0"/>
          <w:color w:val="auto"/>
          <w:sz w:val="32"/>
          <w:szCs w:val="32"/>
        </w:rPr>
        <w:t>，及时</w:t>
      </w:r>
      <w:r>
        <w:rPr>
          <w:rFonts w:hint="eastAsia" w:ascii="仿宋" w:hAnsi="仿宋" w:eastAsia="仿宋" w:cs="仿宋"/>
          <w:b w:val="0"/>
          <w:color w:val="auto"/>
          <w:sz w:val="32"/>
          <w:szCs w:val="32"/>
          <w:lang w:eastAsia="zh-CN"/>
        </w:rPr>
        <w:t>做好</w:t>
      </w:r>
      <w:r>
        <w:rPr>
          <w:rFonts w:hint="eastAsia" w:ascii="仿宋" w:hAnsi="仿宋" w:eastAsia="仿宋" w:cs="仿宋"/>
          <w:b w:val="0"/>
          <w:color w:val="auto"/>
          <w:sz w:val="32"/>
          <w:szCs w:val="32"/>
        </w:rPr>
        <w:t>调整或者清理</w:t>
      </w:r>
      <w:r>
        <w:rPr>
          <w:rFonts w:hint="eastAsia" w:ascii="仿宋" w:hAnsi="仿宋" w:eastAsia="仿宋" w:cs="仿宋"/>
          <w:b w:val="0"/>
          <w:color w:val="auto"/>
          <w:sz w:val="32"/>
          <w:szCs w:val="32"/>
          <w:lang w:eastAsia="zh-CN"/>
        </w:rPr>
        <w:t>工作</w:t>
      </w:r>
      <w:r>
        <w:rPr>
          <w:rFonts w:hint="eastAsia" w:ascii="仿宋" w:hAnsi="仿宋" w:eastAsia="仿宋" w:cs="仿宋"/>
          <w:b w:val="0"/>
          <w:color w:val="auto"/>
          <w:sz w:val="32"/>
          <w:szCs w:val="32"/>
        </w:rPr>
        <w:t>。</w:t>
      </w:r>
    </w:p>
    <w:p w14:paraId="75C69F6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四十六</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_GB2312" w:hAnsi="仿宋_GB2312" w:eastAsia="仿宋_GB2312" w:cs="仿宋_GB2312"/>
          <w:sz w:val="32"/>
          <w:szCs w:val="32"/>
          <w:lang w:val="en-US" w:eastAsia="zh-CN"/>
        </w:rPr>
        <w:t>县级以上人民政府及其有关部门应当</w:t>
      </w:r>
      <w:r>
        <w:rPr>
          <w:rFonts w:hint="eastAsia" w:ascii="仿宋" w:hAnsi="仿宋" w:eastAsia="仿宋" w:cs="仿宋"/>
          <w:sz w:val="32"/>
          <w:szCs w:val="32"/>
          <w:lang w:val="en-US" w:eastAsia="zh-CN"/>
        </w:rPr>
        <w:t>建立健全跨层级跨部门数据共享机制，</w:t>
      </w:r>
      <w:r>
        <w:rPr>
          <w:rFonts w:hint="eastAsia" w:ascii="仿宋_GB2312" w:hAnsi="仿宋_GB2312" w:eastAsia="仿宋_GB2312" w:cs="仿宋_GB2312"/>
          <w:sz w:val="32"/>
          <w:szCs w:val="32"/>
          <w:lang w:val="en-US" w:eastAsia="zh-CN"/>
        </w:rPr>
        <w:t>依托一体化政务服务平台，及时归集、发布支持民营经济发展相关政策，明确政策适用范围、标准、条件和申请程序，通过多种途径和方式加强宣传解读。</w:t>
      </w:r>
    </w:p>
    <w:p w14:paraId="17DBA0B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sz w:val="32"/>
          <w:szCs w:val="32"/>
          <w:lang w:val="en-US" w:eastAsia="zh-CN"/>
        </w:rPr>
        <w:t>推进政务服务标准化建设，</w:t>
      </w:r>
      <w:r>
        <w:rPr>
          <w:rFonts w:hint="eastAsia" w:ascii="仿宋_GB2312" w:hAnsi="仿宋_GB2312" w:eastAsia="仿宋_GB2312" w:cs="仿宋_GB2312"/>
          <w:sz w:val="32"/>
          <w:szCs w:val="32"/>
          <w:lang w:val="en-US" w:eastAsia="zh-CN"/>
        </w:rPr>
        <w:t>提升政务服务“一网通办”水平，建立惠企政策统一查询、申请、兑现渠道，运用智能化手段向民营经济组织精准推送惠企政策信息，对符合条件的民营经济组织实行优惠政策免于申报、直接享受；确需提出申请的，应当简化申报手续，快速办理。</w:t>
      </w:r>
    </w:p>
    <w:p w14:paraId="62B02C3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val="en-US" w:eastAsia="zh-CN"/>
        </w:rPr>
      </w:pPr>
      <w:r>
        <w:rPr>
          <w:rFonts w:hint="eastAsia" w:ascii="黑体" w:hAnsi="黑体" w:eastAsia="黑体" w:cs="黑体"/>
          <w:b w:val="0"/>
          <w:color w:val="auto"/>
          <w:sz w:val="32"/>
          <w:szCs w:val="32"/>
          <w:lang w:eastAsia="zh-CN"/>
        </w:rPr>
        <w:t>第四十七条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val="en-US" w:eastAsia="zh-CN"/>
        </w:rPr>
        <w:t>县级以上人民政府及其有关部门、工商业联合会应当建立健全民营经济组织经营者教育培训机制，开展多领域多层次培训，协助民营经济组织经营者提升综合素养与经营管理水平，推动民营经济组织健康、可持续发展。</w:t>
      </w:r>
    </w:p>
    <w:p w14:paraId="42F56A9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四十八</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各级人民政府及其有关部门制定鼓励民营经济组织创业的政策，提供创业辅导、政策咨询、管理培训、风险防范、人才引育等服务，推动创业促进就业。</w:t>
      </w:r>
    </w:p>
    <w:p w14:paraId="40E1AAA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对于高校毕业生、退役军人、返乡创业农民工、残疾人员、有关失业人员等创办民营经济组织的，按照有关规定享受各类政策优惠，依法依规享受税费优惠。</w:t>
      </w:r>
    </w:p>
    <w:p w14:paraId="43ECD6F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四十九</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登记机关应当为包括民营经济组织在内的各类经济组织提供</w:t>
      </w:r>
      <w:r>
        <w:rPr>
          <w:rFonts w:hint="eastAsia" w:ascii="仿宋" w:hAnsi="仿宋" w:eastAsia="仿宋" w:cs="仿宋"/>
          <w:b w:val="0"/>
          <w:color w:val="auto"/>
          <w:sz w:val="32"/>
          <w:szCs w:val="32"/>
          <w:lang w:eastAsia="zh-CN"/>
        </w:rPr>
        <w:t>依法合规、规范统一、公开透明、</w:t>
      </w:r>
      <w:r>
        <w:rPr>
          <w:rFonts w:hint="eastAsia" w:ascii="仿宋" w:hAnsi="仿宋" w:eastAsia="仿宋" w:cs="仿宋"/>
          <w:b w:val="0"/>
          <w:color w:val="auto"/>
          <w:sz w:val="32"/>
          <w:szCs w:val="32"/>
        </w:rPr>
        <w:t>便捷高效的设立、变更、注销等登记服务，降低市场进入和退出成本。对符合简易注销登记条件的民营经济组织，允许其通过简易注销程序办理业务。</w:t>
      </w:r>
    </w:p>
    <w:p w14:paraId="128D55C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登记机关、税务机关和有关部门建立个体工商户转型为企业的绿色通道，为个体工商户自愿依法转型为企业提供指引和便利。</w:t>
      </w:r>
    </w:p>
    <w:p w14:paraId="70F130F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五十</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bCs w:val="0"/>
          <w:sz w:val="32"/>
          <w:szCs w:val="32"/>
          <w:lang w:val="en-US" w:eastAsia="zh-CN"/>
        </w:rPr>
        <w:t>搭建“政企校”协同培育平台，</w:t>
      </w:r>
      <w:r>
        <w:rPr>
          <w:rFonts w:hint="eastAsia" w:ascii="仿宋" w:hAnsi="仿宋" w:eastAsia="仿宋" w:cs="仿宋"/>
          <w:b w:val="0"/>
          <w:color w:val="auto"/>
          <w:sz w:val="32"/>
          <w:szCs w:val="32"/>
        </w:rPr>
        <w:t>鼓励、支持高等学校、科研院所、职业学校、公共实训基地、职业技能培训机构与民营经济组织交流合作，优化学科或者专业设置，提升职业教育培训水平，培养符合民营经济组织实际需求的专业人才和产业工人。</w:t>
      </w:r>
    </w:p>
    <w:p w14:paraId="3693CB5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highlight w:val="none"/>
        </w:rPr>
        <w:t>县级以上人民政府</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有关部门</w:t>
      </w:r>
      <w:r>
        <w:rPr>
          <w:rFonts w:hint="eastAsia" w:ascii="仿宋" w:hAnsi="仿宋" w:eastAsia="仿宋" w:cs="仿宋"/>
          <w:b w:val="0"/>
          <w:color w:val="auto"/>
          <w:sz w:val="32"/>
          <w:szCs w:val="32"/>
        </w:rPr>
        <w:t>深化引才机制改革，推动高等学校、科研院所、事业单位与民营经济组织之间进行人才双向交流合作，健全高校、科研院所和企业人才交叉挂职、兼职创新、定向服务机制。</w:t>
      </w:r>
    </w:p>
    <w:p w14:paraId="7E30BCD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人力资源和社会保障部门应当完善人力资源服务机制，加强</w:t>
      </w:r>
      <w:r>
        <w:rPr>
          <w:rFonts w:hint="eastAsia" w:ascii="仿宋" w:hAnsi="仿宋" w:eastAsia="仿宋" w:cs="仿宋"/>
          <w:b w:val="0"/>
          <w:color w:val="auto"/>
          <w:sz w:val="32"/>
          <w:szCs w:val="32"/>
          <w:highlight w:val="none"/>
        </w:rPr>
        <w:t>求职和招聘需求对接服务公共平台建设</w:t>
      </w:r>
      <w:r>
        <w:rPr>
          <w:rFonts w:hint="eastAsia" w:ascii="仿宋" w:hAnsi="仿宋" w:eastAsia="仿宋" w:cs="仿宋"/>
          <w:b w:val="0"/>
          <w:color w:val="auto"/>
          <w:sz w:val="32"/>
          <w:szCs w:val="32"/>
        </w:rPr>
        <w:t>，为民营经济组织招工、用工提供便利。</w:t>
      </w:r>
    </w:p>
    <w:p w14:paraId="0639473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bCs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五十一</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县级以上人民政府人力资源和社会保障部门应当会同有关部门，完善人才评定和服务保障政策，</w:t>
      </w:r>
      <w:r>
        <w:rPr>
          <w:rFonts w:hint="eastAsia" w:ascii="仿宋" w:hAnsi="仿宋" w:eastAsia="仿宋" w:cs="仿宋"/>
          <w:b w:val="0"/>
          <w:color w:val="auto"/>
          <w:sz w:val="32"/>
          <w:szCs w:val="32"/>
          <w:highlight w:val="none"/>
        </w:rPr>
        <w:t>将民营经济组织人才培养、引进留用纳入人才工作体系</w:t>
      </w:r>
      <w:r>
        <w:rPr>
          <w:rFonts w:hint="eastAsia" w:ascii="仿宋" w:hAnsi="仿宋" w:eastAsia="仿宋" w:cs="仿宋"/>
          <w:b w:val="0"/>
          <w:color w:val="auto"/>
          <w:sz w:val="32"/>
          <w:szCs w:val="32"/>
        </w:rPr>
        <w:t>，依法为民营经济组织中符合条件的人才提供相关待遇和便利</w:t>
      </w:r>
      <w:r>
        <w:rPr>
          <w:rFonts w:hint="eastAsia" w:ascii="仿宋" w:hAnsi="仿宋" w:eastAsia="仿宋" w:cs="仿宋"/>
          <w:b w:val="0"/>
          <w:color w:val="auto"/>
          <w:sz w:val="32"/>
          <w:szCs w:val="32"/>
          <w:lang w:eastAsia="zh-CN"/>
        </w:rPr>
        <w:t>，</w:t>
      </w:r>
      <w:r>
        <w:rPr>
          <w:rFonts w:hint="eastAsia" w:ascii="仿宋" w:hAnsi="仿宋" w:eastAsia="仿宋" w:cs="仿宋"/>
          <w:b w:val="0"/>
          <w:bCs w:val="0"/>
          <w:sz w:val="32"/>
          <w:szCs w:val="32"/>
          <w:lang w:val="en-US" w:eastAsia="zh-CN"/>
        </w:rPr>
        <w:t>提升民营经济组织人才政策吸引力</w:t>
      </w:r>
      <w:r>
        <w:rPr>
          <w:rFonts w:hint="eastAsia" w:ascii="仿宋" w:hAnsi="仿宋" w:eastAsia="仿宋" w:cs="仿宋"/>
          <w:b w:val="0"/>
          <w:bCs w:val="0"/>
          <w:color w:val="auto"/>
          <w:sz w:val="32"/>
          <w:szCs w:val="32"/>
        </w:rPr>
        <w:t>。</w:t>
      </w:r>
    </w:p>
    <w:p w14:paraId="53A9D4E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县级以上人民政府人力资源和社会保障部门应当畅通民营经济组织专业人员职称申报渠道，按照有关规定对专业技术人才密集、技术实力较强、内部管理规范的规模以上民营经济组织授权职称自主评审。</w:t>
      </w:r>
    </w:p>
    <w:p w14:paraId="1794D01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五十二</w:t>
      </w:r>
      <w:r>
        <w:rPr>
          <w:rFonts w:hint="eastAsia" w:ascii="黑体" w:hAnsi="黑体" w:eastAsia="黑体" w:cs="黑体"/>
          <w:b w:val="0"/>
          <w:color w:val="auto"/>
          <w:sz w:val="32"/>
          <w:szCs w:val="32"/>
          <w:highlight w:val="none"/>
        </w:rPr>
        <w:t>条</w:t>
      </w:r>
      <w:r>
        <w:rPr>
          <w:rFonts w:hint="eastAsia" w:ascii="黑体" w:hAnsi="黑体" w:eastAsia="黑体" w:cs="黑体"/>
          <w:b w:val="0"/>
          <w:color w:val="auto"/>
          <w:sz w:val="32"/>
          <w:szCs w:val="32"/>
          <w:highlight w:val="none"/>
          <w:lang w:val="en-US" w:eastAsia="zh-CN"/>
        </w:rPr>
        <w:t xml:space="preserve">  </w:t>
      </w:r>
      <w:r>
        <w:rPr>
          <w:rFonts w:hint="eastAsia" w:ascii="仿宋" w:hAnsi="仿宋" w:eastAsia="仿宋" w:cs="仿宋"/>
          <w:b w:val="0"/>
          <w:color w:val="auto"/>
          <w:sz w:val="32"/>
          <w:szCs w:val="32"/>
          <w:highlight w:val="none"/>
        </w:rPr>
        <w:t>行政执法机关及其工作人员对民营经济组织进行监督检查应当依法进行，合理确定抽查比例和频次，针对同一检查对象的多个检查事项，应当尽可能合并或者纳入跨部门联合检查范围</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实施差异化精准监管，并运用大数据、人工智能等技术进行远程监管和预警防控</w:t>
      </w:r>
      <w:r>
        <w:rPr>
          <w:rFonts w:hint="eastAsia" w:ascii="仿宋" w:hAnsi="仿宋" w:eastAsia="仿宋" w:cs="仿宋"/>
          <w:b w:val="0"/>
          <w:color w:val="auto"/>
          <w:sz w:val="32"/>
          <w:szCs w:val="32"/>
          <w:highlight w:val="none"/>
          <w:lang w:eastAsia="zh-CN"/>
        </w:rPr>
        <w:t>，</w:t>
      </w:r>
      <w:r>
        <w:rPr>
          <w:rFonts w:hint="eastAsia" w:ascii="仿宋" w:hAnsi="仿宋" w:eastAsia="仿宋" w:cs="仿宋"/>
          <w:b w:val="0"/>
          <w:color w:val="auto"/>
          <w:sz w:val="32"/>
          <w:szCs w:val="32"/>
          <w:highlight w:val="none"/>
        </w:rPr>
        <w:t>提高监管规范化、精准化、智能化水平</w:t>
      </w:r>
      <w:r>
        <w:rPr>
          <w:rFonts w:hint="eastAsia" w:ascii="仿宋" w:hAnsi="仿宋" w:eastAsia="仿宋" w:cs="仿宋"/>
          <w:b w:val="0"/>
          <w:color w:val="auto"/>
          <w:sz w:val="32"/>
          <w:szCs w:val="32"/>
          <w:highlight w:val="none"/>
        </w:rPr>
        <w:t>。行政执法活动应当避免或者尽量减少对民营经济组织正常生产经营的影响，并对其合理、合法诉求及时响应、处置。</w:t>
      </w:r>
    </w:p>
    <w:p w14:paraId="712FF9A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none"/>
          <w:lang w:eastAsia="zh-CN"/>
        </w:rPr>
      </w:pPr>
      <w:r>
        <w:rPr>
          <w:rFonts w:hint="eastAsia" w:ascii="仿宋" w:hAnsi="仿宋" w:eastAsia="仿宋" w:cs="仿宋"/>
          <w:b w:val="0"/>
          <w:color w:val="auto"/>
          <w:sz w:val="32"/>
          <w:szCs w:val="32"/>
          <w:highlight w:val="none"/>
        </w:rPr>
        <w:t>全面推行行政检查执法备案管理，实现执法全过程可追溯</w:t>
      </w:r>
      <w:r>
        <w:rPr>
          <w:rFonts w:hint="eastAsia" w:ascii="仿宋" w:hAnsi="仿宋" w:eastAsia="仿宋" w:cs="仿宋"/>
          <w:b w:val="0"/>
          <w:color w:val="auto"/>
          <w:sz w:val="32"/>
          <w:szCs w:val="32"/>
          <w:highlight w:val="none"/>
          <w:lang w:eastAsia="zh-CN"/>
        </w:rPr>
        <w:t>。</w:t>
      </w:r>
    </w:p>
    <w:p w14:paraId="7339C7C7">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yellow"/>
        </w:rPr>
      </w:pPr>
      <w:r>
        <w:rPr>
          <w:rFonts w:hint="eastAsia" w:ascii="仿宋" w:hAnsi="仿宋" w:eastAsia="仿宋" w:cs="仿宋"/>
          <w:b w:val="0"/>
          <w:color w:val="auto"/>
          <w:sz w:val="32"/>
          <w:szCs w:val="32"/>
          <w:highlight w:val="none"/>
        </w:rPr>
        <w:t>各级人民政府及其有关部门推动监管信息共享互认，根据民营经济组织的行业领域风险、信用状况实施分级分类监管，提升监管效能。</w:t>
      </w:r>
    </w:p>
    <w:p w14:paraId="61F96E9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五十三</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行政执法机关应当坚持包容审慎执法方式，统一执法标准、要求，动态调整并及时向经营主体公布不予处罚、从轻处罚、减轻处罚、免予行政强制等清单，对民营经济组织及其经营者违法行为的行政处罚应当按照与其他经济组织及其经营者同等原则实施。对违法行为依法需要实施行政处罚或者采取其他措施的，应当与违法行为的事实、性质、情节以及社会危害程度相当。</w:t>
      </w:r>
    </w:p>
    <w:p w14:paraId="78DEC8F4">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五十四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各级人民政府及其有关部门应当建立健全行政执法违法行为</w:t>
      </w:r>
      <w:r>
        <w:rPr>
          <w:rFonts w:hint="eastAsia" w:ascii="仿宋" w:hAnsi="仿宋" w:eastAsia="仿宋" w:cs="仿宋"/>
          <w:b w:val="0"/>
          <w:color w:val="auto"/>
          <w:sz w:val="32"/>
          <w:szCs w:val="32"/>
          <w:lang w:eastAsia="zh-CN"/>
        </w:rPr>
        <w:t>投诉</w:t>
      </w:r>
      <w:r>
        <w:rPr>
          <w:rFonts w:hint="eastAsia" w:ascii="仿宋" w:hAnsi="仿宋" w:eastAsia="仿宋" w:cs="仿宋"/>
          <w:b w:val="0"/>
          <w:color w:val="auto"/>
          <w:sz w:val="32"/>
          <w:szCs w:val="32"/>
        </w:rPr>
        <w:t>举报处理机制，保护民营经济组织及其经营者合法权益。</w:t>
      </w:r>
    </w:p>
    <w:p w14:paraId="34A242C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司法行政部门建立涉企行政执法诉求沟通机制，组织开展执法检查，综合运用日常监督、重点监督、专项监督等方式，</w:t>
      </w:r>
      <w:r>
        <w:rPr>
          <w:rFonts w:hint="eastAsia" w:ascii="仿宋" w:hAnsi="仿宋" w:eastAsia="仿宋" w:cs="仿宋"/>
          <w:b w:val="0"/>
          <w:color w:val="auto"/>
          <w:sz w:val="32"/>
          <w:szCs w:val="32"/>
          <w:lang w:eastAsia="zh-CN"/>
        </w:rPr>
        <w:t>加强</w:t>
      </w:r>
      <w:r>
        <w:rPr>
          <w:rFonts w:hint="eastAsia" w:ascii="仿宋" w:hAnsi="仿宋" w:eastAsia="仿宋" w:cs="仿宋"/>
          <w:b w:val="0"/>
          <w:color w:val="auto"/>
          <w:sz w:val="32"/>
          <w:szCs w:val="32"/>
        </w:rPr>
        <w:t>对行政执法活动的监督。对</w:t>
      </w:r>
      <w:r>
        <w:rPr>
          <w:rFonts w:hint="eastAsia" w:ascii="仿宋" w:hAnsi="仿宋" w:eastAsia="仿宋" w:cs="仿宋"/>
          <w:b w:val="0"/>
          <w:color w:val="auto"/>
          <w:sz w:val="32"/>
          <w:szCs w:val="32"/>
          <w:lang w:eastAsia="zh-CN"/>
        </w:rPr>
        <w:t>民营经济组织</w:t>
      </w:r>
      <w:r>
        <w:rPr>
          <w:rFonts w:hint="eastAsia" w:ascii="仿宋" w:hAnsi="仿宋" w:eastAsia="仿宋" w:cs="仿宋"/>
          <w:b w:val="0"/>
          <w:color w:val="auto"/>
          <w:sz w:val="32"/>
          <w:szCs w:val="32"/>
        </w:rPr>
        <w:t>反映强烈、产生重大社会影响的典型性、代表性行政执法突出问题进行重点监督。</w:t>
      </w:r>
    </w:p>
    <w:p w14:paraId="6F85E43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司法行政部门会同有关部门建立行政执法违法案件</w:t>
      </w:r>
      <w:r>
        <w:rPr>
          <w:rFonts w:hint="eastAsia" w:ascii="仿宋" w:hAnsi="仿宋" w:eastAsia="仿宋" w:cs="仿宋"/>
          <w:b w:val="0"/>
          <w:color w:val="auto"/>
          <w:sz w:val="32"/>
          <w:szCs w:val="32"/>
          <w:lang w:eastAsia="zh-CN"/>
        </w:rPr>
        <w:t>公开</w:t>
      </w:r>
      <w:r>
        <w:rPr>
          <w:rFonts w:hint="eastAsia" w:ascii="仿宋" w:hAnsi="仿宋" w:eastAsia="仿宋" w:cs="仿宋"/>
          <w:b w:val="0"/>
          <w:color w:val="auto"/>
          <w:sz w:val="32"/>
          <w:szCs w:val="32"/>
        </w:rPr>
        <w:t>制度，加强民营经济组织投诉维权案例宣传。</w:t>
      </w:r>
    </w:p>
    <w:p w14:paraId="64C83F1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五十五</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w:t>
      </w:r>
      <w:r>
        <w:rPr>
          <w:rFonts w:hint="eastAsia" w:ascii="仿宋" w:hAnsi="仿宋" w:eastAsia="仿宋" w:cs="仿宋"/>
          <w:b w:val="0"/>
          <w:color w:val="auto"/>
          <w:sz w:val="32"/>
          <w:szCs w:val="32"/>
          <w:lang w:eastAsia="zh-CN"/>
        </w:rPr>
        <w:t>规范</w:t>
      </w:r>
      <w:r>
        <w:rPr>
          <w:rFonts w:hint="eastAsia" w:ascii="仿宋" w:hAnsi="仿宋" w:eastAsia="仿宋" w:cs="仿宋"/>
          <w:b w:val="0"/>
          <w:color w:val="auto"/>
          <w:sz w:val="32"/>
          <w:szCs w:val="32"/>
        </w:rPr>
        <w:t>信用修复</w:t>
      </w:r>
      <w:r>
        <w:rPr>
          <w:rFonts w:hint="eastAsia" w:ascii="仿宋" w:hAnsi="仿宋" w:eastAsia="仿宋" w:cs="仿宋"/>
          <w:b w:val="0"/>
          <w:color w:val="auto"/>
          <w:sz w:val="32"/>
          <w:szCs w:val="32"/>
          <w:lang w:eastAsia="zh-CN"/>
        </w:rPr>
        <w:t>工作</w:t>
      </w:r>
      <w:r>
        <w:rPr>
          <w:rFonts w:hint="eastAsia" w:ascii="仿宋" w:hAnsi="仿宋" w:eastAsia="仿宋" w:cs="仿宋"/>
          <w:b w:val="0"/>
          <w:color w:val="auto"/>
          <w:sz w:val="32"/>
          <w:szCs w:val="32"/>
        </w:rPr>
        <w:t>。民营经济组织及其经营者符合信用修复条件的，可以申请信用修复。有关部门应当依法及时</w:t>
      </w:r>
      <w:r>
        <w:rPr>
          <w:rFonts w:hint="eastAsia" w:ascii="仿宋" w:hAnsi="仿宋" w:eastAsia="仿宋" w:cs="仿宋"/>
          <w:b w:val="0"/>
          <w:color w:val="auto"/>
          <w:sz w:val="32"/>
          <w:szCs w:val="32"/>
          <w:lang w:eastAsia="zh-CN"/>
        </w:rPr>
        <w:t>解除惩戒措施，移除或者</w:t>
      </w:r>
      <w:r>
        <w:rPr>
          <w:rFonts w:hint="eastAsia" w:ascii="仿宋" w:hAnsi="仿宋" w:eastAsia="仿宋" w:cs="仿宋"/>
          <w:b w:val="0"/>
          <w:color w:val="auto"/>
          <w:sz w:val="32"/>
          <w:szCs w:val="32"/>
        </w:rPr>
        <w:t>终止失信信息</w:t>
      </w:r>
      <w:r>
        <w:rPr>
          <w:rFonts w:hint="eastAsia" w:ascii="仿宋" w:hAnsi="仿宋" w:eastAsia="仿宋" w:cs="仿宋"/>
          <w:b w:val="0"/>
          <w:color w:val="auto"/>
          <w:sz w:val="32"/>
          <w:szCs w:val="32"/>
          <w:lang w:eastAsia="zh-CN"/>
        </w:rPr>
        <w:t>公示</w:t>
      </w:r>
      <w:r>
        <w:rPr>
          <w:rFonts w:hint="eastAsia" w:ascii="仿宋" w:hAnsi="仿宋" w:eastAsia="仿宋" w:cs="仿宋"/>
          <w:b w:val="0"/>
          <w:color w:val="auto"/>
          <w:sz w:val="32"/>
          <w:szCs w:val="32"/>
        </w:rPr>
        <w:t>，更新相关信用评价结果，并在相关公共信用信息平台实现协同修复。</w:t>
      </w:r>
    </w:p>
    <w:p w14:paraId="613594E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bdr w:val="single" w:color="000000" w:sz="4" w:space="0"/>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五十六</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建立健全矛盾纠纷多元化解机制</w:t>
      </w:r>
      <w:r>
        <w:rPr>
          <w:rFonts w:hint="eastAsia" w:ascii="仿宋" w:hAnsi="仿宋" w:eastAsia="仿宋" w:cs="仿宋"/>
          <w:b w:val="0"/>
          <w:color w:val="auto"/>
          <w:sz w:val="32"/>
          <w:szCs w:val="32"/>
          <w:lang w:eastAsia="zh-CN"/>
        </w:rPr>
        <w:t>，为民营经济组织维护合法权益提供便利</w:t>
      </w:r>
      <w:r>
        <w:rPr>
          <w:rFonts w:hint="eastAsia" w:ascii="仿宋" w:hAnsi="仿宋" w:eastAsia="仿宋" w:cs="仿宋"/>
          <w:b w:val="0"/>
          <w:color w:val="auto"/>
          <w:sz w:val="32"/>
          <w:szCs w:val="32"/>
        </w:rPr>
        <w:t>。</w:t>
      </w:r>
    </w:p>
    <w:p w14:paraId="768FC49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司法行政部门</w:t>
      </w:r>
      <w:r>
        <w:rPr>
          <w:rFonts w:hint="eastAsia" w:ascii="仿宋" w:hAnsi="仿宋" w:eastAsia="仿宋" w:cs="仿宋"/>
          <w:b w:val="0"/>
          <w:color w:val="auto"/>
          <w:sz w:val="32"/>
          <w:szCs w:val="32"/>
          <w:lang w:eastAsia="zh-CN"/>
        </w:rPr>
        <w:t>组织协调律师、公证、司法鉴定、基层法律服务、人民调解、商事调解、仲裁等相关机构和法律咨询专家，参与涉及民营经济组织纠纷的化解，</w:t>
      </w:r>
      <w:r>
        <w:rPr>
          <w:rFonts w:hint="eastAsia" w:ascii="仿宋" w:hAnsi="仿宋" w:eastAsia="仿宋" w:cs="仿宋"/>
          <w:b w:val="0"/>
          <w:color w:val="auto"/>
          <w:sz w:val="32"/>
          <w:szCs w:val="32"/>
        </w:rPr>
        <w:t>为民营经济组织提供有针对性的法律服务。推动建立常态化</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问需于企</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机制，围绕企业全生命周期需求打造助企法律服务，帮助民营经济组织有效预防和化解法律风险</w:t>
      </w:r>
      <w:r>
        <w:rPr>
          <w:rFonts w:hint="eastAsia" w:ascii="仿宋" w:hAnsi="仿宋" w:eastAsia="仿宋" w:cs="仿宋"/>
          <w:b w:val="0"/>
          <w:color w:val="auto"/>
          <w:sz w:val="32"/>
          <w:szCs w:val="32"/>
          <w:lang w:eastAsia="zh-CN"/>
        </w:rPr>
        <w:t>。</w:t>
      </w:r>
    </w:p>
    <w:p w14:paraId="6813ED1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五十七</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仿宋" w:hAnsi="仿宋" w:eastAsia="仿宋" w:cs="仿宋"/>
          <w:b w:val="0"/>
          <w:color w:val="auto"/>
          <w:sz w:val="32"/>
          <w:szCs w:val="32"/>
        </w:rPr>
        <w:t>有关行业协会商会依照法律、法规和章程，代表行业和会员向有关部门反映民营经济组织及其经营者的意见建议与合理诉求，为民营经济组织及其经营者提供信息咨询、宣传培训、市场拓展、权益保护、纠纷处理等方面的服务，研究制定自律规约，规范会员生产和经营行为，引导民营经济组织诚实守信、有序竞争。</w:t>
      </w:r>
    </w:p>
    <w:p w14:paraId="4B7701F4">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五十八</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县级以上人民政府及其有关部门应当引导和支持民营经济组织发展对外贸易，深度融入共建“一带一路”，积极参与长吉图开发开放等重大战略，有序开展对外文化交流和经贸合作。</w:t>
      </w:r>
    </w:p>
    <w:p w14:paraId="2A8333A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商务部门应当会同有关部门为民营经济组织在海外依法合规开展投资经营等活动提供法律、金融、物流及税费等综合服务，完善民营经济组织在海外利益保障机制，维护民营经济组织及其经营者海外的合法权益。</w:t>
      </w:r>
    </w:p>
    <w:p w14:paraId="6AF18E5C">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五十九</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县级以上人民政府工业和信息化部门应当会同国有资产监管部门、商务部门</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组织大型企业和中小民营经济组织开展合资合作、产品协作、技术对接、场景开放等活动，鼓励大型企业通过专业分工、服务外包、订单共享等形式带动中小民营经济组织协同发展，促进中小民营经济组织的产品和服务进入大型企业的供应链体系，</w:t>
      </w:r>
      <w:r>
        <w:rPr>
          <w:rFonts w:hint="eastAsia" w:ascii="仿宋" w:hAnsi="仿宋" w:eastAsia="仿宋" w:cs="仿宋"/>
          <w:b w:val="0"/>
          <w:color w:val="auto"/>
          <w:sz w:val="32"/>
          <w:szCs w:val="32"/>
          <w:lang w:eastAsia="zh-CN"/>
        </w:rPr>
        <w:t>推动创新链、产业链、资金链、人才链融合发展</w:t>
      </w:r>
      <w:r>
        <w:rPr>
          <w:rFonts w:hint="eastAsia" w:ascii="仿宋" w:hAnsi="仿宋" w:eastAsia="仿宋" w:cs="仿宋"/>
          <w:b w:val="0"/>
          <w:color w:val="auto"/>
          <w:sz w:val="32"/>
          <w:szCs w:val="32"/>
        </w:rPr>
        <w:t>。</w:t>
      </w:r>
    </w:p>
    <w:p w14:paraId="4A9D3D3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六十</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县级以上人民政府应当建立民营经济风险应对机制，为民营经济组织提供风险预警、纾困解难等服务保障，防范区域性、行业性、系统性风险。</w:t>
      </w:r>
    </w:p>
    <w:p w14:paraId="6B73635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eastAsia="zh-CN"/>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六十一</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县级以上人民政府</w:t>
      </w:r>
      <w:r>
        <w:rPr>
          <w:rFonts w:hint="eastAsia" w:ascii="仿宋" w:hAnsi="仿宋" w:eastAsia="仿宋" w:cs="仿宋"/>
          <w:b w:val="0"/>
          <w:color w:val="auto"/>
          <w:sz w:val="32"/>
          <w:szCs w:val="32"/>
          <w:lang w:eastAsia="zh-CN"/>
        </w:rPr>
        <w:t>应当对有关部门保障民营经济组织平等准入和公平竞争、落实民营经济支持政策、规范涉企行政行为、保护民营经济组织及其经营者合法权益等进行监督。</w:t>
      </w:r>
    </w:p>
    <w:p w14:paraId="6ED79B9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lang w:val="en-US" w:eastAsia="zh-CN"/>
        </w:rPr>
      </w:pPr>
      <w:r>
        <w:rPr>
          <w:rFonts w:hint="eastAsia" w:ascii="黑体" w:hAnsi="黑体" w:eastAsia="黑体" w:cs="黑体"/>
          <w:b w:val="0"/>
          <w:color w:val="auto"/>
          <w:sz w:val="32"/>
          <w:szCs w:val="32"/>
          <w:lang w:eastAsia="zh-CN"/>
        </w:rPr>
        <w:t>第六十二条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lang w:val="en-US" w:eastAsia="zh-CN"/>
        </w:rPr>
        <w:t>县级以上人民代表大会常务委员会应当采取听取和审议专项工作报告、执法检查、询问、质询等方式，结合本行政区域内营商环境情况，加强对民营经济促进工作的监督。</w:t>
      </w:r>
    </w:p>
    <w:p w14:paraId="5078A23E">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仿宋" w:hAnsi="仿宋" w:eastAsia="仿宋" w:cs="仿宋"/>
          <w:b w:val="0"/>
          <w:color w:val="auto"/>
          <w:sz w:val="32"/>
          <w:szCs w:val="32"/>
          <w:highlight w:val="yellow"/>
        </w:rPr>
      </w:pPr>
      <w:r>
        <w:rPr>
          <w:rFonts w:hint="eastAsia" w:ascii="黑体" w:hAnsi="黑体" w:eastAsia="黑体" w:cs="黑体"/>
          <w:b w:val="0"/>
          <w:color w:val="auto"/>
          <w:sz w:val="32"/>
          <w:szCs w:val="32"/>
          <w:highlight w:val="none"/>
          <w:lang w:eastAsia="zh-CN"/>
        </w:rPr>
        <w:t>第六十三条</w:t>
      </w:r>
      <w:r>
        <w:rPr>
          <w:rFonts w:hint="eastAsia" w:ascii="黑体" w:hAnsi="黑体" w:eastAsia="黑体" w:cs="黑体"/>
          <w:b w:val="0"/>
          <w:color w:val="auto"/>
          <w:sz w:val="32"/>
          <w:szCs w:val="32"/>
          <w:highlight w:val="none"/>
          <w:lang w:val="en-US" w:eastAsia="zh-CN"/>
        </w:rPr>
        <w:t xml:space="preserve">  </w:t>
      </w:r>
      <w:r>
        <w:rPr>
          <w:rFonts w:hint="eastAsia" w:ascii="仿宋" w:hAnsi="仿宋" w:eastAsia="仿宋" w:cs="仿宋"/>
          <w:b w:val="0"/>
          <w:color w:val="auto"/>
          <w:sz w:val="32"/>
          <w:szCs w:val="32"/>
          <w:highlight w:val="none"/>
        </w:rPr>
        <w:t>各级人民政府及其有关部门应当结合实际，在法治框架内探索促进民营经济发展壮大的有效措施。对于在探索中推进改革、先行先试而出现失误或者偏差，但是有关单位和个人按照有关规定决策、组织实施，未牟取私利、未损害公共利益、未造成严重后果，符合规定条件的，可以予以免责或者减轻责任。</w:t>
      </w:r>
    </w:p>
    <w:p w14:paraId="43EBFA4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leftChars="0" w:firstLine="640" w:firstLineChars="200"/>
        <w:jc w:val="both"/>
        <w:textAlignment w:val="auto"/>
        <w:rPr>
          <w:rFonts w:hint="eastAsia" w:ascii="黑体" w:hAnsi="黑体" w:eastAsia="黑体" w:cs="黑体"/>
          <w:b w:val="0"/>
          <w:color w:val="auto"/>
          <w:sz w:val="32"/>
          <w:szCs w:val="32"/>
        </w:rPr>
      </w:pPr>
    </w:p>
    <w:p w14:paraId="66DE002A">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jc w:val="center"/>
        <w:textAlignment w:val="auto"/>
        <w:rPr>
          <w:rFonts w:hint="default" w:ascii="黑体" w:hAnsi="黑体" w:eastAsia="黑体" w:cs="黑体"/>
          <w:b w:val="0"/>
          <w:color w:val="auto"/>
          <w:sz w:val="32"/>
          <w:szCs w:val="32"/>
          <w:lang w:val="en-US"/>
        </w:rPr>
      </w:pPr>
      <w:r>
        <w:rPr>
          <w:rFonts w:hint="eastAsia" w:ascii="黑体" w:hAnsi="黑体" w:eastAsia="黑体" w:cs="黑体"/>
          <w:b w:val="0"/>
          <w:color w:val="auto"/>
          <w:sz w:val="32"/>
          <w:szCs w:val="32"/>
          <w:lang w:val="en-US" w:eastAsia="zh-CN"/>
        </w:rPr>
        <w:t xml:space="preserve">第七章  </w:t>
      </w:r>
      <w:r>
        <w:rPr>
          <w:rFonts w:hint="eastAsia" w:ascii="黑体" w:hAnsi="黑体" w:eastAsia="黑体" w:cs="黑体"/>
          <w:b w:val="0"/>
          <w:color w:val="auto"/>
          <w:sz w:val="32"/>
          <w:szCs w:val="32"/>
        </w:rPr>
        <w:t>权益保护</w:t>
      </w:r>
    </w:p>
    <w:p w14:paraId="5DBD211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六十四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任何单位和个人不得侵犯民营经济组织及其经营者的人身权利、财产权利以及经营自主权等合法权益，不得干扰、阻碍民营经济组织正常生产经营活动。</w:t>
      </w:r>
    </w:p>
    <w:p w14:paraId="43237BE8">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六十五</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民营经济组织的名称权、名誉权、荣誉权和民营经济组织经营者的名誉权、荣誉权、隐私权、个人信息等人格权益受法律保护。民营经济组织及其经营者的人格权益受到恶意侵害致使民营经济组织生产经营、投资融资等活动遭受实际损失的，侵权人依法承担赔偿责任。</w:t>
      </w:r>
    </w:p>
    <w:p w14:paraId="0B647640">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任何单位和个人不得利用互联网等传播渠道，以侮辱、诽谤等方式恶意侵害民营经济组织及其经营者的人格权益。网络服务提供者应当依照有关法律法规规定，加强网络信息内容管理，建立健全投诉、举报机制，及时处置恶意侵害当事人合法权益的违法信息，并向有关主管部门报告。</w:t>
      </w:r>
    </w:p>
    <w:p w14:paraId="1B768067">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六十六</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各级人民政府及其有关部门应当</w:t>
      </w:r>
      <w:r>
        <w:rPr>
          <w:rFonts w:hint="eastAsia" w:ascii="仿宋" w:hAnsi="仿宋" w:eastAsia="仿宋" w:cs="仿宋"/>
          <w:b w:val="0"/>
          <w:color w:val="auto"/>
          <w:sz w:val="32"/>
          <w:szCs w:val="32"/>
          <w:lang w:val="en-US" w:eastAsia="zh-CN"/>
        </w:rPr>
        <w:t>履行依法向民营经济组织作出的政策承诺和与民营经济组织订立的合同</w:t>
      </w:r>
      <w:r>
        <w:rPr>
          <w:rFonts w:hint="eastAsia" w:ascii="仿宋" w:hAnsi="仿宋" w:eastAsia="仿宋" w:cs="仿宋"/>
          <w:b w:val="0"/>
          <w:color w:val="auto"/>
          <w:sz w:val="32"/>
          <w:szCs w:val="32"/>
        </w:rPr>
        <w:t>，不得以行政区划调整、政府换届、机构或者职能调整以及相关责任人更替等为由不履行、不完全履行或者延迟履行约定义务。</w:t>
      </w:r>
    </w:p>
    <w:p w14:paraId="33739C2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因国家利益、社会公共利益需要改变政策承诺、合同约定的，应当依照法定权限和程序进行，并依法对民营经济组织因此受到的损失予以补偿。</w:t>
      </w:r>
    </w:p>
    <w:p w14:paraId="62AAC7A5">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lang w:val="en-US" w:eastAsia="zh-CN"/>
        </w:rPr>
      </w:pPr>
      <w:r>
        <w:rPr>
          <w:rFonts w:hint="eastAsia" w:ascii="仿宋" w:hAnsi="仿宋" w:eastAsia="仿宋" w:cs="仿宋"/>
          <w:b w:val="0"/>
          <w:color w:val="auto"/>
          <w:sz w:val="32"/>
          <w:szCs w:val="32"/>
        </w:rPr>
        <w:t>省人民政府政务服务和数字化建设部门应当会同有关部门健全政府部门违约投诉渠道，建立政务失信记录</w:t>
      </w:r>
      <w:r>
        <w:rPr>
          <w:rFonts w:hint="eastAsia" w:ascii="仿宋" w:hAnsi="仿宋" w:eastAsia="仿宋" w:cs="仿宋"/>
          <w:b w:val="0"/>
          <w:color w:val="auto"/>
          <w:sz w:val="32"/>
          <w:szCs w:val="32"/>
          <w:highlight w:val="none"/>
          <w:lang w:val="en-US" w:eastAsia="zh-CN"/>
        </w:rPr>
        <w:t>和惩戒</w:t>
      </w:r>
      <w:r>
        <w:rPr>
          <w:rFonts w:hint="eastAsia" w:ascii="仿宋" w:hAnsi="仿宋" w:eastAsia="仿宋" w:cs="仿宋"/>
          <w:b w:val="0"/>
          <w:color w:val="auto"/>
          <w:sz w:val="32"/>
          <w:szCs w:val="32"/>
        </w:rPr>
        <w:t>制度。</w:t>
      </w:r>
    </w:p>
    <w:p w14:paraId="79F851DD">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六十七</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国家机关、事业单位</w:t>
      </w:r>
      <w:r>
        <w:rPr>
          <w:rFonts w:hint="eastAsia" w:ascii="仿宋" w:hAnsi="仿宋" w:eastAsia="仿宋" w:cs="仿宋"/>
          <w:b w:val="0"/>
          <w:color w:val="auto"/>
          <w:sz w:val="32"/>
          <w:szCs w:val="32"/>
          <w:lang w:eastAsia="zh-CN"/>
        </w:rPr>
        <w:t>和</w:t>
      </w:r>
      <w:r>
        <w:rPr>
          <w:rFonts w:hint="eastAsia" w:ascii="仿宋" w:hAnsi="仿宋" w:eastAsia="仿宋" w:cs="仿宋"/>
          <w:b w:val="0"/>
          <w:color w:val="auto"/>
          <w:sz w:val="32"/>
          <w:szCs w:val="32"/>
        </w:rPr>
        <w:t>国有企业</w:t>
      </w:r>
      <w:r>
        <w:rPr>
          <w:rFonts w:hint="eastAsia" w:ascii="仿宋" w:hAnsi="仿宋" w:eastAsia="仿宋" w:cs="仿宋"/>
          <w:b w:val="0"/>
          <w:color w:val="auto"/>
          <w:sz w:val="32"/>
          <w:szCs w:val="32"/>
          <w:lang w:eastAsia="zh-CN"/>
        </w:rPr>
        <w:t>应当依法或者依合同约定及时向民营经济组织支付账款，</w:t>
      </w:r>
      <w:r>
        <w:rPr>
          <w:rFonts w:hint="eastAsia" w:ascii="仿宋" w:hAnsi="仿宋" w:eastAsia="仿宋" w:cs="仿宋"/>
          <w:b w:val="0"/>
          <w:color w:val="auto"/>
          <w:sz w:val="32"/>
          <w:szCs w:val="32"/>
        </w:rPr>
        <w:t>不得以人员变更、履行内部付款流程或者在合同未作约定情况下以等待竣工验收批复、决算审计等为由拒绝或者拖延支付</w:t>
      </w:r>
      <w:r>
        <w:rPr>
          <w:rFonts w:hint="eastAsia" w:ascii="仿宋" w:hAnsi="仿宋" w:eastAsia="仿宋" w:cs="仿宋"/>
          <w:b w:val="0"/>
          <w:color w:val="auto"/>
          <w:sz w:val="32"/>
          <w:szCs w:val="32"/>
          <w:lang w:eastAsia="zh-CN"/>
        </w:rPr>
        <w:t>民营经济组织</w:t>
      </w:r>
      <w:r>
        <w:rPr>
          <w:rFonts w:hint="eastAsia" w:ascii="仿宋" w:hAnsi="仿宋" w:eastAsia="仿宋" w:cs="仿宋"/>
          <w:b w:val="0"/>
          <w:color w:val="auto"/>
          <w:sz w:val="32"/>
          <w:szCs w:val="32"/>
        </w:rPr>
        <w:t>账款；除法律、行政法规另有规定外，不得强制要求以审计结果作为结算依据。</w:t>
      </w:r>
    </w:p>
    <w:p w14:paraId="71E4CA4B">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审计机关依法对国家机关、事业单位和国有企业支付民营经济组织款项情况</w:t>
      </w:r>
      <w:r>
        <w:rPr>
          <w:rFonts w:hint="eastAsia" w:ascii="仿宋" w:hAnsi="仿宋" w:eastAsia="仿宋" w:cs="仿宋"/>
          <w:b w:val="0"/>
          <w:color w:val="auto"/>
          <w:sz w:val="32"/>
          <w:szCs w:val="32"/>
          <w:lang w:val="en-US" w:eastAsia="zh-CN"/>
        </w:rPr>
        <w:t>进行</w:t>
      </w:r>
      <w:r>
        <w:rPr>
          <w:rFonts w:hint="eastAsia" w:ascii="仿宋" w:hAnsi="仿宋" w:eastAsia="仿宋" w:cs="仿宋"/>
          <w:b w:val="0"/>
          <w:color w:val="auto"/>
          <w:sz w:val="32"/>
          <w:szCs w:val="32"/>
        </w:rPr>
        <w:t>审计监督。</w:t>
      </w:r>
    </w:p>
    <w:p w14:paraId="7E5F53B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六十八</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大型企业在向中小民营经济组织采购货物、工程、服务过程中，</w:t>
      </w:r>
      <w:r>
        <w:rPr>
          <w:rFonts w:hint="eastAsia" w:ascii="仿宋" w:hAnsi="仿宋" w:eastAsia="仿宋" w:cs="仿宋"/>
          <w:b w:val="0"/>
          <w:color w:val="auto"/>
          <w:sz w:val="32"/>
          <w:szCs w:val="32"/>
          <w:lang w:val="en-US" w:eastAsia="zh-CN"/>
        </w:rPr>
        <w:t>应当合理约定付款期限并</w:t>
      </w:r>
      <w:r>
        <w:rPr>
          <w:rFonts w:hint="eastAsia" w:ascii="仿宋" w:hAnsi="仿宋" w:eastAsia="仿宋" w:cs="仿宋"/>
          <w:b w:val="0"/>
          <w:color w:val="auto"/>
          <w:sz w:val="32"/>
          <w:szCs w:val="32"/>
        </w:rPr>
        <w:t>及时支付账款，不得以收到第三方付款或者按照第三方付款进度，作为向中小民营经济组织支付账款的条件。</w:t>
      </w:r>
    </w:p>
    <w:p w14:paraId="217B809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六十九</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省人民政府工业和信息化部门应当会同有关部门健全预防和清理拖欠民营经济组织账款的长效机制，通过采取预算管理、审计监督、协商调解、责任追究等措施，预防和纠正拖欠民营经济组织账款行为。</w:t>
      </w:r>
    </w:p>
    <w:p w14:paraId="1B99EB3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国家机关、事业单位、国有企业存在拖欠民营经济组织账款情况的，应当制定可行性还款计划，</w:t>
      </w:r>
      <w:r>
        <w:rPr>
          <w:rFonts w:hint="eastAsia" w:ascii="仿宋" w:hAnsi="仿宋" w:eastAsia="仿宋" w:cs="仿宋"/>
          <w:b w:val="0"/>
          <w:color w:val="auto"/>
          <w:sz w:val="32"/>
          <w:szCs w:val="32"/>
          <w:highlight w:val="none"/>
          <w:lang w:val="en-US" w:eastAsia="zh-CN"/>
        </w:rPr>
        <w:t>明确责任人、清偿资金来源和清偿时限，</w:t>
      </w:r>
      <w:r>
        <w:rPr>
          <w:rFonts w:hint="eastAsia" w:ascii="仿宋" w:hAnsi="仿宋" w:eastAsia="仿宋" w:cs="仿宋"/>
          <w:b w:val="0"/>
          <w:color w:val="auto"/>
          <w:sz w:val="32"/>
          <w:szCs w:val="32"/>
        </w:rPr>
        <w:t>为民营经济组织通过应收账款质押贷款等需求提供相关证明。</w:t>
      </w:r>
    </w:p>
    <w:p w14:paraId="7B200D11">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textAlignment w:val="auto"/>
        <w:rPr>
          <w:rFonts w:hint="eastAsia" w:ascii="黑体" w:hAnsi="黑体" w:eastAsia="黑体" w:cs="黑体"/>
          <w:b w:val="0"/>
          <w:color w:val="auto"/>
          <w:sz w:val="32"/>
          <w:szCs w:val="32"/>
          <w:lang w:eastAsia="zh-CN"/>
        </w:rPr>
      </w:pPr>
      <w:r>
        <w:rPr>
          <w:rFonts w:hint="eastAsia" w:ascii="黑体" w:hAnsi="黑体" w:eastAsia="黑体" w:cs="黑体"/>
          <w:b w:val="0"/>
          <w:color w:val="auto"/>
          <w:sz w:val="32"/>
          <w:szCs w:val="32"/>
          <w:lang w:eastAsia="zh-CN"/>
        </w:rPr>
        <w:t>第七十</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监察机关应当加强对相关单位和国家公职人员推动民营经济发展相关工作的监督，依法查处违法行使职权损害民营经济组织及其经营者利益的行为。</w:t>
      </w:r>
    </w:p>
    <w:p w14:paraId="74CFB452">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楷体" w:hAnsi="楷体" w:eastAsia="楷体" w:cs="楷体"/>
          <w:b w:val="0"/>
          <w:color w:val="auto"/>
          <w:sz w:val="32"/>
          <w:szCs w:val="32"/>
          <w:lang w:val="en-US" w:eastAsia="zh-CN"/>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七十一</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司法机关应当</w:t>
      </w:r>
      <w:r>
        <w:rPr>
          <w:rFonts w:hint="eastAsia" w:ascii="仿宋" w:hAnsi="仿宋" w:eastAsia="仿宋" w:cs="仿宋"/>
          <w:b w:val="0"/>
          <w:color w:val="auto"/>
          <w:sz w:val="32"/>
          <w:szCs w:val="32"/>
          <w:lang w:eastAsia="zh-CN"/>
        </w:rPr>
        <w:t>依法为保护民营经济组织及其经营者合法权益、促进民营经济发展提供司法保障。</w:t>
      </w:r>
    </w:p>
    <w:p w14:paraId="0115A75C">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highlight w:val="none"/>
          <w:lang w:val="en-US" w:eastAsia="zh-CN"/>
        </w:rPr>
      </w:pPr>
      <w:r>
        <w:rPr>
          <w:rFonts w:hint="eastAsia" w:ascii="黑体" w:hAnsi="黑体" w:eastAsia="黑体" w:cs="黑体"/>
          <w:b w:val="0"/>
          <w:color w:val="auto"/>
          <w:sz w:val="32"/>
          <w:szCs w:val="32"/>
          <w:highlight w:val="none"/>
          <w:lang w:val="en-US" w:eastAsia="zh-CN"/>
        </w:rPr>
        <w:t xml:space="preserve">第七十二条  </w:t>
      </w:r>
      <w:bookmarkStart w:id="0" w:name="_GoBack"/>
      <w:r>
        <w:rPr>
          <w:rFonts w:hint="eastAsia" w:ascii="仿宋" w:hAnsi="仿宋" w:eastAsia="仿宋" w:cs="仿宋"/>
          <w:b w:val="0"/>
          <w:color w:val="auto"/>
          <w:sz w:val="32"/>
          <w:szCs w:val="32"/>
          <w:highlight w:val="none"/>
          <w:lang w:val="en-US" w:eastAsia="zh-CN"/>
        </w:rPr>
        <w:t>民营经济组织经营者涉嫌违法犯罪，被依法采取限制人身自由的强制措施时，办案机关应当允许其在职权范围内委托他人临时代为行使生产经营管理职能，避免影响民营经济组织正常生产经营。法律、行政法规另有规定的，从其规定。</w:t>
      </w:r>
    </w:p>
    <w:bookmarkEnd w:id="0"/>
    <w:p w14:paraId="45FE6314">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highlight w:val="none"/>
          <w:lang w:val="en-US" w:eastAsia="zh-CN"/>
        </w:rPr>
      </w:pPr>
      <w:r>
        <w:rPr>
          <w:rFonts w:hint="eastAsia" w:ascii="仿宋" w:hAnsi="仿宋" w:eastAsia="仿宋" w:cs="仿宋"/>
          <w:b w:val="0"/>
          <w:color w:val="auto"/>
          <w:sz w:val="32"/>
          <w:szCs w:val="32"/>
          <w:highlight w:val="none"/>
          <w:lang w:val="en-US" w:eastAsia="zh-CN"/>
        </w:rPr>
        <w:t>除依法需责令关闭的情形外，在条件允许的情况下，应当为民营经济组织预留必要的流动资金和往来账户。</w:t>
      </w:r>
    </w:p>
    <w:p w14:paraId="27D05A4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highlight w:val="yellow"/>
          <w:bdr w:val="single" w:color="000000" w:sz="4" w:space="0"/>
          <w:lang w:val="en-US" w:eastAsia="zh-CN"/>
        </w:rPr>
      </w:pPr>
      <w:r>
        <w:rPr>
          <w:rFonts w:hint="eastAsia" w:ascii="仿宋" w:hAnsi="仿宋" w:eastAsia="仿宋" w:cs="仿宋"/>
          <w:b w:val="0"/>
          <w:color w:val="auto"/>
          <w:sz w:val="32"/>
          <w:szCs w:val="32"/>
          <w:highlight w:val="none"/>
          <w:lang w:val="en-US" w:eastAsia="zh-CN"/>
        </w:rPr>
        <w:t>在处置自然灾害、公共卫生等事件以及安全生产事故时，应当最大限度降低对民营经济组织正常生产经营活动的不利影响。</w:t>
      </w:r>
    </w:p>
    <w:p w14:paraId="2530575E">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color w:val="auto"/>
          <w:sz w:val="32"/>
          <w:szCs w:val="32"/>
          <w:lang w:eastAsia="zh-CN"/>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七十三</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国家机关及其工作人员有下列行为之一的</w:t>
      </w:r>
      <w:r>
        <w:rPr>
          <w:rFonts w:hint="eastAsia" w:ascii="仿宋" w:hAnsi="仿宋" w:eastAsia="仿宋" w:cs="仿宋"/>
          <w:b w:val="0"/>
          <w:color w:val="auto"/>
          <w:sz w:val="32"/>
          <w:szCs w:val="32"/>
          <w:lang w:eastAsia="zh-CN"/>
        </w:rPr>
        <w:t>，</w:t>
      </w:r>
      <w:r>
        <w:rPr>
          <w:rFonts w:hint="eastAsia" w:ascii="仿宋" w:hAnsi="仿宋" w:eastAsia="仿宋" w:cs="仿宋"/>
          <w:b w:val="0"/>
          <w:color w:val="auto"/>
          <w:sz w:val="32"/>
          <w:szCs w:val="32"/>
        </w:rPr>
        <w:t>由有权机关责令改正，造成不良后果或者影响的，对负有责任的领导人员和直接责任人员依法给予处分；对民营经济组织及其经营者造成损失的，应当依法予以赔偿：</w:t>
      </w:r>
    </w:p>
    <w:p w14:paraId="3DD99BB4">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（一）在制定和实施相关政策过程中，因所有制形式不同设置不平等标准或者条件的；</w:t>
      </w:r>
    </w:p>
    <w:p w14:paraId="6AA5426B">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（二）未经公平竞争审查或者未通过公平竞争审查出台政策措施的；</w:t>
      </w:r>
    </w:p>
    <w:p w14:paraId="47FAAF34">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（三）违法限制或者排斥民营经济组织参与招标投标、政府采购的；</w:t>
      </w:r>
    </w:p>
    <w:p w14:paraId="07381CA4">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（四）违法干扰、阻碍民营经济组织正常生产经营活动或者干预经营主体依法自主经营事项的；</w:t>
      </w:r>
    </w:p>
    <w:p w14:paraId="1D1E1FCF">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w:t>
      </w:r>
      <w:r>
        <w:rPr>
          <w:rFonts w:hint="eastAsia" w:ascii="仿宋" w:hAnsi="仿宋" w:eastAsia="仿宋" w:cs="仿宋"/>
          <w:b w:val="0"/>
          <w:color w:val="auto"/>
          <w:sz w:val="32"/>
          <w:szCs w:val="32"/>
          <w:lang w:eastAsia="zh-CN"/>
        </w:rPr>
        <w:t>五</w:t>
      </w:r>
      <w:r>
        <w:rPr>
          <w:rFonts w:hint="eastAsia" w:ascii="仿宋" w:hAnsi="仿宋" w:eastAsia="仿宋" w:cs="仿宋"/>
          <w:b w:val="0"/>
          <w:color w:val="auto"/>
          <w:sz w:val="32"/>
          <w:szCs w:val="32"/>
        </w:rPr>
        <w:t>）违反法律、法规规定或者合同约定不履行、不完全履行、延迟履行承诺或者约定义务的；</w:t>
      </w:r>
    </w:p>
    <w:p w14:paraId="710860E8">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rPr>
      </w:pPr>
      <w:r>
        <w:rPr>
          <w:rFonts w:hint="eastAsia" w:ascii="仿宋" w:hAnsi="仿宋" w:eastAsia="仿宋" w:cs="仿宋"/>
          <w:b w:val="0"/>
          <w:color w:val="auto"/>
          <w:sz w:val="32"/>
          <w:szCs w:val="32"/>
        </w:rPr>
        <w:t>（</w:t>
      </w:r>
      <w:r>
        <w:rPr>
          <w:rFonts w:hint="eastAsia" w:ascii="仿宋" w:hAnsi="仿宋" w:eastAsia="仿宋" w:cs="仿宋"/>
          <w:b w:val="0"/>
          <w:color w:val="auto"/>
          <w:sz w:val="32"/>
          <w:szCs w:val="32"/>
          <w:lang w:eastAsia="zh-CN"/>
        </w:rPr>
        <w:t>六</w:t>
      </w:r>
      <w:r>
        <w:rPr>
          <w:rFonts w:hint="eastAsia" w:ascii="仿宋" w:hAnsi="仿宋" w:eastAsia="仿宋" w:cs="仿宋"/>
          <w:b w:val="0"/>
          <w:color w:val="auto"/>
          <w:sz w:val="32"/>
          <w:szCs w:val="32"/>
        </w:rPr>
        <w:t>）违反法律、法规规定或者合同约定</w:t>
      </w:r>
      <w:r>
        <w:rPr>
          <w:rFonts w:hint="eastAsia" w:ascii="仿宋" w:hAnsi="仿宋" w:eastAsia="仿宋" w:cs="仿宋"/>
          <w:b w:val="0"/>
          <w:color w:val="auto"/>
          <w:sz w:val="32"/>
          <w:szCs w:val="32"/>
          <w:lang w:eastAsia="zh-CN"/>
        </w:rPr>
        <w:t>拒绝或者拖延</w:t>
      </w:r>
      <w:r>
        <w:rPr>
          <w:rFonts w:hint="eastAsia" w:ascii="仿宋" w:hAnsi="仿宋" w:eastAsia="仿宋" w:cs="仿宋"/>
          <w:b w:val="0"/>
          <w:color w:val="auto"/>
          <w:sz w:val="32"/>
          <w:szCs w:val="32"/>
        </w:rPr>
        <w:t>支付民营经济组织账款的；</w:t>
      </w:r>
    </w:p>
    <w:p w14:paraId="019C3579">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kinsoku/>
        <w:wordWrap/>
        <w:overflowPunct w:val="0"/>
        <w:topLinePunct w:val="0"/>
        <w:autoSpaceDE/>
        <w:autoSpaceDN/>
        <w:bidi w:val="0"/>
        <w:adjustRightInd/>
        <w:snapToGrid/>
        <w:spacing w:line="600" w:lineRule="exact"/>
        <w:ind w:firstLine="640" w:firstLineChars="200"/>
        <w:jc w:val="both"/>
        <w:textAlignment w:val="auto"/>
        <w:rPr>
          <w:rFonts w:hint="eastAsia" w:ascii="仿宋" w:hAnsi="仿宋" w:eastAsia="仿宋" w:cs="仿宋"/>
          <w:b w:val="0"/>
          <w:color w:val="auto"/>
          <w:sz w:val="32"/>
          <w:szCs w:val="32"/>
          <w:bdr w:val="single" w:color="000000" w:sz="4" w:space="0"/>
        </w:rPr>
      </w:pPr>
      <w:r>
        <w:rPr>
          <w:rFonts w:hint="eastAsia" w:ascii="仿宋" w:hAnsi="仿宋" w:eastAsia="仿宋" w:cs="仿宋"/>
          <w:b w:val="0"/>
          <w:color w:val="auto"/>
          <w:sz w:val="32"/>
          <w:szCs w:val="32"/>
        </w:rPr>
        <w:t>（</w:t>
      </w:r>
      <w:r>
        <w:rPr>
          <w:rFonts w:hint="eastAsia" w:ascii="仿宋" w:hAnsi="仿宋" w:eastAsia="仿宋" w:cs="仿宋"/>
          <w:b w:val="0"/>
          <w:color w:val="auto"/>
          <w:sz w:val="32"/>
          <w:szCs w:val="32"/>
          <w:lang w:eastAsia="zh-CN"/>
        </w:rPr>
        <w:t>七</w:t>
      </w:r>
      <w:r>
        <w:rPr>
          <w:rFonts w:hint="eastAsia" w:ascii="仿宋" w:hAnsi="仿宋" w:eastAsia="仿宋" w:cs="仿宋"/>
          <w:b w:val="0"/>
          <w:color w:val="auto"/>
          <w:sz w:val="32"/>
          <w:szCs w:val="32"/>
        </w:rPr>
        <w:t>）其他侵害民营经济组织合法权益的行为。</w:t>
      </w:r>
    </w:p>
    <w:p w14:paraId="4D1FC213">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jc w:val="both"/>
        <w:textAlignment w:val="auto"/>
        <w:rPr>
          <w:rFonts w:hint="eastAsia" w:ascii="仿宋" w:hAnsi="仿宋" w:eastAsia="仿宋" w:cs="仿宋"/>
          <w:b w:val="0"/>
          <w:color w:val="auto"/>
          <w:sz w:val="32"/>
          <w:szCs w:val="32"/>
        </w:rPr>
      </w:pPr>
    </w:p>
    <w:p w14:paraId="095CF616">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0" w:firstLineChars="0"/>
        <w:jc w:val="center"/>
        <w:textAlignment w:val="auto"/>
        <w:rPr>
          <w:rFonts w:hint="eastAsia" w:ascii="黑体" w:hAnsi="黑体" w:eastAsia="黑体" w:cs="黑体"/>
          <w:b w:val="0"/>
          <w:color w:val="auto"/>
          <w:sz w:val="32"/>
          <w:szCs w:val="32"/>
        </w:rPr>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eastAsia="zh-CN"/>
        </w:rPr>
        <w:t>八</w:t>
      </w:r>
      <w:r>
        <w:rPr>
          <w:rFonts w:hint="eastAsia" w:ascii="黑体" w:hAnsi="黑体" w:eastAsia="黑体" w:cs="黑体"/>
          <w:b w:val="0"/>
          <w:color w:val="auto"/>
          <w:sz w:val="32"/>
          <w:szCs w:val="32"/>
        </w:rPr>
        <w:t xml:space="preserve">章 </w:t>
      </w:r>
      <w:r>
        <w:rPr>
          <w:rFonts w:hint="eastAsia" w:ascii="黑体" w:hAnsi="黑体" w:eastAsia="黑体" w:cs="黑体"/>
          <w:b w:val="0"/>
          <w:color w:val="auto"/>
          <w:sz w:val="32"/>
          <w:szCs w:val="32"/>
          <w:lang w:val="en-US" w:eastAsia="zh-CN"/>
        </w:rPr>
        <w:t xml:space="preserve"> </w:t>
      </w:r>
      <w:r>
        <w:rPr>
          <w:rFonts w:hint="eastAsia" w:ascii="黑体" w:hAnsi="黑体" w:eastAsia="黑体" w:cs="黑体"/>
          <w:b w:val="0"/>
          <w:color w:val="auto"/>
          <w:sz w:val="32"/>
          <w:szCs w:val="32"/>
        </w:rPr>
        <w:t>附</w:t>
      </w:r>
      <w:r>
        <w:rPr>
          <w:rFonts w:hint="eastAsia" w:ascii="黑体" w:hAnsi="黑体" w:eastAsia="黑体" w:cs="黑体"/>
          <w:b w:val="0"/>
          <w:color w:val="auto"/>
          <w:sz w:val="32"/>
          <w:szCs w:val="32"/>
          <w:lang w:val="en-US" w:eastAsia="zh-CN"/>
        </w:rPr>
        <w:t xml:space="preserve">  </w:t>
      </w:r>
      <w:r>
        <w:rPr>
          <w:rFonts w:hint="eastAsia" w:ascii="黑体" w:hAnsi="黑体" w:eastAsia="黑体" w:cs="黑体"/>
          <w:b w:val="0"/>
          <w:color w:val="auto"/>
          <w:sz w:val="32"/>
          <w:szCs w:val="32"/>
        </w:rPr>
        <w:t>则</w:t>
      </w:r>
    </w:p>
    <w:p w14:paraId="11946799">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pPr>
      <w:r>
        <w:rPr>
          <w:rFonts w:hint="eastAsia" w:ascii="黑体" w:hAnsi="黑体" w:eastAsia="黑体" w:cs="黑体"/>
          <w:b w:val="0"/>
          <w:color w:val="auto"/>
          <w:sz w:val="32"/>
          <w:szCs w:val="32"/>
        </w:rPr>
        <w:t>第</w:t>
      </w:r>
      <w:r>
        <w:rPr>
          <w:rFonts w:hint="eastAsia" w:ascii="黑体" w:hAnsi="黑体" w:eastAsia="黑体" w:cs="黑体"/>
          <w:b w:val="0"/>
          <w:color w:val="auto"/>
          <w:sz w:val="32"/>
          <w:szCs w:val="32"/>
          <w:lang w:val="en-US" w:eastAsia="zh-CN"/>
        </w:rPr>
        <w:t>七十四</w:t>
      </w:r>
      <w:r>
        <w:rPr>
          <w:rFonts w:hint="eastAsia" w:ascii="黑体" w:hAnsi="黑体" w:eastAsia="黑体" w:cs="黑体"/>
          <w:b w:val="0"/>
          <w:color w:val="auto"/>
          <w:sz w:val="32"/>
          <w:szCs w:val="32"/>
        </w:rPr>
        <w:t>条</w:t>
      </w:r>
      <w:r>
        <w:rPr>
          <w:rFonts w:hint="eastAsia" w:ascii="黑体" w:hAnsi="黑体" w:eastAsia="黑体" w:cs="黑体"/>
          <w:b w:val="0"/>
          <w:color w:val="auto"/>
          <w:sz w:val="32"/>
          <w:szCs w:val="32"/>
          <w:lang w:val="en-US" w:eastAsia="zh-CN"/>
        </w:rPr>
        <w:t xml:space="preserve">  </w:t>
      </w:r>
      <w:r>
        <w:rPr>
          <w:rFonts w:hint="eastAsia" w:ascii="仿宋" w:hAnsi="仿宋" w:eastAsia="仿宋" w:cs="仿宋"/>
          <w:b w:val="0"/>
          <w:color w:val="auto"/>
          <w:sz w:val="32"/>
          <w:szCs w:val="32"/>
        </w:rPr>
        <w:t>本条例自</w:t>
      </w:r>
      <w:r>
        <w:rPr>
          <w:rFonts w:hint="eastAsia" w:ascii="仿宋" w:hAnsi="仿宋" w:eastAsia="仿宋" w:cs="仿宋"/>
          <w:b w:val="0"/>
          <w:color w:val="auto"/>
          <w:sz w:val="32"/>
          <w:szCs w:val="32"/>
          <w:lang w:val="en-US" w:eastAsia="zh-CN"/>
        </w:rPr>
        <w:t>2026</w:t>
      </w:r>
      <w:r>
        <w:rPr>
          <w:rFonts w:hint="eastAsia" w:ascii="仿宋" w:hAnsi="仿宋" w:eastAsia="仿宋" w:cs="仿宋"/>
          <w:b w:val="0"/>
          <w:color w:val="auto"/>
          <w:sz w:val="32"/>
          <w:szCs w:val="32"/>
        </w:rPr>
        <w:t>年</w:t>
      </w:r>
      <w:r>
        <w:rPr>
          <w:rFonts w:hint="eastAsia" w:ascii="仿宋" w:hAnsi="仿宋" w:eastAsia="仿宋" w:cs="仿宋"/>
          <w:b w:val="0"/>
          <w:color w:val="auto"/>
          <w:sz w:val="32"/>
          <w:szCs w:val="32"/>
          <w:lang w:val="en-US" w:eastAsia="zh-CN"/>
        </w:rPr>
        <w:t>11</w:t>
      </w:r>
      <w:r>
        <w:rPr>
          <w:rFonts w:hint="eastAsia" w:ascii="仿宋" w:hAnsi="仿宋" w:eastAsia="仿宋" w:cs="仿宋"/>
          <w:b w:val="0"/>
          <w:color w:val="auto"/>
          <w:sz w:val="32"/>
          <w:szCs w:val="32"/>
        </w:rPr>
        <w:t>月</w:t>
      </w:r>
      <w:r>
        <w:rPr>
          <w:rFonts w:hint="eastAsia" w:ascii="仿宋" w:hAnsi="仿宋" w:eastAsia="仿宋" w:cs="仿宋"/>
          <w:b w:val="0"/>
          <w:color w:val="auto"/>
          <w:sz w:val="32"/>
          <w:szCs w:val="32"/>
          <w:lang w:val="en-US" w:eastAsia="zh-CN"/>
        </w:rPr>
        <w:t>1</w:t>
      </w:r>
      <w:r>
        <w:rPr>
          <w:rFonts w:hint="eastAsia" w:ascii="仿宋" w:hAnsi="仿宋" w:eastAsia="仿宋" w:cs="仿宋"/>
          <w:b w:val="0"/>
          <w:color w:val="auto"/>
          <w:sz w:val="32"/>
          <w:szCs w:val="32"/>
        </w:rPr>
        <w:t>日起施行。</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DECB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5EC65C">
                          <w:pPr>
                            <w:pStyle w:val="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4F5EC65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07DAE0"/>
    <w:multiLevelType w:val="singleLevel"/>
    <w:tmpl w:val="1107DAE0"/>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59B4B4"/>
    <w:rsid w:val="0A952398"/>
    <w:rsid w:val="0B8213C1"/>
    <w:rsid w:val="0E6B1D92"/>
    <w:rsid w:val="12FD3CA3"/>
    <w:rsid w:val="144B2857"/>
    <w:rsid w:val="17BDD03E"/>
    <w:rsid w:val="18C35BB6"/>
    <w:rsid w:val="1BF64AE2"/>
    <w:rsid w:val="1BF6B67B"/>
    <w:rsid w:val="1EDF0ADF"/>
    <w:rsid w:val="1F6F76BC"/>
    <w:rsid w:val="1FB3C665"/>
    <w:rsid w:val="1FF105C0"/>
    <w:rsid w:val="28863C40"/>
    <w:rsid w:val="2A3450EF"/>
    <w:rsid w:val="2FFBE556"/>
    <w:rsid w:val="2FFFD4FD"/>
    <w:rsid w:val="366C5AC0"/>
    <w:rsid w:val="3A1F63F8"/>
    <w:rsid w:val="3B1ECB97"/>
    <w:rsid w:val="3B8F4771"/>
    <w:rsid w:val="3BFF9C78"/>
    <w:rsid w:val="3EFFC61E"/>
    <w:rsid w:val="3F7F250B"/>
    <w:rsid w:val="3FBFB317"/>
    <w:rsid w:val="3FF94C80"/>
    <w:rsid w:val="3FFE8E07"/>
    <w:rsid w:val="466D907B"/>
    <w:rsid w:val="4AB43DDD"/>
    <w:rsid w:val="4BF7A37D"/>
    <w:rsid w:val="4CF929AD"/>
    <w:rsid w:val="4D79040B"/>
    <w:rsid w:val="4DC1731C"/>
    <w:rsid w:val="4F4FF61E"/>
    <w:rsid w:val="4FEF472F"/>
    <w:rsid w:val="52F7C2E4"/>
    <w:rsid w:val="54B5F198"/>
    <w:rsid w:val="557C8CBB"/>
    <w:rsid w:val="57B53C17"/>
    <w:rsid w:val="57F7B8A6"/>
    <w:rsid w:val="5AD028F5"/>
    <w:rsid w:val="5BDE1B5A"/>
    <w:rsid w:val="5BED8A6B"/>
    <w:rsid w:val="5BFB15F0"/>
    <w:rsid w:val="5D7BF8B1"/>
    <w:rsid w:val="5DF60DB8"/>
    <w:rsid w:val="5EF60168"/>
    <w:rsid w:val="5F24F80B"/>
    <w:rsid w:val="5F7BB882"/>
    <w:rsid w:val="5F9F0A70"/>
    <w:rsid w:val="5FD73AC8"/>
    <w:rsid w:val="5FDA426A"/>
    <w:rsid w:val="5FDFA68B"/>
    <w:rsid w:val="5FEB76BF"/>
    <w:rsid w:val="5FFFB1DC"/>
    <w:rsid w:val="640E5ED0"/>
    <w:rsid w:val="66DA3AB1"/>
    <w:rsid w:val="673F0277"/>
    <w:rsid w:val="67B7C9D6"/>
    <w:rsid w:val="67BFD252"/>
    <w:rsid w:val="67DF4EC8"/>
    <w:rsid w:val="6BD0C50E"/>
    <w:rsid w:val="6BF769D3"/>
    <w:rsid w:val="6EFDEBA5"/>
    <w:rsid w:val="6F369D0A"/>
    <w:rsid w:val="6F7E0774"/>
    <w:rsid w:val="6FF981D1"/>
    <w:rsid w:val="73D550A7"/>
    <w:rsid w:val="73D73540"/>
    <w:rsid w:val="73F3B2A4"/>
    <w:rsid w:val="73F77C32"/>
    <w:rsid w:val="740E7D84"/>
    <w:rsid w:val="763B955D"/>
    <w:rsid w:val="77BF400E"/>
    <w:rsid w:val="77E6123A"/>
    <w:rsid w:val="77EEC416"/>
    <w:rsid w:val="78FF016B"/>
    <w:rsid w:val="7AB745F5"/>
    <w:rsid w:val="7AC3E919"/>
    <w:rsid w:val="7ACD9360"/>
    <w:rsid w:val="7B7739AC"/>
    <w:rsid w:val="7B873DB7"/>
    <w:rsid w:val="7BFBB91A"/>
    <w:rsid w:val="7BFF9072"/>
    <w:rsid w:val="7CF7F0A9"/>
    <w:rsid w:val="7CFAF234"/>
    <w:rsid w:val="7CFF7949"/>
    <w:rsid w:val="7DCBA104"/>
    <w:rsid w:val="7DDDDF57"/>
    <w:rsid w:val="7DDF20F0"/>
    <w:rsid w:val="7DFF1263"/>
    <w:rsid w:val="7E5F7A07"/>
    <w:rsid w:val="7E737B2A"/>
    <w:rsid w:val="7EC70283"/>
    <w:rsid w:val="7ED631EF"/>
    <w:rsid w:val="7EDB7506"/>
    <w:rsid w:val="7EE3E9D0"/>
    <w:rsid w:val="7EF51706"/>
    <w:rsid w:val="7EF7F082"/>
    <w:rsid w:val="7EF894E4"/>
    <w:rsid w:val="7F19917E"/>
    <w:rsid w:val="7F333489"/>
    <w:rsid w:val="7F3D56FD"/>
    <w:rsid w:val="7F475E54"/>
    <w:rsid w:val="7F59B4B4"/>
    <w:rsid w:val="7F6F2586"/>
    <w:rsid w:val="7F9C3F81"/>
    <w:rsid w:val="7FA8C547"/>
    <w:rsid w:val="7FAC18CE"/>
    <w:rsid w:val="7FD08682"/>
    <w:rsid w:val="7FDB1A64"/>
    <w:rsid w:val="7FF107E3"/>
    <w:rsid w:val="7FF70B14"/>
    <w:rsid w:val="97DFC0CA"/>
    <w:rsid w:val="9DFC35B7"/>
    <w:rsid w:val="A5F6A14C"/>
    <w:rsid w:val="A6E5875E"/>
    <w:rsid w:val="A7BDBCAF"/>
    <w:rsid w:val="A9FBA898"/>
    <w:rsid w:val="ABF91784"/>
    <w:rsid w:val="AD76B588"/>
    <w:rsid w:val="AEFF0166"/>
    <w:rsid w:val="AFCDE2D4"/>
    <w:rsid w:val="B2ED21AB"/>
    <w:rsid w:val="B5BEB550"/>
    <w:rsid w:val="B772F19F"/>
    <w:rsid w:val="BB7EAC0E"/>
    <w:rsid w:val="BBEEAED6"/>
    <w:rsid w:val="BBFC6033"/>
    <w:rsid w:val="BC7DFB25"/>
    <w:rsid w:val="BD0BBA9C"/>
    <w:rsid w:val="BD890CC7"/>
    <w:rsid w:val="BD9F3B0B"/>
    <w:rsid w:val="BF3B8137"/>
    <w:rsid w:val="BFBB8BA8"/>
    <w:rsid w:val="BFBFFF36"/>
    <w:rsid w:val="BFE7E1C3"/>
    <w:rsid w:val="BFFF6B6C"/>
    <w:rsid w:val="C533B335"/>
    <w:rsid w:val="C6DBFC4B"/>
    <w:rsid w:val="CE5FFF9A"/>
    <w:rsid w:val="CFFB3499"/>
    <w:rsid w:val="CFFDC4F6"/>
    <w:rsid w:val="D3E37309"/>
    <w:rsid w:val="D50F07D4"/>
    <w:rsid w:val="D6F36912"/>
    <w:rsid w:val="DB7D190C"/>
    <w:rsid w:val="DB7FBAEA"/>
    <w:rsid w:val="DEDE2998"/>
    <w:rsid w:val="DFAD14C8"/>
    <w:rsid w:val="DFAE6C7B"/>
    <w:rsid w:val="DFCE12C6"/>
    <w:rsid w:val="DFEF56B8"/>
    <w:rsid w:val="E3FF27EA"/>
    <w:rsid w:val="E5FD7865"/>
    <w:rsid w:val="E777F587"/>
    <w:rsid w:val="E9D3E72E"/>
    <w:rsid w:val="EAFEC69D"/>
    <w:rsid w:val="EBDFBE51"/>
    <w:rsid w:val="EF7D9E2F"/>
    <w:rsid w:val="EFCFAAA3"/>
    <w:rsid w:val="EFFF56B4"/>
    <w:rsid w:val="F33FF3E1"/>
    <w:rsid w:val="F34F0D58"/>
    <w:rsid w:val="F3F7948F"/>
    <w:rsid w:val="F3FD1BD0"/>
    <w:rsid w:val="F5FD15BC"/>
    <w:rsid w:val="F6F4249A"/>
    <w:rsid w:val="F75C84F3"/>
    <w:rsid w:val="F79EB105"/>
    <w:rsid w:val="F9A54C8D"/>
    <w:rsid w:val="FB5B934A"/>
    <w:rsid w:val="FB5BDD5B"/>
    <w:rsid w:val="FB7F7ABD"/>
    <w:rsid w:val="FB9FC6C7"/>
    <w:rsid w:val="FBBF6740"/>
    <w:rsid w:val="FBD6452A"/>
    <w:rsid w:val="FBDFAF6F"/>
    <w:rsid w:val="FBE35939"/>
    <w:rsid w:val="FBEB55BA"/>
    <w:rsid w:val="FD689C41"/>
    <w:rsid w:val="FD9F14A9"/>
    <w:rsid w:val="FDBF5EF9"/>
    <w:rsid w:val="FDEAC6FC"/>
    <w:rsid w:val="FDF71675"/>
    <w:rsid w:val="FDFD57D7"/>
    <w:rsid w:val="FDFF76E5"/>
    <w:rsid w:val="FDFFCAAE"/>
    <w:rsid w:val="FEF35EB2"/>
    <w:rsid w:val="FEFFB3F0"/>
    <w:rsid w:val="FF1A99E3"/>
    <w:rsid w:val="FF279757"/>
    <w:rsid w:val="FF5F55F9"/>
    <w:rsid w:val="FF6F606C"/>
    <w:rsid w:val="FFAFF37E"/>
    <w:rsid w:val="FFBE1413"/>
    <w:rsid w:val="FFDBFBE6"/>
    <w:rsid w:val="FFE4ADFB"/>
    <w:rsid w:val="FFE79A1E"/>
    <w:rsid w:val="FFEF690B"/>
    <w:rsid w:val="FFF5CB70"/>
    <w:rsid w:val="FFF64704"/>
    <w:rsid w:val="FFF74D94"/>
    <w:rsid w:val="FFFAE479"/>
    <w:rsid w:val="FFFDBA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06c2231f-6db6-490e-9898-43fcccc4901e</errorID>
      <errorWord xmlns="http://schemas.wps.cn/vas-ai-hub/contract-review">第五六章</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第六章</item>
      </candidateList>
      <explain xmlns="http://schemas.wps.cn/vas-ai-hub/contract-review">标题顺序错误，请检查标题顺序是否合理。</explain>
      <paraID xmlns="http://schemas.wps.cn/vas-ai-hub/contract-review">4C1D8E6A</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8c4e3a20-3727-4670-9edc-949e1cb76204</errorID>
      <errorWord xmlns="http://schemas.wps.cn/vas-ai-hub/contract-review">第六七章</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第七章</item>
      </candidateList>
      <explain xmlns="http://schemas.wps.cn/vas-ai-hub/contract-review">标题顺序错误，请检查标题顺序是否合理。</explain>
      <paraID xmlns="http://schemas.wps.cn/vas-ai-hub/contract-review">218AA726</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d825055d-0ea7-4575-a977-c51be1811165</errorID>
      <errorWord xmlns="http://schemas.wps.cn/vas-ai-hub/contract-review">和以及</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和</item>
      </candidateList>
      <explain xmlns="http://schemas.wps.cn/vas-ai-hub/contract-review"/>
      <paraID xmlns="http://schemas.wps.cn/vas-ai-hub/contract-review">2365F3F1</paraID>
      <start xmlns="http://schemas.wps.cn/vas-ai-hub/contract-review">114</start>
      <end xmlns="http://schemas.wps.cn/vas-ai-hub/contract-review">117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fcff5e47-d0c3-4f40-b27d-96fbb21c2f63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6734DE4A</paraID>
      <start xmlns="http://schemas.wps.cn/vas-ai-hub/contract-review">49</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2574dc08-3d0e-4904-b29c-2d9c12d74462</errorID>
      <errorWord xmlns="http://schemas.wps.cn/vas-ai-hub/contract-review">拥护中国共产党的领导</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拥护中国共产党领导</item>
      </candidateList>
      <explain xmlns="http://schemas.wps.cn/vas-ai-hub/contract-review">词汇“拥护中国共产党领导”在特定场景下为固定表述形式，请确认此处的“拥护中国共产党的领导”是否存在不当。</explain>
      <paraID xmlns="http://schemas.wps.cn/vas-ai-hub/contract-review">3EA63522</paraID>
      <start xmlns="http://schemas.wps.cn/vas-ai-hub/contract-review">18</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91d159a8-a9e8-47c7-92fd-67def3213787</errorID>
      <errorWord xmlns="http://schemas.wps.cn/vas-ai-hub/contract-review">第八条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第七条</item>
      </candidateList>
      <explain xmlns="http://schemas.wps.cn/vas-ai-hub/contract-review">标题顺序错误，请检查标题顺序是否合理。</explain>
      <paraID xmlns="http://schemas.wps.cn/vas-ai-hub/contract-review">1FBF0B43</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c01b210d-9238-4f6b-9f2a-5a7f3116f671</errorID>
      <errorWord xmlns="http://schemas.wps.cn/vas-ai-hub/contract-review">第九八条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第八条</item>
      </candidateList>
      <explain xmlns="http://schemas.wps.cn/vas-ai-hub/contract-review">标题顺序错误，请检查标题顺序是否合理。</explain>
      <paraID xmlns="http://schemas.wps.cn/vas-ai-hub/contract-review">1A59ED0C</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df835029-708c-4051-be98-3ed4b0d7716d</errorID>
      <errorWord xmlns="http://schemas.wps.cn/vas-ai-hub/contract-review">第十九条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第十条</item>
      </candidateList>
      <explain xmlns="http://schemas.wps.cn/vas-ai-hub/contract-review">标题顺序错误，请检查标题顺序是否合理。</explain>
      <paraID xmlns="http://schemas.wps.cn/vas-ai-hub/contract-review">7A8598D5</paraID>
      <start xmlns="http://schemas.wps.cn/vas-ai-hub/contract-review">0</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d5a58231-3c64-4891-98ec-30da43316386</errorID>
      <errorWord xmlns="http://schemas.wps.cn/vas-ai-hub/contract-review">中做出突出贡献</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中作出突出贡献</item>
      </candidateList>
      <explain xmlns="http://schemas.wps.cn/vas-ai-hub/contract-review"/>
      <paraID xmlns="http://schemas.wps.cn/vas-ai-hub/contract-review">2B6EB9EB</paraID>
      <start xmlns="http://schemas.wps.cn/vas-ai-hub/contract-review">40</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e62229bb-a30c-4714-8526-38770acb8acb</errorID>
      <errorWord xmlns="http://schemas.wps.cn/vas-ai-hub/contract-review">第十一十条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第十一条</item>
      </candidateList>
      <explain xmlns="http://schemas.wps.cn/vas-ai-hub/contract-review">标题顺序错误，请检查标题顺序是否合理。</explain>
      <paraID xmlns="http://schemas.wps.cn/vas-ai-hub/contract-review">4F770477</paraID>
      <start xmlns="http://schemas.wps.cn/vas-ai-hub/contract-review">0</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5ef54ccd-9736-412d-846a-f83947e37266</errorID>
      <errorWord xmlns="http://schemas.wps.cn/vas-ai-hub/contract-review">第十二十一条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第十二条</item>
      </candidateList>
      <explain xmlns="http://schemas.wps.cn/vas-ai-hub/contract-review">标题顺序错误，请检查标题顺序是否合理。</explain>
      <paraID xmlns="http://schemas.wps.cn/vas-ai-hub/contract-review">45A82FC0</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2fee0b61-b5e5-4a23-a21b-599065726268</errorID>
      <errorWord xmlns="http://schemas.wps.cn/vas-ai-hub/contract-review">第十三十二条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第十三条</item>
      </candidateList>
      <explain xmlns="http://schemas.wps.cn/vas-ai-hub/contract-review">标题顺序错误，请检查标题顺序是否合理。</explain>
      <paraID xmlns="http://schemas.wps.cn/vas-ai-hub/contract-review">1937636F</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fbe183e5-ca77-4d1b-831b-97af9a625f9a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1937636F</paraID>
      <start xmlns="http://schemas.wps.cn/vas-ai-hub/contract-review">67</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cd9879c5-8fb6-4dcd-a45b-8ce3d72f21b4</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item>
      </candidateList>
      <explain xmlns="http://schemas.wps.cn/vas-ai-hub/contract-review"/>
      <paraID xmlns="http://schemas.wps.cn/vas-ai-hub/contract-review">1937636F</paraID>
      <start xmlns="http://schemas.wps.cn/vas-ai-hub/contract-review">115</start>
      <end xmlns="http://schemas.wps.cn/vas-ai-hub/contract-review">116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a9115c87-93fa-4e7f-9dd4-62fa86c53130</errorID>
      <errorWord xmlns="http://schemas.wps.cn/vas-ai-hub/contract-review">负责</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，负责</item>
      </candidateList>
      <explain xmlns="http://schemas.wps.cn/vas-ai-hub/contract-review"/>
      <paraID xmlns="http://schemas.wps.cn/vas-ai-hub/contract-review">66DB9AFF</paraID>
      <start xmlns="http://schemas.wps.cn/vas-ai-hub/contract-review">48</start>
      <end xmlns="http://schemas.wps.cn/vas-ai-hub/contract-review">50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a933d864-1357-4c11-9d1a-21b72f5a38a5</errorID>
      <errorWord xmlns="http://schemas.wps.cn/vas-ai-hub/contract-review">第十四十三条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第十四条</item>
      </candidateList>
      <explain xmlns="http://schemas.wps.cn/vas-ai-hub/contract-review">标题顺序错误，请检查标题顺序是否合理。</explain>
      <paraID xmlns="http://schemas.wps.cn/vas-ai-hub/contract-review">7E767FCE</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7493e358-6b01-43d7-bfc8-11f8b0d35497</errorID>
      <errorWord xmlns="http://schemas.wps.cn/vas-ai-hub/contract-review">依法平等使用各类生产要素</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依法平等使用生产要素</item>
      </candidateList>
      <explain xmlns="http://schemas.wps.cn/vas-ai-hub/contract-review"/>
      <paraID xmlns="http://schemas.wps.cn/vas-ai-hub/contract-review">7E767FCE</paraID>
      <start xmlns="http://schemas.wps.cn/vas-ai-hub/contract-review">50</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3b096773-f6ec-453b-8e40-a497f2c9f3f7</errorID>
      <errorWord xmlns="http://schemas.wps.cn/vas-ai-hub/contract-review">六）（五</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六</item>
      </candidateList>
      <explain xmlns="http://schemas.wps.cn/vas-ai-hub/contract-review"/>
      <paraID xmlns="http://schemas.wps.cn/vas-ai-hub/contract-review">73D0806A</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13505bbe-2fcc-421c-b46e-f4e4e0b00331</errorID>
      <errorWord xmlns="http://schemas.wps.cn/vas-ai-hub/contract-review">人力资源</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、人力资源</item>
      </candidateList>
      <explain xmlns="http://schemas.wps.cn/vas-ai-hub/contract-review"/>
      <paraID xmlns="http://schemas.wps.cn/vas-ai-hub/contract-review">73D0806A</paraID>
      <start xmlns="http://schemas.wps.cn/vas-ai-hub/contract-review">12</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248d3bcc-1a2a-4f58-8187-b8f555e0285f</errorID>
      <errorWord xmlns="http://schemas.wps.cn/vas-ai-hub/contract-review">七）（六</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七</item>
      </candidateList>
      <explain xmlns="http://schemas.wps.cn/vas-ai-hub/contract-review"/>
      <paraID xmlns="http://schemas.wps.cn/vas-ai-hub/contract-review"> 1C25F0D</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ccf3cae4-4db1-4f9d-87ac-24e7441147e9</errorID>
      <errorWord xmlns="http://schemas.wps.cn/vas-ai-hub/contract-review">八）（七</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八</item>
      </candidateList>
      <explain xmlns="http://schemas.wps.cn/vas-ai-hub/contract-review"/>
      <paraID xmlns="http://schemas.wps.cn/vas-ai-hub/contract-review">5C2C3A11</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746c902a-2d6e-470d-880e-e42a67cc2c49</errorID>
      <errorWord xmlns="http://schemas.wps.cn/vas-ai-hub/contract-review">配额管理</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配额</item>
      </candidateList>
      <explain xmlns="http://schemas.wps.cn/vas-ai-hub/contract-review"/>
      <paraID xmlns="http://schemas.wps.cn/vas-ai-hub/contract-review">5C2C3A11</paraID>
      <start xmlns="http://schemas.wps.cn/vas-ai-hub/contract-review">29</start>
      <end xmlns="http://schemas.wps.cn/vas-ai-hub/contract-review">33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7fa2a92d-eed3-4d72-8153-3c359f237168</errorID>
      <errorWord xmlns="http://schemas.wps.cn/vas-ai-hub/contract-review">九）（八</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九</item>
      </candidateList>
      <explain xmlns="http://schemas.wps.cn/vas-ai-hub/contract-review"/>
      <paraID xmlns="http://schemas.wps.cn/vas-ai-hub/contract-review">5E5EEF13</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0c285384-7c6e-4f20-a432-69c320ed3472</errorID>
      <errorWord xmlns="http://schemas.wps.cn/vas-ai-hub/contract-review">第十五十四条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第十五条</item>
      </candidateList>
      <explain xmlns="http://schemas.wps.cn/vas-ai-hub/contract-review">标题顺序错误，请检查标题顺序是否合理。</explain>
      <paraID xmlns="http://schemas.wps.cn/vas-ai-hub/contract-review"> 68B1F3E</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2fb4fa31-4f9a-4ca7-bfd5-b2f38ae81541</errorID>
      <errorWord xmlns="http://schemas.wps.cn/vas-ai-hub/contract-review">第十六十五条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第十六条</item>
      </candidateList>
      <explain xmlns="http://schemas.wps.cn/vas-ai-hub/contract-review">标题顺序错误，请检查标题顺序是否合理。</explain>
      <paraID xmlns="http://schemas.wps.cn/vas-ai-hub/contract-review">572248AA</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42a91f77-fc07-430a-b213-4dcf68c8a6e0</errorID>
      <errorWord xmlns="http://schemas.wps.cn/vas-ai-hub/contract-review">保障为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保障</item>
      </candidateList>
      <explain xmlns="http://schemas.wps.cn/vas-ai-hub/contract-review"/>
      <paraID xmlns="http://schemas.wps.cn/vas-ai-hub/contract-review">572248AA</paraID>
      <start xmlns="http://schemas.wps.cn/vas-ai-hub/contract-review">68</start>
      <end xmlns="http://schemas.wps.cn/vas-ai-hub/contract-review">71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065bb588-06de-4082-ad1e-5b568ffa9516</errorID>
      <errorWord xmlns="http://schemas.wps.cn/vas-ai-hub/contract-review">第十七十六条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第十七条</item>
      </candidateList>
      <explain xmlns="http://schemas.wps.cn/vas-ai-hub/contract-review">标题顺序错误，请检查标题顺序是否合理。</explain>
      <paraID xmlns="http://schemas.wps.cn/vas-ai-hub/contract-review">7280515C</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f5564e36-eea4-4f82-bf40-69295a52482f</errorID>
      <errorWord xmlns="http://schemas.wps.cn/vas-ai-hub/contract-review">投资在</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在</item>
      </candidateList>
      <explain xmlns="http://schemas.wps.cn/vas-ai-hub/contract-review"/>
      <paraID xmlns="http://schemas.wps.cn/vas-ai-hub/contract-review">7280515C</paraID>
      <start xmlns="http://schemas.wps.cn/vas-ai-hub/contract-review">69</start>
      <end xmlns="http://schemas.wps.cn/vas-ai-hub/contract-review">72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b56db543-c6d7-47a9-b86a-7e7fc77f26a3</errorID>
      <errorWord xmlns="http://schemas.wps.cn/vas-ai-hub/contract-review">推介和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推介</item>
      </candidateList>
      <explain xmlns="http://schemas.wps.cn/vas-ai-hub/contract-review"/>
      <paraID xmlns="http://schemas.wps.cn/vas-ai-hub/contract-review"> BFD075C</paraID>
      <start xmlns="http://schemas.wps.cn/vas-ai-hub/contract-review">57</start>
      <end xmlns="http://schemas.wps.cn/vas-ai-hub/contract-review">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0f189969-de9d-486e-b986-4c231b701afa</errorID>
      <errorWord xmlns="http://schemas.wps.cn/vas-ai-hub/contract-review">、</errorWord>
      <group xmlns="http://schemas.wps.cn/vas-ai-hub/contract-review">L1_AI</group>
      <groupName xmlns="http://schemas.wps.cn/vas-ai-hub/contract-review">深度校对</groupName>
      <ability xmlns="http://schemas.wps.cn/vas-ai-hub/contract-review">L2_AI_Punc</ability>
      <abilityName xmlns="http://schemas.wps.cn/vas-ai-hub/contract-review">标点纠错</abilityName>
      <candidateList xmlns="http://schemas.wps.cn/vas-ai-hub/contract-review">
        <item xmlns="http://schemas.wps.cn/vas-ai-hub/contract-review"/>
      </candidateList>
      <explain xmlns="http://schemas.wps.cn/vas-ai-hub/contract-review"/>
      <paraID xmlns="http://schemas.wps.cn/vas-ai-hub/contract-review"> BFD075C</paraID>
      <start xmlns="http://schemas.wps.cn/vas-ai-hub/contract-review">60</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04bda226-86d6-4d08-afcd-84c466c3c024</errorID>
      <errorWord xmlns="http://schemas.wps.cn/vas-ai-hub/contract-review">、和</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 BFD075C</paraID>
      <start xmlns="http://schemas.wps.cn/vas-ai-hub/contract-review">111</start>
      <end xmlns="http://schemas.wps.cn/vas-ai-hub/contract-review">113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8ec6ab79-ccdb-4881-acff-8356d279942f</errorID>
      <errorWord xmlns="http://schemas.wps.cn/vas-ai-hub/contract-review">第十八十七条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第十八条</item>
      </candidateList>
      <explain xmlns="http://schemas.wps.cn/vas-ai-hub/contract-review">标题顺序错误，请检查标题顺序是否合理。</explain>
      <paraID xmlns="http://schemas.wps.cn/vas-ai-hub/contract-review">4E9ADBF9</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ee32a134-2e89-4b94-83b3-7c6d355be185</errorID>
      <errorWord xmlns="http://schemas.wps.cn/vas-ai-hub/contract-review">专项资金或</errorWord>
      <group xmlns="http://schemas.wps.cn/vas-ai-hub/contract-review">L1_AI</group>
      <groupName xmlns="http://schemas.wps.cn/vas-ai-hub/contract-review">深度校对</groupName>
      <ability xmlns="http://schemas.wps.cn/vas-ai-hub/contract-review">L2_AI_Word</ability>
      <abilityName xmlns="http://schemas.wps.cn/vas-ai-hub/contract-review">字词纠错</abilityName>
      <candidateList xmlns="http://schemas.wps.cn/vas-ai-hub/contract-review">
        <item xmlns="http://schemas.wps.cn/vas-ai-hub/contract-review">专项资金</item>
      </candidateList>
      <explain xmlns="http://schemas.wps.cn/vas-ai-hub/contract-review"/>
      <paraID xmlns="http://schemas.wps.cn/vas-ai-hub/contract-review">4E9ADBF9</paraID>
      <start xmlns="http://schemas.wps.cn/vas-ai-hub/contract-review">22</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68c3f80f-dd83-4294-8f2b-3ce262e85035</errorID>
      <errorWord xmlns="http://schemas.wps.cn/vas-ai-hub/contract-review">第十九十八条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第十九条</item>
      </candidateList>
      <explain xmlns="http://schemas.wps.cn/vas-ai-hub/contract-review">标题顺序错误，请检查标题顺序是否合理。</explain>
      <paraID xmlns="http://schemas.wps.cn/vas-ai-hub/contract-review">64B06456</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da128b62-93d4-4b9b-b631-f6207dae5bd4</errorID>
      <errorWord xmlns="http://schemas.wps.cn/vas-ai-hub/contract-review">第二十十九条</errorWord>
      <group xmlns="http://schemas.wps.cn/vas-ai-hub/contract-review">L1_AI</group>
      <groupName xmlns="http://schemas.wps.cn/vas-ai-hub/contract-review">深度校对</groupName>
      <ability xmlns="http://schemas.wps.cn/vas-ai-hub/contract-review">L2_AI_Title</ability>
      <abilityName xmlns="http://schemas.wps.cn/vas-ai-hub/contract-review">标题检查</abilityName>
      <candidateList xmlns="http://schemas.wps.cn/vas-ai-hub/contract-review">
        <item xmlns="http://schemas.wps.cn/vas-ai-hub/contract-review">第二十条</item>
      </candidateList>
      <explain xmlns="http://schemas.wps.cn/vas-ai-hub/contract-review">标题顺序错误，请检查标题顺序是否合理。</explain>
      <paraID xmlns="http://schemas.wps.cn/vas-ai-hub/contract-review">30EEEF9F</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fc202eda-81d7-4a54-ad34-9efa54b52cc3</errorID>
      <errorWord xmlns="http://schemas.wps.cn/vas-ai-hub/contract-review">第二十一二十条</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第二十一条</item>
      </candidateList>
      <explain xmlns="http://schemas.wps.cn/vas-ai-hub/contract-review"/>
      <paraID xmlns="http://schemas.wps.cn/vas-ai-hub/contract-review">3FCE5B11</paraID>
      <start xmlns="http://schemas.wps.cn/vas-ai-hub/contract-review">0</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ad12343f-b4d3-4790-9ad5-530c3f75304e</errorID>
      <errorWord xmlns="http://schemas.wps.cn/vas-ai-hub/contract-review">第二十二二十一条</errorWord>
      <group xmlns="http://schemas.wps.cn/vas-ai-hub/contract-review">L1_AI</group>
      <groupName xmlns="http://schemas.wps.cn/vas-ai-hub/contract-review">深度校对</groupName>
      <ability xmlns="http://schemas.wps.cn/vas-ai-hub/contract-review">L2_AI_Grammar</ability>
      <abilityName xmlns="http://schemas.wps.cn/vas-ai-hub/contract-review">语法纠错</abilityName>
      <candidateList xmlns="http://schemas.wps.cn/vas-ai-hub/contract-review">
        <item xmlns="http://schemas.wps.cn/vas-ai-hub/contract-review">第二十一条</item>
      </candidateList>
      <explain xmlns="http://schemas.wps.cn/vas-ai-hub/contract-review"/>
      <paraID xmlns="http://schemas.wps.cn/vas-ai-hub/contract-review">3A1A62DF</paraID>
      <start xmlns="http://schemas.wps.cn/vas-ai-hub/contract-review">0</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6afeab14-f351-43eb-866f-34f8fc0f30a6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3A1A62DF</paraID>
      <start xmlns="http://schemas.wps.cn/vas-ai-hub/contract-review">60</start>
      <end xmlns="http://schemas.wps.cn/vas-ai-hub/contract-review">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6dedd058-c69c-4f25-8cf2-6ab20419a878</errorID>
      <errorWord xmlns="http://schemas.wps.cn/vas-ai-hub/contract-review">行业标准和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行业标准</item>
      </candidateList>
      <explain xmlns="http://schemas.wps.cn/vas-ai-hub/contract-review"/>
      <paraID xmlns="http://schemas.wps.cn/vas-ai-hub/contract-review">27C33B3D</paraID>
      <start xmlns="http://schemas.wps.cn/vas-ai-hub/contract-review">56</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adbc60f7-ea30-414d-b696-c5046b87c0eb</errorID>
      <errorWord xmlns="http://schemas.wps.cn/vas-ai-hub/contract-review">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六条</item>
      </candidateList>
      <explain xmlns="http://schemas.wps.cn/vas-ai-hub/contract-review"/>
      <paraID xmlns="http://schemas.wps.cn/vas-ai-hub/contract-review"> 6B92E81</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3304e86b-bbcc-4493-8905-99d2e992dcf6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6B92E81</paraID>
      <start xmlns="http://schemas.wps.cn/vas-ai-hub/contract-review">97</start>
      <end xmlns="http://schemas.wps.cn/vas-ai-hub/contract-review">99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a9c744aa-2cc3-43ce-ba04-7477c01ac123</errorID>
      <errorWord xmlns="http://schemas.wps.cn/vas-ai-hub/contract-review">健全和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健全</item>
      </candidateList>
      <explain xmlns="http://schemas.wps.cn/vas-ai-hub/contract-review"/>
      <paraID xmlns="http://schemas.wps.cn/vas-ai-hub/contract-review">342E0869</paraID>
      <start xmlns="http://schemas.wps.cn/vas-ai-hub/contract-review">41</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c129049c-3a86-429b-9f30-b2a381a8a03b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342E0869</paraID>
      <start xmlns="http://schemas.wps.cn/vas-ai-hub/contract-review">73</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cee5f826-3180-4ade-b2a4-fab6c9a502f3</errorID>
      <errorWord xmlns="http://schemas.wps.cn/vas-ai-hub/contract-review">四十四十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四十</item>
      </candidateList>
      <explain xmlns="http://schemas.wps.cn/vas-ai-hub/contract-review"/>
      <paraID xmlns="http://schemas.wps.cn/vas-ai-hub/contract-review">2C4236A5</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56cd1bee-6a8c-4cd0-98fe-49f47ec42204</errorID>
      <errorWord xmlns="http://schemas.wps.cn/vas-ai-hub/contract-review">八</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八条</item>
      </candidateList>
      <explain xmlns="http://schemas.wps.cn/vas-ai-hub/contract-review"/>
      <paraID xmlns="http://schemas.wps.cn/vas-ai-hub/contract-review">   87946</paraID>
      <start xmlns="http://schemas.wps.cn/vas-ai-hub/contract-review">3</start>
      <end xmlns="http://schemas.wps.cn/vas-ai-hub/contract-review">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ceea4d14-b20a-49c2-a280-a9164b87cf85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F95A866</paraID>
      <start xmlns="http://schemas.wps.cn/vas-ai-hub/contract-review">98</start>
      <end xmlns="http://schemas.wps.cn/vas-ai-hub/contract-review">100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ea0eb98e-ef47-4600-b3c8-ea3cafcf857a</errorID>
      <errorWord xmlns="http://schemas.wps.cn/vas-ai-hub/contract-review">四四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四</item>
      </candidateList>
      <explain xmlns="http://schemas.wps.cn/vas-ai-hub/contract-review"/>
      <paraID xmlns="http://schemas.wps.cn/vas-ai-hub/contract-review"> 1655FB9</paraID>
      <start xmlns="http://schemas.wps.cn/vas-ai-hub/contract-review">3</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fe2cf304-fd17-4dfd-b1ce-5f3a829f2295</errorID>
      <errorWord xmlns="http://schemas.wps.cn/vas-ai-hub/contract-review">人民政府及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人民政府</item>
      </candidateList>
      <explain xmlns="http://schemas.wps.cn/vas-ai-hub/contract-review"/>
      <paraID xmlns="http://schemas.wps.cn/vas-ai-hub/contract-review">501F52A9</paraID>
      <start xmlns="http://schemas.wps.cn/vas-ai-hub/contract-review">4</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fbcf28f7-1f74-423a-bb2f-076b7689ed02</errorID>
      <errorWord xmlns="http://schemas.wps.cn/vas-ai-hub/contract-review">五十五十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五十</item>
      </candidateList>
      <explain xmlns="http://schemas.wps.cn/vas-ai-hub/contract-review"/>
      <paraID xmlns="http://schemas.wps.cn/vas-ai-hub/contract-review">61F96E93</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ce633b7a-bad6-4cce-b7e4-1a8f2f11c403</errorID>
      <errorWord xmlns="http://schemas.wps.cn/vas-ai-hub/contract-review">十一五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“十一五”</item>
      </candidateList>
      <explain xmlns="http://schemas.wps.cn/vas-ai-hub/contract-review">注意检查当前固定表述标点是否使用规范。</explain>
      <paraID xmlns="http://schemas.wps.cn/vas-ai-hub/contract-review">78DEC8F4</paraID>
      <start xmlns="http://schemas.wps.cn/vas-ai-hub/contract-review">2</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6f70ce00-419e-41ac-ad62-4b86efde2217</errorID>
      <errorWord xmlns="http://schemas.wps.cn/vas-ai-hub/contract-review">十二五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“十二五”</item>
      </candidateList>
      <explain xmlns="http://schemas.wps.cn/vas-ai-hub/contract-review">注意检查当前固定表述标点是否使用规范。</explain>
      <paraID xmlns="http://schemas.wps.cn/vas-ai-hub/contract-review">64C83F1A</paraID>
      <start xmlns="http://schemas.wps.cn/vas-ai-hub/contract-review">2</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96917a08-456b-42c7-a8e2-ea863fc913e6</errorID>
      <errorWord xmlns="http://schemas.wps.cn/vas-ai-hub/contract-review">十三五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“十三五”</item>
      </candidateList>
      <explain xmlns="http://schemas.wps.cn/vas-ai-hub/contract-review">注意检查当前固定表述标点是否使用规范。</explain>
      <paraID xmlns="http://schemas.wps.cn/vas-ai-hub/contract-review"> 38D6929</paraID>
      <start xmlns="http://schemas.wps.cn/vas-ai-hub/contract-review">2</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d007546d-d802-4ea1-bb4e-df56e7219a10</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6813ED10</paraID>
      <start xmlns="http://schemas.wps.cn/vas-ai-hub/contract-review">21</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ea5b7141-f717-4d8c-8489-fcd3ad6b90ef</errorID>
      <errorWord xmlns="http://schemas.wps.cn/vas-ai-hub/contract-review">十五五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“十五五”</item>
      </candidateList>
      <explain xmlns="http://schemas.wps.cn/vas-ai-hub/contract-review">注意检查当前固定表述标点是否使用规范。</explain>
      <paraID xmlns="http://schemas.wps.cn/vas-ai-hub/contract-review">4B7701F4</paraID>
      <start xmlns="http://schemas.wps.cn/vas-ai-hub/contract-review">2</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60e4bfdb-217b-4ef0-ac0e-98ca78dbdb1c</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37B27867</paraID>
      <start xmlns="http://schemas.wps.cn/vas-ai-hub/contract-review">3</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d7d503b1-19f6-4539-827f-229996576a2b</errorID>
      <errorWord xmlns="http://schemas.wps.cn/vas-ai-hub/contract-review">六十四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十四</item>
      </candidateList>
      <explain xmlns="http://schemas.wps.cn/vas-ai-hub/contract-review"/>
      <paraID xmlns="http://schemas.wps.cn/vas-ai-hub/contract-review">5078A23E</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aa87e594-d09c-47e5-9782-536b34638781</errorID>
      <errorWord xmlns="http://schemas.wps.cn/vas-ai-hub/contract-review">牟取私利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谋取私利</item>
      </candidateList>
      <explain xmlns="http://schemas.wps.cn/vas-ai-hub/contract-review"/>
      <paraID xmlns="http://schemas.wps.cn/vas-ai-hub/contract-review">5078A23E</paraID>
      <start xmlns="http://schemas.wps.cn/vas-ai-hub/contract-review">102</start>
      <end xmlns="http://schemas.wps.cn/vas-ai-hub/contract-review">106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6a8cc866-6af1-41df-8ac3-a798a29eb7ca</errorID>
      <errorWord xmlns="http://schemas.wps.cn/vas-ai-hub/contract-review">十六十六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十六</item>
      </candidateList>
      <explain xmlns="http://schemas.wps.cn/vas-ai-hub/contract-review"/>
      <paraID xmlns="http://schemas.wps.cn/vas-ai-hub/contract-review">43237BE8</paraID>
      <start xmlns="http://schemas.wps.cn/vas-ai-hub/contract-review">2</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0e72fda0-05fa-4543-9485-c0929ef2561a</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3E4E9DDE</paraID>
      <start xmlns="http://schemas.wps.cn/vas-ai-hub/contract-review">1</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8bc65c98-3e42-48c7-bdec-9dc51fa75463</errorID>
      <errorWord xmlns="http://schemas.wps.cn/vas-ai-hub/contract-review">六十七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十七</item>
      </candidateList>
      <explain xmlns="http://schemas.wps.cn/vas-ai-hub/contract-review"/>
      <paraID xmlns="http://schemas.wps.cn/vas-ai-hub/contract-review">1B768067</paraID>
      <start xmlns="http://schemas.wps.cn/vas-ai-hub/contract-review">4</start>
      <end xmlns="http://schemas.wps.cn/vas-ai-hub/contract-review">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2c06d16e-ce5a-44e4-93af-287b45274fa2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79F851DD</paraID>
      <start xmlns="http://schemas.wps.cn/vas-ai-hub/contract-review">19</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f1d85cb7-f74b-4fe3-abe4-39da5ba27b3c</errorID>
      <errorWord xmlns="http://schemas.wps.cn/vas-ai-hub/contract-review">七十七十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七十</item>
      </candidateList>
      <explain xmlns="http://schemas.wps.cn/vas-ai-hub/contract-review"/>
      <paraID xmlns="http://schemas.wps.cn/vas-ai-hub/contract-review">7B200D11</paraID>
      <start xmlns="http://schemas.wps.cn/vas-ai-hub/contract-review">1</start>
      <end xmlns="http://schemas.wps.cn/vas-ai-hub/contract-review">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77004ebe-9a96-4e14-a093-a9d2f8487b20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2530575E</paraID>
      <start xmlns="http://schemas.wps.cn/vas-ai-hub/contract-review">158</start>
      <end xmlns="http://schemas.wps.cn/vas-ai-hub/contract-review">160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f2448115-cea9-4726-a220-253f61d17aa1</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1D1E1FCF</paraID>
      <start xmlns="http://schemas.wps.cn/vas-ai-hub/contract-review">5</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9f2892a0-04ca-41a1-ae0d-8b863d683005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710860E8</paraID>
      <start xmlns="http://schemas.wps.cn/vas-ai-hub/contract-review">5</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c0e3fb84-8bd0-497b-8aa1-c5aada3d2e2f</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61651F81</paraID>
      <start xmlns="http://schemas.wps.cn/vas-ai-hub/contract-review">18</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d5f875-beac-41a3-9668-19d60936a3c9}">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13602</Words>
  <Characters>13611</Characters>
  <Lines>0</Lines>
  <Paragraphs>0</Paragraphs>
  <TotalTime>2</TotalTime>
  <ScaleCrop>false</ScaleCrop>
  <LinksUpToDate>false</LinksUpToDate>
  <CharactersWithSpaces>13833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2026-03-25T13:18:00Z</dcterms:created>
  <dc:creator>jlsft</dc:creator>
  <cp:lastModifiedBy>企业用户_362589112</cp:lastModifiedBy>
  <cp:lastPrinted>2026-09-29T17:14:00Z</cp:lastPrinted>
  <dcterms:modified xsi:type="dcterms:W3CDTF">2026-09-29T14:41:32Z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D264DF041FCFE5FF374FAF6A01FD6A72_43</vt:lpwstr>
  </property>
  <property fmtid="{D5CDD505-2E9C-101B-9397-08002B2CF9AE}" pid="4" name="KSOTemplateDocerSaveRecord">
    <vt:lpwstr>eyJoZGlkIjoiODg2OGRkNjY4MWFmNWI1MzA2ZDA1ZTYzMDljMDE3YjMiLCJ1c2VySWQiOiIxNzYzNjkxODE5In0=</vt:lpwstr>
  </property>
</Properties>
</file>