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8845" w:type="dxa"/>
        <w:jc w:val="center"/>
        <w:tblInd w:w="0" w:type="dxa"/>
        <w:tblLayout w:type="fixed"/>
        <w:tblCellMar>
          <w:top w:w="0" w:type="dxa"/>
          <w:left w:w="0" w:type="dxa"/>
          <w:bottom w:w="0" w:type="dxa"/>
          <w:right w:w="0" w:type="dxa"/>
        </w:tblCellMar>
      </w:tblPr>
      <w:tblGrid>
        <w:gridCol w:w="4422"/>
        <w:gridCol w:w="4423"/>
      </w:tblGrid>
      <w:tr>
        <w:trPr>
          <w:trHeight w:val="1192" w:hRule="atLeast"/>
        </w:trPr>
        <w:tc>
          <w:tcPr>
            <w:tcW w:w="4422" w:type="dxa"/>
            <w:tcBorders/>
          </w:tcPr>
          <w:p>
            <w:pPr>
              <w:pStyle w:val="3"/>
              <w:bidi w:val="0"/>
              <w:snapToGrid w:val="false"/>
              <w:rPr>
                <w:color w:val="000000"/>
              </w:rPr>
            </w:pPr>
            <w:r>
              <w:rPr>
                <w:color w:val="000000"/>
              </w:rPr>
            </w:r>
          </w:p>
        </w:tc>
        <w:tc>
          <w:tcPr>
            <w:tcW w:w="4423" w:type="dxa"/>
            <w:tcBorders/>
          </w:tcPr>
          <w:p>
            <w:pPr>
              <w:pStyle w:val="2"/>
              <w:bidi w:val="0"/>
              <w:snapToGrid w:val="false"/>
              <w:jc w:val="right"/>
              <w:rPr>
                <w:rFonts w:ascii="黑体;方正黑体_GBK" w:hAnsi="黑体;方正黑体_GBK" w:eastAsia="黑体;方正黑体_GBK"/>
                <w:color w:val="000000"/>
              </w:rPr>
            </w:pPr>
            <w:r>
              <w:rPr>
                <w:rFonts w:eastAsia="黑体;方正黑体_GBK" w:ascii="黑体;方正黑体_GBK" w:hAnsi="黑体;方正黑体_GBK"/>
                <w:color w:val="000000"/>
              </w:rPr>
            </w:r>
          </w:p>
        </w:tc>
      </w:tr>
      <w:tr>
        <w:trPr>
          <w:trHeight w:val="4018" w:hRule="exact"/>
        </w:trPr>
        <w:tc>
          <w:tcPr>
            <w:tcW w:w="8845" w:type="dxa"/>
            <w:gridSpan w:val="2"/>
            <w:tcBorders/>
          </w:tcPr>
          <w:p>
            <w:pPr>
              <w:pStyle w:val="61"/>
              <w:bidi w:val="0"/>
              <w:spacing w:lineRule="exact" w:line="1100"/>
              <w:ind w:right="160" w:hanging="0"/>
              <w:jc w:val="distribute"/>
              <w:rPr>
                <w:rFonts w:ascii="方正小标宋_GBK" w:hAnsi="方正小标宋_GBK" w:eastAsia="方正小标宋_GBK"/>
                <w:b/>
                <w:b/>
                <w:bCs/>
                <w:color w:val="FF0000"/>
                <w:w w:val="70"/>
                <w:sz w:val="100"/>
                <w:szCs w:val="100"/>
              </w:rPr>
            </w:pPr>
            <w:r>
              <w:rPr>
                <w:rFonts w:ascii="方正小标宋_GBK" w:hAnsi="方正小标宋_GBK" w:eastAsia="方正小标宋_GBK"/>
                <w:b/>
                <w:bCs/>
                <w:color w:val="FF0000"/>
                <w:w w:val="70"/>
                <w:sz w:val="100"/>
                <w:szCs w:val="100"/>
              </w:rPr>
              <w:t>中华人民共和国海关总署</w:t>
            </w:r>
          </w:p>
          <w:p>
            <w:pPr>
              <w:pStyle w:val="7"/>
              <w:bidi w:val="0"/>
              <w:spacing w:lineRule="exact" w:line="1100"/>
              <w:ind w:right="160" w:hanging="0"/>
              <w:jc w:val="distribute"/>
              <w:rPr>
                <w:rFonts w:ascii="方正小标宋_GBK" w:hAnsi="方正小标宋_GBK" w:eastAsia="方正小标宋_GBK"/>
                <w:b/>
                <w:b/>
                <w:bCs/>
                <w:color w:val="FF0000"/>
                <w:w w:val="70"/>
                <w:sz w:val="116"/>
                <w:szCs w:val="116"/>
              </w:rPr>
            </w:pPr>
            <w:r>
              <w:rPr>
                <w:rFonts w:ascii="方正小标宋_GBK" w:hAnsi="方正小标宋_GBK" w:eastAsia="方正小标宋_GBK"/>
                <w:b/>
                <w:bCs/>
                <w:color w:val="FF0000"/>
                <w:w w:val="70"/>
                <w:sz w:val="100"/>
                <w:szCs w:val="100"/>
              </w:rPr>
              <w:t>中华人民共和国农业农村部</w:t>
            </w:r>
          </w:p>
          <w:p>
            <w:pPr>
              <w:pStyle w:val="4"/>
              <w:bidi w:val="0"/>
              <w:jc w:val="center"/>
              <w:rPr>
                <w:rFonts w:ascii="方正小标宋_GBK" w:hAnsi="方正小标宋_GBK" w:eastAsia="方正小标宋_GBK"/>
                <w:color w:val="FF0000"/>
                <w:w w:val="70"/>
                <w:sz w:val="116"/>
                <w:szCs w:val="116"/>
              </w:rPr>
            </w:pPr>
            <w:r>
              <w:rPr>
                <w:rFonts w:ascii="方正小标宋_GBK" w:hAnsi="方正小标宋_GBK" w:eastAsia="方正小标宋_GBK"/>
                <w:b/>
                <w:bCs/>
                <w:color w:val="FF0000"/>
                <w:w w:val="70"/>
                <w:sz w:val="116"/>
                <w:szCs w:val="116"/>
              </w:rPr>
              <w:t>公    告</w:t>
            </w:r>
          </w:p>
        </w:tc>
      </w:tr>
    </w:tbl>
    <w:p>
      <w:pPr>
        <w:pStyle w:val="Normal"/>
        <w:spacing w:lineRule="exact" w:line="400"/>
        <w:rPr>
          <w:rFonts w:ascii="方正仿宋_GBK" w:hAnsi="方正仿宋_GBK" w:eastAsia="方正仿宋_GBK"/>
          <w:color w:val="000000"/>
        </w:rPr>
      </w:pPr>
      <w:r>
        <w:rPr>
          <w:rFonts w:eastAsia="方正仿宋_GBK" w:ascii="方正仿宋_GBK" w:hAnsi="方正仿宋_GBK"/>
          <w:color w:val="000000"/>
        </w:rPr>
      </w:r>
    </w:p>
    <w:tbl>
      <w:tblPr>
        <w:tblW w:w="8845" w:type="dxa"/>
        <w:jc w:val="center"/>
        <w:tblInd w:w="0" w:type="dxa"/>
        <w:tblLayout w:type="fixed"/>
        <w:tblCellMar>
          <w:top w:w="0" w:type="dxa"/>
          <w:left w:w="0" w:type="dxa"/>
          <w:bottom w:w="0" w:type="dxa"/>
          <w:right w:w="0" w:type="dxa"/>
        </w:tblCellMar>
      </w:tblPr>
      <w:tblGrid>
        <w:gridCol w:w="8845"/>
      </w:tblGrid>
      <w:tr>
        <w:trPr>
          <w:trHeight w:val="510" w:hRule="atLeast"/>
        </w:trPr>
        <w:tc>
          <w:tcPr>
            <w:tcW w:w="8845" w:type="dxa"/>
            <w:tcBorders/>
            <w:vAlign w:val="bottom"/>
          </w:tcPr>
          <w:p>
            <w:pPr>
              <w:pStyle w:val="Normal"/>
              <w:spacing w:lineRule="exact" w:line="560"/>
              <w:jc w:val="center"/>
              <w:rPr>
                <w:color w:val="000000"/>
                <w:szCs w:val="32"/>
              </w:rPr>
            </w:pPr>
            <w:bookmarkStart w:id="0" w:name="wpds__年号__Text"/>
            <w:r>
              <w:rPr>
                <w:rFonts w:eastAsia="方正仿宋_GBK" w:cs="Times New Roman"/>
                <w:color w:val="000000"/>
                <w:spacing w:val="0"/>
                <w:w w:val="100"/>
                <w:kern w:val="2"/>
                <w:position w:val="0"/>
                <w:sz w:val="32"/>
                <w:sz w:val="32"/>
                <w:szCs w:val="32"/>
                <w:u w:val="none"/>
                <w:vertAlign w:val="baseline"/>
                <w:em w:val="none"/>
                <w:lang w:bidi="ar-SA"/>
              </w:rPr>
              <w:t>2026</w:t>
            </w:r>
            <w:bookmarkEnd w:id="0"/>
            <w:r>
              <w:rPr>
                <w:rFonts w:ascii="方正仿宋_GBK" w:hAnsi="方正仿宋_GBK"/>
                <w:color w:val="000000"/>
                <w:szCs w:val="32"/>
              </w:rPr>
              <w:t>年  第</w:t>
            </w:r>
            <w:r>
              <w:rPr>
                <w:rFonts w:eastAsia="方正仿宋_GBK" w:cs="Times New Roman"/>
                <w:color w:val="000000"/>
                <w:szCs w:val="32"/>
                <w:lang w:bidi="ar-SA"/>
              </w:rPr>
              <w:t>148</w:t>
            </w:r>
            <w:r>
              <w:rPr>
                <w:rFonts w:ascii="方正仿宋_GBK" w:hAnsi="方正仿宋_GBK"/>
                <w:spacing w:val="-4"/>
                <w:szCs w:val="32"/>
              </w:rPr>
              <w:t>号</w:t>
            </w:r>
          </w:p>
        </w:tc>
      </w:tr>
    </w:tbl>
    <w:p>
      <w:pPr>
        <w:pStyle w:val="1"/>
        <w:keepNext w:val="false"/>
        <w:keepLines w:val="false"/>
        <w:pageBreakBefore w:val="false"/>
        <w:widowControl/>
        <w:suppressAutoHyphens w:val="false"/>
        <w:spacing w:lineRule="exact" w:line="400"/>
        <w:ind w:left="0" w:right="0" w:firstLine="624"/>
        <w:rPr>
          <w:rFonts w:ascii="方正仿宋_GBK" w:hAnsi="方正仿宋_GBK"/>
          <w:color w:val="000000"/>
        </w:rPr>
      </w:pPr>
      <w:r>
        <w:rPr>
          <w:rFonts w:ascii="方正仿宋_GBK" w:hAnsi="方正仿宋_GBK"/>
          <w:color w:val="000000"/>
        </w:rPr>
      </w:r>
      <w:bookmarkStart w:id="1" w:name="wpds__正文__File"/>
      <w:bookmarkStart w:id="2" w:name="wpds__正文__File"/>
    </w:p>
    <w:p>
      <w:pPr>
        <w:pStyle w:val="1"/>
        <w:keepNext w:val="false"/>
        <w:keepLines w:val="false"/>
        <w:pageBreakBefore w:val="false"/>
        <w:widowControl/>
        <w:suppressAutoHyphens w:val="false"/>
        <w:spacing w:lineRule="exact" w:line="520"/>
        <w:ind w:left="0" w:right="0" w:firstLine="624"/>
        <w:rPr/>
      </w:pPr>
      <w:r>
        <w:rPr>
          <w:rFonts w:ascii="Times New Roman" w:hAnsi="Times New Roman" w:cs="方正仿宋_GBK"/>
          <w:lang w:bidi="ar-SA"/>
        </w:rPr>
        <w:t>近日，纳米比亚向世界动物卫生组织（</w:t>
      </w:r>
      <w:r>
        <w:rPr/>
        <w:t>WOAH</w:t>
      </w:r>
      <w:r>
        <w:rPr>
          <w:rFonts w:ascii="Times New Roman" w:hAnsi="Times New Roman" w:cs="方正仿宋_GBK"/>
          <w:lang w:bidi="ar-SA"/>
        </w:rPr>
        <w:t>）报告</w:t>
      </w:r>
      <w:r>
        <w:rPr>
          <w:rFonts w:ascii="Times New Roman" w:hAnsi="Times New Roman" w:cs="方正仿宋_GBK"/>
          <w:lang w:bidi="ar-SA"/>
        </w:rPr>
        <w:t>，该国卡拉斯区（</w:t>
      </w:r>
      <w:r>
        <w:rPr>
          <w:rFonts w:eastAsia="方正仿宋_GBK" w:cs="方正仿宋_GBK"/>
          <w:lang w:bidi="ar-SA"/>
        </w:rPr>
        <w:t>Karas</w:t>
      </w:r>
      <w:r>
        <w:rPr>
          <w:rFonts w:ascii="Times New Roman" w:hAnsi="Times New Roman" w:cs="方正仿宋_GBK"/>
          <w:lang w:bidi="ar-SA"/>
        </w:rPr>
        <w:t>）发生口蹄疫</w:t>
      </w:r>
      <w:r>
        <w:rPr>
          <w:rFonts w:ascii="Times New Roman" w:hAnsi="Times New Roman" w:cs="方正仿宋_GBK"/>
          <w:lang w:bidi="ar-SA"/>
        </w:rPr>
        <w:t>。</w:t>
      </w:r>
      <w:r>
        <w:rPr>
          <w:rFonts w:ascii="Times New Roman" w:hAnsi="Times New Roman" w:cs="方正仿宋_GBK"/>
          <w:kern w:val="0"/>
          <w:szCs w:val="32"/>
          <w:lang w:bidi="ar-SA"/>
        </w:rPr>
        <w:t>为防止疫情传入，保护我国畜牧业安全和生物安全，根据相关法律法规，现公告如下：</w:t>
      </w:r>
    </w:p>
    <w:p>
      <w:pPr>
        <w:pStyle w:val="1"/>
        <w:spacing w:lineRule="exact" w:line="520"/>
        <w:ind w:left="0" w:right="0" w:firstLine="640"/>
        <w:rPr>
          <w:spacing w:val="0"/>
        </w:rPr>
      </w:pPr>
      <w:r>
        <w:rPr>
          <w:rFonts w:ascii="Times New Roman" w:hAnsi="Times New Roman" w:cs="方正仿宋_GBK"/>
          <w:spacing w:val="0"/>
          <w:lang w:bidi="ar-SA"/>
        </w:rPr>
        <w:t>一、禁止直接或间接从纳米比亚</w:t>
      </w:r>
      <w:r>
        <w:rPr>
          <w:rFonts w:ascii="Times New Roman" w:hAnsi="Times New Roman" w:cs="方正仿宋_GBK"/>
          <w:spacing w:val="0"/>
          <w:lang w:bidi="ar-SA"/>
        </w:rPr>
        <w:t>全境</w:t>
      </w:r>
      <w:r>
        <w:rPr>
          <w:rFonts w:ascii="Times New Roman" w:hAnsi="Times New Roman" w:cs="方正仿宋_GBK"/>
          <w:spacing w:val="0"/>
          <w:lang w:bidi="ar-SA"/>
        </w:rPr>
        <w:t>输入</w:t>
      </w:r>
      <w:r>
        <w:rPr>
          <w:rFonts w:ascii="Times New Roman" w:hAnsi="Times New Roman" w:cs="方正仿宋_GBK"/>
          <w:spacing w:val="0"/>
          <w:lang w:bidi="ar-SA"/>
        </w:rPr>
        <w:t>偶蹄动物</w:t>
      </w:r>
      <w:r>
        <w:rPr>
          <w:rFonts w:ascii="Times New Roman" w:hAnsi="Times New Roman" w:cs="方正仿宋_GBK"/>
          <w:spacing w:val="0"/>
          <w:lang w:bidi="ar-SA"/>
        </w:rPr>
        <w:t>及其相关产品（源于</w:t>
      </w:r>
      <w:r>
        <w:rPr>
          <w:rFonts w:ascii="方正仿宋_GBK" w:hAnsi="方正仿宋_GBK" w:cs="方正仿宋_GBK"/>
          <w:spacing w:val="0"/>
          <w:kern w:val="2"/>
          <w:sz w:val="32"/>
          <w:szCs w:val="32"/>
          <w:lang w:val="en-US" w:eastAsia="zh-CN" w:bidi="ar-SA"/>
        </w:rPr>
        <w:t>偶蹄动物未经加工或者虽经加工但仍有可能传播疫病的产品</w:t>
      </w:r>
      <w:r>
        <w:rPr>
          <w:rFonts w:ascii="Times New Roman" w:hAnsi="Times New Roman" w:cs="方正仿宋_GBK"/>
          <w:spacing w:val="0"/>
          <w:lang w:bidi="ar-SA"/>
        </w:rPr>
        <w:t>）。</w:t>
      </w:r>
    </w:p>
    <w:p>
      <w:pPr>
        <w:pStyle w:val="1"/>
        <w:spacing w:lineRule="exact" w:line="520"/>
        <w:ind w:left="0" w:right="0" w:firstLine="640"/>
        <w:rPr>
          <w:rFonts w:ascii="Times New Roman" w:hAnsi="Times New Roman" w:eastAsia="方正仿宋_GBK" w:cs="方正仿宋_GBK"/>
          <w:lang w:bidi="ar-SA"/>
        </w:rPr>
      </w:pPr>
      <w:r>
        <w:rPr>
          <w:rFonts w:ascii="Times New Roman" w:hAnsi="Times New Roman" w:cs="方正仿宋_GBK"/>
          <w:lang w:bidi="ar-SA"/>
        </w:rPr>
        <w:t>二、禁止寄递或携带来自纳米比亚的偶蹄动物及其相关产品入境。一经发现一律作退回或销毁处理。</w:t>
      </w:r>
    </w:p>
    <w:p>
      <w:pPr>
        <w:pStyle w:val="1"/>
        <w:spacing w:lineRule="exact" w:line="520"/>
        <w:ind w:left="0" w:right="0" w:firstLine="640"/>
        <w:rPr>
          <w:rFonts w:ascii="Times New Roman" w:hAnsi="Times New Roman" w:eastAsia="方正仿宋_GBK" w:cs="方正仿宋_GBK"/>
          <w:lang w:bidi="ar-SA"/>
        </w:rPr>
      </w:pPr>
      <w:r>
        <w:rPr>
          <w:rFonts w:ascii="Times New Roman" w:hAnsi="Times New Roman" w:cs="方正仿宋_GBK"/>
          <w:lang w:bidi="ar-SA"/>
        </w:rPr>
        <w:t>三、来自纳米比亚的进境运输工具上卸下的动植物性废弃物、泔水等，一律在海关的监督下作除害处理，不得擅自抛弃。</w:t>
      </w:r>
    </w:p>
    <w:p>
      <w:pPr>
        <w:pStyle w:val="1"/>
        <w:spacing w:lineRule="exact" w:line="520"/>
        <w:ind w:left="0" w:right="0" w:firstLine="640"/>
        <w:rPr>
          <w:rFonts w:ascii="Times New Roman" w:hAnsi="Times New Roman" w:eastAsia="方正仿宋_GBK" w:cs="方正仿宋_GBK"/>
          <w:lang w:bidi="ar-SA"/>
        </w:rPr>
      </w:pPr>
      <w:r>
        <w:rPr>
          <w:rFonts w:ascii="Times New Roman" w:hAnsi="Times New Roman" w:cs="方正仿宋_GBK"/>
          <w:lang w:bidi="ar-SA"/>
        </w:rPr>
        <w:t>四、对边防检查等部门截获非法入境的来自纳米比亚的偶蹄动物及其相关产品，一律在海关的监督下作销毁处理。</w:t>
      </w:r>
    </w:p>
    <w:p>
      <w:pPr>
        <w:pStyle w:val="1"/>
        <w:spacing w:lineRule="exact" w:line="520"/>
        <w:ind w:left="0" w:right="0" w:firstLine="640"/>
        <w:rPr>
          <w:rFonts w:ascii="Times New Roman" w:hAnsi="Times New Roman" w:eastAsia="方正仿宋_GBK" w:cs="方正仿宋_GBK"/>
          <w:lang w:bidi="ar-SA"/>
        </w:rPr>
      </w:pPr>
      <w:r>
        <w:rPr>
          <w:rFonts w:ascii="Times New Roman" w:hAnsi="Times New Roman" w:cs="方正仿宋_GBK"/>
          <w:lang w:bidi="ar-SA"/>
        </w:rPr>
        <w:t>五、凡违反上述规定者，由海关依照《中华人民共和国海关法》、《中华人民共和国生物安全法》、《中华人民共和国进出境动植物检疫法》及其实施条例有关规定处理。</w:t>
      </w:r>
    </w:p>
    <w:p>
      <w:pPr>
        <w:pStyle w:val="1"/>
        <w:spacing w:lineRule="exact" w:line="520"/>
        <w:ind w:left="0" w:right="0" w:firstLine="640"/>
        <w:rPr>
          <w:rFonts w:ascii="Times New Roman" w:hAnsi="Times New Roman" w:eastAsia="方正仿宋_GBK" w:cs="方正仿宋_GBK"/>
          <w:lang w:bidi="ar-SA"/>
        </w:rPr>
      </w:pPr>
      <w:r>
        <w:rPr>
          <w:rFonts w:ascii="Times New Roman" w:hAnsi="Times New Roman" w:cs="方正仿宋_GBK"/>
          <w:lang w:bidi="ar-SA"/>
        </w:rPr>
        <w:t>六、各级海关、各级农业农村部门要分别按照《中华人民共和国海关法》《中华人民共和国生物安全法》《中华人民共和国进出境动植物检疫法》《中华人民共和国动物防疫法》等有关规定，密切配合，做好检疫、防疫和监督工作。</w:t>
      </w:r>
    </w:p>
    <w:p>
      <w:pPr>
        <w:pStyle w:val="1"/>
        <w:spacing w:lineRule="exact" w:line="520"/>
        <w:ind w:left="0" w:right="0" w:firstLine="640"/>
        <w:rPr>
          <w:rFonts w:cs="方正仿宋_GBK"/>
          <w:kern w:val="0"/>
          <w:szCs w:val="32"/>
          <w:lang w:bidi="ar-SA"/>
        </w:rPr>
      </w:pPr>
      <w:r>
        <w:rPr>
          <w:rFonts w:ascii="Times New Roman" w:hAnsi="Times New Roman" w:cs="方正仿宋_GBK"/>
          <w:kern w:val="0"/>
          <w:szCs w:val="32"/>
          <w:lang w:bidi="ar-SA"/>
        </w:rPr>
        <w:t>本公告自发布之日起实施。</w:t>
      </w:r>
      <w:r>
        <w:rPr>
          <w:kern w:val="0"/>
          <w:szCs w:val="32"/>
        </w:rPr>
        <w:t>原农业部、原质检总局公告</w:t>
      </w:r>
      <w:r>
        <w:rPr>
          <w:kern w:val="0"/>
          <w:szCs w:val="32"/>
        </w:rPr>
        <w:t>2007</w:t>
      </w:r>
      <w:r>
        <w:rPr>
          <w:kern w:val="0"/>
          <w:szCs w:val="32"/>
        </w:rPr>
        <w:t>年第</w:t>
      </w:r>
      <w:r>
        <w:rPr>
          <w:kern w:val="0"/>
          <w:szCs w:val="32"/>
        </w:rPr>
        <w:t>939</w:t>
      </w:r>
      <w:r>
        <w:rPr>
          <w:kern w:val="0"/>
          <w:szCs w:val="32"/>
        </w:rPr>
        <w:t>号（关于防止纳米比亚口蹄疫传入我国的公告），原质检总局、原农业部公告</w:t>
      </w:r>
      <w:r>
        <w:rPr>
          <w:kern w:val="0"/>
          <w:szCs w:val="32"/>
        </w:rPr>
        <w:t>2014</w:t>
      </w:r>
      <w:r>
        <w:rPr>
          <w:kern w:val="0"/>
          <w:szCs w:val="32"/>
        </w:rPr>
        <w:t>年第</w:t>
      </w:r>
      <w:r>
        <w:rPr>
          <w:kern w:val="0"/>
          <w:szCs w:val="32"/>
        </w:rPr>
        <w:t>88</w:t>
      </w:r>
      <w:r>
        <w:rPr>
          <w:kern w:val="0"/>
          <w:szCs w:val="32"/>
        </w:rPr>
        <w:t>号（关于解除纳米比亚部分地区口蹄疫禁令的公告）同步废止。</w:t>
      </w:r>
    </w:p>
    <w:p>
      <w:pPr>
        <w:pStyle w:val="1"/>
        <w:spacing w:lineRule="exact" w:line="520"/>
        <w:ind w:left="0" w:right="0" w:firstLine="624"/>
        <w:rPr>
          <w:rFonts w:cs="方正仿宋_GBK"/>
        </w:rPr>
      </w:pPr>
      <w:r>
        <w:rPr>
          <w:rFonts w:cs="方正仿宋_GBK"/>
          <w:kern w:val="0"/>
          <w:szCs w:val="32"/>
          <w:lang w:bidi="ar-SA"/>
        </w:rPr>
        <w:t>特此公告。</w:t>
      </w:r>
      <w:r>
        <w:rPr>
          <w:rFonts w:cs="Times New Roman" w:eastAsia="Times New Roman"/>
          <w:kern w:val="0"/>
          <w:szCs w:val="32"/>
          <w:lang w:bidi="ar-SA"/>
        </w:rPr>
        <w:t xml:space="preserve"> </w:t>
      </w:r>
      <w:bookmarkEnd w:id="2"/>
    </w:p>
    <w:p>
      <w:pPr>
        <w:pStyle w:val="Normal"/>
        <w:rPr>
          <w:rFonts w:cs="方正仿宋_GBK"/>
          <w:kern w:val="0"/>
          <w:szCs w:val="32"/>
          <w:lang w:bidi="ar-SA"/>
        </w:rPr>
      </w:pPr>
      <w:r>
        <w:rPr>
          <w:rFonts w:cs="方正仿宋_GBK"/>
          <w:kern w:val="0"/>
          <w:szCs w:val="32"/>
          <w:lang w:bidi="ar-SA"/>
        </w:rPr>
      </w:r>
    </w:p>
    <w:p>
      <w:pPr>
        <w:pStyle w:val="Normal"/>
        <w:rPr>
          <w:kern w:val="0"/>
          <w:szCs w:val="32"/>
        </w:rPr>
      </w:pPr>
      <w:r>
        <w:rPr>
          <w:kern w:val="0"/>
          <w:szCs w:val="32"/>
        </w:rPr>
      </w:r>
    </w:p>
    <w:p>
      <w:pPr>
        <w:pStyle w:val="Normal"/>
        <w:rPr>
          <w:kern w:val="0"/>
          <w:szCs w:val="32"/>
        </w:rPr>
      </w:pPr>
      <w:r>
        <w:rPr>
          <w:kern w:val="0"/>
          <w:szCs w:val="32"/>
        </w:rPr>
      </w:r>
    </w:p>
    <w:p>
      <w:pPr>
        <w:pStyle w:val="Normal"/>
        <w:ind w:firstLine="4864"/>
        <w:rPr>
          <w:rFonts w:ascii="方正仿宋_GBK" w:hAnsi="方正仿宋_GBK" w:eastAsia="方正仿宋_GBK"/>
        </w:rPr>
      </w:pPr>
      <w:r>
        <w:rPr>
          <w:rFonts w:ascii="方正仿宋_GBK" w:hAnsi="方正仿宋_GBK"/>
        </w:rPr>
        <w:t>海关总署 农业农村部</w:t>
      </w:r>
    </w:p>
    <w:p>
      <w:pPr>
        <w:pStyle w:val="1"/>
        <w:spacing w:lineRule="exact" w:line="520"/>
        <w:ind w:left="0" w:right="1280" w:firstLine="624"/>
        <w:jc w:val="right"/>
        <w:rPr>
          <w:kern w:val="0"/>
          <w:szCs w:val="32"/>
        </w:rPr>
      </w:pPr>
      <w:r>
        <w:rPr>
          <w:kern w:val="0"/>
          <w:szCs w:val="32"/>
        </w:rPr>
        <w:t>2026</w:t>
      </w:r>
      <w:r>
        <w:rPr>
          <w:kern w:val="0"/>
          <w:szCs w:val="32"/>
        </w:rPr>
        <w:t>年</w:t>
      </w:r>
      <w:r>
        <w:rPr>
          <w:kern w:val="0"/>
          <w:szCs w:val="32"/>
        </w:rPr>
        <w:t>10</w:t>
      </w:r>
      <w:r>
        <w:rPr>
          <w:kern w:val="0"/>
          <w:szCs w:val="32"/>
        </w:rPr>
        <w:t>月</w:t>
      </w:r>
      <w:r>
        <w:rPr>
          <w:kern w:val="0"/>
          <w:szCs w:val="32"/>
        </w:rPr>
        <w:t>16</w:t>
      </w:r>
      <w:r>
        <w:rPr>
          <w:kern w:val="0"/>
          <w:szCs w:val="32"/>
        </w:rPr>
        <w:t>日</w:t>
      </w:r>
    </w:p>
    <w:sectPr>
      <w:footerReference w:type="even" r:id="rId2"/>
      <w:footerReference w:type="default" r:id="rId3"/>
      <w:type w:val="nextPage"/>
      <w:pgSz w:w="11906" w:h="16838"/>
      <w:pgMar w:left="1588" w:right="1474" w:gutter="0" w:header="0" w:top="1985" w:footer="1304" w:bottom="1871"/>
      <w:pgNumType w:fmt="decimal"/>
      <w:formProt w:val="false"/>
      <w:textDirection w:val="lrTb"/>
      <w:docGrid w:type="linesAndChars" w:linePitch="590" w:charSpace="429496627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altName w:val="DejaVu Sans"/>
    <w:charset w:val="00"/>
    <w:family w:val="swiss"/>
    <w:pitch w:val="variable"/>
  </w:font>
  <w:font w:name="Wingdings">
    <w:charset w:val="02"/>
    <w:family w:val="auto"/>
    <w:pitch w:val="variable"/>
  </w:font>
  <w:font w:name="Liberation Sans">
    <w:altName w:val="Arial"/>
    <w:charset w:val="01"/>
    <w:family w:val="swiss"/>
    <w:pitch w:val="variable"/>
  </w:font>
  <w:font w:name="仿宋_GB2312">
    <w:altName w:val="仿宋"/>
    <w:charset w:val="86"/>
    <w:family w:val="modern"/>
    <w:pitch w:val="variable"/>
  </w:font>
  <w:font w:name="黑体">
    <w:altName w:val="方正黑体_GBK"/>
    <w:charset w:val="86"/>
    <w:family w:val="modern"/>
    <w:pitch w:val="variable"/>
  </w:font>
  <w:font w:name="方正小标宋_GBK">
    <w:charset w:val="86"/>
    <w:family w:val="script"/>
    <w:pitch w:val="variable"/>
  </w:font>
  <w:font w:name="方正仿宋_GBK">
    <w:charset w:val="86"/>
    <w:family w:val="script"/>
    <w:pitch w:val="variable"/>
  </w:font>
  <w:font w:name="宋体">
    <w:altName w:val="方正小标宋简体"/>
    <w:charset w:val="86"/>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exact" w:line="600"/>
      <w:ind w:left="320" w:hanging="0"/>
      <w:rPr/>
    </w:pPr>
    <w:r>
      <w:rPr>
        <w:rFonts w:eastAsia="宋体;方正小标宋简体" w:cs="宋体;方正小标宋简体" w:ascii="宋体;方正小标宋简体" w:hAnsi="宋体;方正小标宋简体"/>
        <w:sz w:val="28"/>
        <w:szCs w:val="28"/>
      </w:rPr>
      <w:t xml:space="preserve">— </w:t>
    </w:r>
    <w:r>
      <w:rPr>
        <w:rFonts w:eastAsia="宋体;方正小标宋简体" w:ascii="宋体;方正小标宋简体" w:hAnsi="宋体;方正小标宋简体"/>
        <w:sz w:val="28"/>
        <w:szCs w:val="28"/>
      </w:rPr>
      <w:fldChar w:fldCharType="begin"/>
    </w:r>
    <w:r>
      <w:rPr>
        <w:sz w:val="28"/>
        <w:szCs w:val="28"/>
        <w:rFonts w:eastAsia="宋体;方正小标宋简体" w:ascii="宋体;方正小标宋简体" w:hAnsi="宋体;方正小标宋简体"/>
      </w:rPr>
      <w:instrText xml:space="preserve"> PAGE </w:instrText>
    </w:r>
    <w:r>
      <w:rPr>
        <w:sz w:val="28"/>
        <w:szCs w:val="28"/>
        <w:rFonts w:eastAsia="宋体;方正小标宋简体" w:ascii="宋体;方正小标宋简体" w:hAnsi="宋体;方正小标宋简体"/>
      </w:rPr>
      <w:fldChar w:fldCharType="separate"/>
    </w:r>
    <w:r>
      <w:rPr>
        <w:sz w:val="28"/>
        <w:szCs w:val="28"/>
        <w:rFonts w:eastAsia="宋体;方正小标宋简体" w:ascii="宋体;方正小标宋简体" w:hAnsi="宋体;方正小标宋简体"/>
      </w:rPr>
      <w:t>2</w:t>
    </w:r>
    <w:r>
      <w:rPr>
        <w:sz w:val="28"/>
        <w:szCs w:val="28"/>
        <w:rFonts w:eastAsia="宋体;方正小标宋简体" w:ascii="宋体;方正小标宋简体" w:hAnsi="宋体;方正小标宋简体"/>
      </w:rPr>
      <w:fldChar w:fldCharType="end"/>
    </w:r>
    <w:r>
      <w:rPr>
        <w:rFonts w:eastAsia="宋体;方正小标宋简体" w:cs="宋体;方正小标宋简体" w:ascii="宋体;方正小标宋简体" w:hAnsi="宋体;方正小标宋简体"/>
        <w:sz w:val="28"/>
        <w:szCs w:val="28"/>
      </w:rPr>
      <w:t xml:space="preserve"> —</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exact" w:line="600"/>
      <w:ind w:right="320" w:hanging="0"/>
      <w:jc w:val="right"/>
      <w:rPr/>
    </w:pPr>
    <w:r>
      <w:rPr>
        <w:rFonts w:eastAsia="宋体;方正小标宋简体" w:cs="宋体;方正小标宋简体" w:ascii="宋体;方正小标宋简体" w:hAnsi="宋体;方正小标宋简体"/>
        <w:sz w:val="28"/>
        <w:szCs w:val="28"/>
      </w:rPr>
      <w:t xml:space="preserve">— </w:t>
    </w:r>
    <w:r>
      <w:rPr>
        <w:rFonts w:eastAsia="宋体;方正小标宋简体" w:ascii="宋体;方正小标宋简体" w:hAnsi="宋体;方正小标宋简体"/>
        <w:sz w:val="28"/>
        <w:szCs w:val="28"/>
      </w:rPr>
      <w:fldChar w:fldCharType="begin"/>
    </w:r>
    <w:r>
      <w:rPr>
        <w:sz w:val="28"/>
        <w:szCs w:val="28"/>
        <w:rFonts w:eastAsia="宋体;方正小标宋简体" w:ascii="宋体;方正小标宋简体" w:hAnsi="宋体;方正小标宋简体"/>
      </w:rPr>
      <w:instrText xml:space="preserve"> PAGE </w:instrText>
    </w:r>
    <w:r>
      <w:rPr>
        <w:sz w:val="28"/>
        <w:szCs w:val="28"/>
        <w:rFonts w:eastAsia="宋体;方正小标宋简体" w:ascii="宋体;方正小标宋简体" w:hAnsi="宋体;方正小标宋简体"/>
      </w:rPr>
      <w:fldChar w:fldCharType="separate"/>
    </w:r>
    <w:r>
      <w:rPr>
        <w:sz w:val="28"/>
        <w:szCs w:val="28"/>
        <w:rFonts w:eastAsia="宋体;方正小标宋简体" w:ascii="宋体;方正小标宋简体" w:hAnsi="宋体;方正小标宋简体"/>
      </w:rPr>
      <w:t>1</w:t>
    </w:r>
    <w:r>
      <w:rPr>
        <w:sz w:val="28"/>
        <w:szCs w:val="28"/>
        <w:rFonts w:eastAsia="宋体;方正小标宋简体" w:ascii="宋体;方正小标宋简体" w:hAnsi="宋体;方正小标宋简体"/>
      </w:rPr>
      <w:fldChar w:fldCharType="end"/>
    </w:r>
    <w:r>
      <w:rPr>
        <w:rFonts w:eastAsia="宋体;方正小标宋简体" w:cs="宋体;方正小标宋简体" w:ascii="宋体;方正小标宋简体" w:hAnsi="宋体;方正小标宋简体"/>
        <w:sz w:val="28"/>
        <w:szCs w:val="28"/>
      </w:rPr>
      <w:t xml:space="preserve"> —</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val="fullPage" w:percent="20"/>
  <w:displayBackgroundShape/>
  <w:mirrorMargins/>
  <w:defaultTabStop w:val="420"/>
  <w:autoHyphenation w:val="true"/>
  <w:evenAndOddHeaders/>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Times New Roman" w:hAnsi="Times New Roman" w:eastAsia="方正仿宋_GBK" w:cs="Times New Roman"/>
      <w:color w:val="auto"/>
      <w:kern w:val="2"/>
      <w:sz w:val="32"/>
      <w:szCs w:val="20"/>
      <w:lang w:val="en-US" w:eastAsia="zh-CN" w:bidi="ar-SA"/>
    </w:rPr>
  </w:style>
  <w:style w:type="paragraph" w:styleId="Heading1">
    <w:name w:val="Heading 1"/>
    <w:basedOn w:val="Normal"/>
    <w:next w:val="Normal"/>
    <w:qFormat/>
    <w:pPr>
      <w:keepNext w:val="true"/>
      <w:keepLines/>
      <w:widowControl w:val="false"/>
      <w:numPr>
        <w:ilvl w:val="0"/>
        <w:numId w:val="1"/>
      </w:numPr>
      <w:spacing w:lineRule="auto" w:line="576" w:before="340" w:after="330"/>
      <w:outlineLvl w:val="0"/>
    </w:pPr>
    <w:rPr>
      <w:b/>
      <w:kern w:val="2"/>
      <w:sz w:val="44"/>
    </w:rPr>
  </w:style>
  <w:style w:type="paragraph" w:styleId="Heading2">
    <w:name w:val="Heading 2"/>
    <w:basedOn w:val="Normal"/>
    <w:next w:val="Normal"/>
    <w:qFormat/>
    <w:pPr>
      <w:keepNext w:val="true"/>
      <w:keepLines/>
      <w:widowControl w:val="false"/>
      <w:numPr>
        <w:ilvl w:val="1"/>
        <w:numId w:val="1"/>
      </w:numPr>
      <w:spacing w:lineRule="auto" w:line="412" w:before="260" w:after="260"/>
      <w:outlineLvl w:val="1"/>
    </w:pPr>
    <w:rPr>
      <w:rFonts w:ascii="Arial;DejaVu Sans" w:hAnsi="Arial;DejaVu Sans" w:eastAsia="黑体;方正黑体_GBK" w:cs="Arial;DejaVu Sans"/>
      <w:b/>
      <w:sz w:val="32"/>
    </w:rPr>
  </w:style>
  <w:style w:type="paragraph" w:styleId="Heading3">
    <w:name w:val="Heading 3"/>
    <w:basedOn w:val="Normal"/>
    <w:next w:val="Normal"/>
    <w:qFormat/>
    <w:pPr>
      <w:keepNext w:val="true"/>
      <w:keepLines/>
      <w:widowControl w:val="false"/>
      <w:numPr>
        <w:ilvl w:val="2"/>
        <w:numId w:val="1"/>
      </w:numPr>
      <w:spacing w:lineRule="auto" w:line="412" w:before="260" w:after="260"/>
      <w:outlineLvl w:val="2"/>
    </w:pPr>
    <w:rPr>
      <w:b/>
      <w:sz w:val="32"/>
    </w:rPr>
  </w:style>
  <w:style w:type="character" w:styleId="WW8Num5z0">
    <w:name w:val="WW8Num5z0"/>
    <w:qFormat/>
    <w:rPr>
      <w:rFonts w:ascii="Wingdings" w:hAnsi="Wingdings" w:cs="Wingdings"/>
    </w:rPr>
  </w:style>
  <w:style w:type="character" w:styleId="WW8Num6z0">
    <w:name w:val="WW8Num6z0"/>
    <w:qFormat/>
    <w:rPr>
      <w:rFonts w:ascii="Wingdings" w:hAnsi="Wingdings" w:cs="Wingdings"/>
    </w:rPr>
  </w:style>
  <w:style w:type="character" w:styleId="WW8Num7z0">
    <w:name w:val="WW8Num7z0"/>
    <w:qFormat/>
    <w:rPr>
      <w:rFonts w:ascii="Wingdings" w:hAnsi="Wingdings" w:cs="Wingdings"/>
    </w:rPr>
  </w:style>
  <w:style w:type="character" w:styleId="WW8Num8z0">
    <w:name w:val="WW8Num8z0"/>
    <w:qFormat/>
    <w:rPr>
      <w:rFonts w:ascii="Wingdings" w:hAnsi="Wingdings" w:cs="Wingdings"/>
    </w:rPr>
  </w:style>
  <w:style w:type="character" w:styleId="WW8Num10z0">
    <w:name w:val="WW8Num10z0"/>
    <w:qFormat/>
    <w:rPr>
      <w:rFonts w:ascii="Wingdings" w:hAnsi="Wingdings" w:cs="Wingdings"/>
    </w:rPr>
  </w:style>
  <w:style w:type="character" w:styleId="Style11">
    <w:name w:val="默认段落字体"/>
    <w:qFormat/>
    <w:rPr/>
  </w:style>
  <w:style w:type="paragraph" w:styleId="Heading">
    <w:name w:val="Heading"/>
    <w:basedOn w:val="Normal"/>
    <w:next w:val="TextBody"/>
    <w:qFormat/>
    <w:pPr>
      <w:keepNext w:val="true"/>
      <w:spacing w:before="240" w:after="120"/>
    </w:pPr>
    <w:rPr>
      <w:rFonts w:ascii="Liberation Sans" w:hAnsi="Liberation Sans" w:eastAsia="Noto Sans CJK SC"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420"/>
        <w:tab w:val="center" w:pos="4819" w:leader="none"/>
        <w:tab w:val="right" w:pos="9638" w:leader="none"/>
      </w:tabs>
    </w:pPr>
    <w:rPr/>
  </w:style>
  <w:style w:type="paragraph" w:styleId="Header">
    <w:name w:val="Header"/>
    <w:basedOn w:val="Normal"/>
    <w:pPr>
      <w:pBdr>
        <w:bottom w:val="single" w:sz="6" w:space="1" w:color="000000"/>
      </w:pBdr>
      <w:tabs>
        <w:tab w:val="clear" w:pos="420"/>
        <w:tab w:val="center" w:pos="4153" w:leader="none"/>
        <w:tab w:val="right" w:pos="8307" w:leader="none"/>
      </w:tabs>
      <w:snapToGrid w:val="false"/>
      <w:jc w:val="center"/>
    </w:pPr>
    <w:rPr>
      <w:sz w:val="18"/>
    </w:rPr>
  </w:style>
  <w:style w:type="paragraph" w:styleId="Footer">
    <w:name w:val="Footer"/>
    <w:pPr>
      <w:widowControl w:val="false"/>
      <w:tabs>
        <w:tab w:val="clear" w:pos="420"/>
        <w:tab w:val="center" w:pos="4153" w:leader="none"/>
        <w:tab w:val="right" w:pos="8307" w:leader="none"/>
      </w:tabs>
      <w:bidi w:val="0"/>
      <w:snapToGrid w:val="false"/>
    </w:pPr>
    <w:rPr>
      <w:rFonts w:ascii="仿宋_GB2312;仿宋" w:hAnsi="仿宋_GB2312;仿宋" w:eastAsia="仿宋_GB2312;仿宋" w:cs="Times New Roman"/>
      <w:color w:val="auto"/>
      <w:kern w:val="2"/>
      <w:sz w:val="18"/>
      <w:szCs w:val="20"/>
      <w:lang w:val="en-US" w:eastAsia="zh-CN" w:bidi="ar-SA"/>
    </w:rPr>
  </w:style>
  <w:style w:type="paragraph" w:styleId="Style12">
    <w:name w:val="样式 三号"/>
    <w:qFormat/>
    <w:pPr>
      <w:widowControl w:val="false"/>
      <w:bidi w:val="0"/>
      <w:jc w:val="both"/>
    </w:pPr>
    <w:rPr>
      <w:rFonts w:ascii="Times New Roman" w:hAnsi="Times New Roman" w:eastAsia="方正仿宋_GBK" w:cs="Times New Roman"/>
      <w:color w:val="auto"/>
      <w:kern w:val="2"/>
      <w:sz w:val="32"/>
      <w:szCs w:val="20"/>
      <w:lang w:val="en-US" w:eastAsia="zh-CN" w:bidi="ar-SA"/>
    </w:rPr>
  </w:style>
  <w:style w:type="paragraph" w:styleId="5">
    <w:name w:val="索引 5"/>
    <w:basedOn w:val="Normal"/>
    <w:next w:val="Normal"/>
    <w:qFormat/>
    <w:pPr>
      <w:ind w:left="1680" w:hanging="0"/>
    </w:pPr>
    <w:rPr/>
  </w:style>
  <w:style w:type="paragraph" w:styleId="6">
    <w:name w:val="索引 6"/>
    <w:basedOn w:val="Normal"/>
    <w:next w:val="Normal"/>
    <w:qFormat/>
    <w:pPr>
      <w:ind w:left="2100" w:hanging="0"/>
    </w:pPr>
    <w:rPr/>
  </w:style>
  <w:style w:type="paragraph" w:styleId="Contents9">
    <w:name w:val="TOC 9"/>
    <w:basedOn w:val="Normal"/>
    <w:next w:val="Normal"/>
    <w:pPr>
      <w:ind w:left="3360" w:hanging="0"/>
    </w:pPr>
    <w:rPr/>
  </w:style>
  <w:style w:type="paragraph" w:styleId="1">
    <w:name w:val="样式 1 三号"/>
    <w:qFormat/>
    <w:pPr>
      <w:keepNext w:val="false"/>
      <w:keepLines w:val="false"/>
      <w:pageBreakBefore w:val="false"/>
      <w:widowControl w:val="false"/>
      <w:pBdr/>
      <w:suppressAutoHyphens w:val="false"/>
      <w:kinsoku w:val="true"/>
      <w:overflowPunct w:val="true"/>
      <w:autoSpaceDE w:val="true"/>
      <w:bidi w:val="0"/>
      <w:snapToGrid w:val="true"/>
      <w:spacing w:lineRule="exact" w:line="560" w:before="0" w:after="0"/>
      <w:ind w:left="0" w:right="0" w:hanging="0"/>
      <w:jc w:val="both"/>
      <w:textAlignment w:val="auto"/>
    </w:pPr>
    <w:rPr>
      <w:rFonts w:ascii="Times New Roman" w:hAnsi="Times New Roman" w:eastAsia="方正仿宋_GBK" w:cs="Times New Roman"/>
      <w:color w:val="000000"/>
      <w:spacing w:val="-4"/>
      <w:w w:val="100"/>
      <w:kern w:val="2"/>
      <w:position w:val="0"/>
      <w:sz w:val="32"/>
      <w:sz w:val="32"/>
      <w:szCs w:val="20"/>
      <w:u w:val="none"/>
      <w:vertAlign w:val="baseline"/>
      <w:em w:val="none"/>
      <w:lang w:val="en-US" w:eastAsia="zh-CN" w:bidi="ar-SA"/>
    </w:rPr>
  </w:style>
  <w:style w:type="paragraph" w:styleId="61">
    <w:name w:val="样式 6 三号"/>
    <w:next w:val="5"/>
    <w:qFormat/>
    <w:pPr>
      <w:widowControl w:val="false"/>
      <w:bidi w:val="0"/>
      <w:jc w:val="both"/>
    </w:pPr>
    <w:rPr>
      <w:rFonts w:ascii="Times New Roman" w:hAnsi="Times New Roman" w:eastAsia="方正仿宋_GBK" w:cs="Times New Roman"/>
      <w:color w:val="auto"/>
      <w:kern w:val="2"/>
      <w:sz w:val="32"/>
      <w:szCs w:val="20"/>
      <w:lang w:val="en-US" w:eastAsia="zh-CN" w:bidi="ar-SA"/>
    </w:rPr>
  </w:style>
  <w:style w:type="paragraph" w:styleId="7">
    <w:name w:val="样式 7 三号"/>
    <w:next w:val="6"/>
    <w:qFormat/>
    <w:pPr>
      <w:widowControl w:val="false"/>
      <w:bidi w:val="0"/>
      <w:jc w:val="both"/>
    </w:pPr>
    <w:rPr>
      <w:rFonts w:ascii="Times New Roman" w:hAnsi="Times New Roman" w:eastAsia="方正仿宋_GBK" w:cs="Times New Roman"/>
      <w:color w:val="auto"/>
      <w:kern w:val="2"/>
      <w:sz w:val="32"/>
      <w:szCs w:val="20"/>
      <w:lang w:val="en-US" w:eastAsia="zh-CN" w:bidi="ar-SA"/>
    </w:rPr>
  </w:style>
  <w:style w:type="paragraph" w:styleId="4">
    <w:name w:val="样式 4 三号"/>
    <w:next w:val="Contents9"/>
    <w:qFormat/>
    <w:pPr>
      <w:widowControl w:val="false"/>
      <w:bidi w:val="0"/>
      <w:jc w:val="both"/>
    </w:pPr>
    <w:rPr>
      <w:rFonts w:ascii="Times New Roman" w:hAnsi="Times New Roman" w:eastAsia="方正仿宋_GBK" w:cs="Times New Roman"/>
      <w:color w:val="auto"/>
      <w:kern w:val="2"/>
      <w:sz w:val="32"/>
      <w:szCs w:val="20"/>
      <w:lang w:val="en-US" w:eastAsia="zh-CN" w:bidi="ar-SA"/>
    </w:rPr>
  </w:style>
  <w:style w:type="paragraph" w:styleId="2">
    <w:name w:val="样式 2 三号"/>
    <w:next w:val="4"/>
    <w:qFormat/>
    <w:pPr>
      <w:widowControl w:val="false"/>
      <w:bidi w:val="0"/>
      <w:jc w:val="both"/>
    </w:pPr>
    <w:rPr>
      <w:rFonts w:ascii="Times New Roman" w:hAnsi="Times New Roman" w:eastAsia="方正仿宋_GBK" w:cs="Times New Roman"/>
      <w:color w:val="auto"/>
      <w:kern w:val="2"/>
      <w:sz w:val="32"/>
      <w:szCs w:val="20"/>
      <w:lang w:val="en-US" w:eastAsia="zh-CN" w:bidi="ar-SA"/>
    </w:rPr>
  </w:style>
  <w:style w:type="paragraph" w:styleId="3">
    <w:name w:val="样式 3 三号"/>
    <w:qFormat/>
    <w:pPr>
      <w:widowControl w:val="false"/>
      <w:bidi w:val="0"/>
      <w:jc w:val="both"/>
    </w:pPr>
    <w:rPr>
      <w:rFonts w:ascii="Times New Roman" w:hAnsi="Times New Roman" w:eastAsia="方正仿宋_GBK" w:cs="Times New Roman"/>
      <w:color w:val="auto"/>
      <w:kern w:val="2"/>
      <w:sz w:val="32"/>
      <w:szCs w:val="20"/>
      <w:lang w:val="en-US" w:eastAsia="zh-CN" w:bidi="ar-SA"/>
    </w:rPr>
  </w:style>
  <w:style w:type="paragraph" w:styleId="51">
    <w:name w:val="样式 5 三号"/>
    <w:qFormat/>
    <w:pPr>
      <w:widowControl w:val="false"/>
      <w:bidi w:val="0"/>
      <w:jc w:val="both"/>
    </w:pPr>
    <w:rPr>
      <w:rFonts w:ascii="Times New Roman" w:hAnsi="Times New Roman" w:eastAsia="方正仿宋_GBK" w:cs="Times New Roman"/>
      <w:color w:val="auto"/>
      <w:kern w:val="2"/>
      <w:sz w:val="32"/>
      <w:szCs w:val="20"/>
      <w:lang w:val="en-US" w:eastAsia="zh-CN" w:bidi="ar-SA"/>
    </w:rPr>
  </w:style>
  <w:style w:type="paragraph" w:styleId="8">
    <w:name w:val="样式 8 三号"/>
    <w:qFormat/>
    <w:pPr>
      <w:widowControl w:val="false"/>
      <w:bidi w:val="0"/>
      <w:jc w:val="both"/>
    </w:pPr>
    <w:rPr>
      <w:rFonts w:ascii="Times New Roman" w:hAnsi="Times New Roman" w:eastAsia="方正仿宋_GBK" w:cs="Times New Roman"/>
      <w:color w:val="auto"/>
      <w:kern w:val="2"/>
      <w:sz w:val="32"/>
      <w:szCs w:val="20"/>
      <w:lang w:val="en-US" w:eastAsia="zh-CN" w:bidi="ar-SA"/>
    </w:rPr>
  </w:style>
  <w:style w:type="paragraph" w:styleId="9">
    <w:name w:val="样式 9 三号"/>
    <w:qFormat/>
    <w:pPr>
      <w:widowControl w:val="false"/>
      <w:bidi w:val="0"/>
      <w:jc w:val="both"/>
    </w:pPr>
    <w:rPr>
      <w:rFonts w:ascii="Times New Roman" w:hAnsi="Times New Roman" w:eastAsia="方正仿宋_GBK" w:cs="Times New Roman"/>
      <w:color w:val="auto"/>
      <w:kern w:val="2"/>
      <w:sz w:val="32"/>
      <w:szCs w:val="20"/>
      <w:lang w:val="en-US" w:eastAsia="zh-CN"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289</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2007-01-08T08:17:00Z</dcterms:created>
  <dc:creator/>
  <dc:description/>
  <dc:language>en-US</dc:language>
  <cp:lastModifiedBy>何可欣</cp:lastModifiedBy>
  <dcterms:modified xsi:type="dcterms:W3CDTF">2026-10-20T01:55:47Z</dcterms:modified>
  <cp:revision>40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鍐呭">
    <vt:lpwstr>鍏憡</vt:lpwstr>
  </property>
</Properties>
</file>